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A5" w:rsidRDefault="00C54438">
      <w:pPr>
        <w:pStyle w:val="Body"/>
        <w:jc w:val="right"/>
        <w:rPr>
          <w:b/>
          <w:bCs/>
        </w:rPr>
      </w:pPr>
      <w:r>
        <w:rPr>
          <w:b/>
          <w:bCs/>
        </w:rPr>
        <w:t>DQWG1</w:t>
      </w:r>
      <w:r w:rsidR="001C63AE">
        <w:rPr>
          <w:b/>
          <w:bCs/>
        </w:rPr>
        <w:t>2</w:t>
      </w:r>
      <w:r>
        <w:rPr>
          <w:b/>
          <w:bCs/>
        </w:rPr>
        <w:t>-</w:t>
      </w:r>
      <w:r w:rsidR="00BC093B">
        <w:rPr>
          <w:b/>
          <w:bCs/>
        </w:rPr>
        <w:t>10.1A</w:t>
      </w:r>
      <w:bookmarkStart w:id="0" w:name="_GoBack"/>
      <w:bookmarkEnd w:id="0"/>
    </w:p>
    <w:p w:rsidR="003B37A5" w:rsidRDefault="003B37A5">
      <w:pPr>
        <w:pStyle w:val="Body"/>
      </w:pPr>
    </w:p>
    <w:p w:rsidR="003B37A5" w:rsidRDefault="00C54438">
      <w:pPr>
        <w:pStyle w:val="Body"/>
        <w:jc w:val="center"/>
        <w:rPr>
          <w:b/>
          <w:bCs/>
          <w:sz w:val="24"/>
          <w:szCs w:val="24"/>
        </w:rPr>
      </w:pPr>
      <w:r>
        <w:rPr>
          <w:b/>
          <w:bCs/>
          <w:sz w:val="24"/>
          <w:szCs w:val="24"/>
        </w:rPr>
        <w:t>1</w:t>
      </w:r>
      <w:r w:rsidR="006F6586">
        <w:rPr>
          <w:b/>
          <w:bCs/>
          <w:sz w:val="24"/>
          <w:szCs w:val="24"/>
        </w:rPr>
        <w:t>2</w:t>
      </w:r>
      <w:r>
        <w:rPr>
          <w:b/>
          <w:bCs/>
          <w:sz w:val="24"/>
          <w:szCs w:val="24"/>
        </w:rPr>
        <w:t>th DQWG MEETING</w:t>
      </w:r>
    </w:p>
    <w:p w:rsidR="003B37A5" w:rsidRDefault="006F6586">
      <w:pPr>
        <w:pStyle w:val="Body"/>
        <w:jc w:val="center"/>
        <w:rPr>
          <w:b/>
          <w:bCs/>
          <w:sz w:val="24"/>
          <w:szCs w:val="24"/>
        </w:rPr>
      </w:pPr>
      <w:r>
        <w:rPr>
          <w:b/>
          <w:bCs/>
          <w:sz w:val="24"/>
          <w:szCs w:val="24"/>
        </w:rPr>
        <w:t>The Hague</w:t>
      </w:r>
      <w:r w:rsidR="00C54438">
        <w:rPr>
          <w:b/>
          <w:bCs/>
          <w:sz w:val="24"/>
          <w:szCs w:val="24"/>
        </w:rPr>
        <w:t xml:space="preserve">, </w:t>
      </w:r>
      <w:r w:rsidR="001C63AE">
        <w:rPr>
          <w:b/>
          <w:bCs/>
          <w:sz w:val="24"/>
          <w:szCs w:val="24"/>
        </w:rPr>
        <w:t xml:space="preserve">13-15 </w:t>
      </w:r>
      <w:r>
        <w:rPr>
          <w:b/>
          <w:bCs/>
          <w:sz w:val="24"/>
          <w:szCs w:val="24"/>
        </w:rPr>
        <w:t>June 2017</w:t>
      </w:r>
    </w:p>
    <w:p w:rsidR="003B37A5" w:rsidRDefault="003B37A5">
      <w:pPr>
        <w:pStyle w:val="Body"/>
        <w:jc w:val="center"/>
        <w:rPr>
          <w:b/>
          <w:bCs/>
          <w:sz w:val="28"/>
          <w:szCs w:val="28"/>
        </w:rPr>
      </w:pPr>
    </w:p>
    <w:p w:rsidR="003B37A5" w:rsidRDefault="00C54438">
      <w:pPr>
        <w:pStyle w:val="Body"/>
        <w:jc w:val="center"/>
        <w:rPr>
          <w:b/>
          <w:bCs/>
        </w:rPr>
      </w:pPr>
      <w:r>
        <w:rPr>
          <w:b/>
          <w:bCs/>
        </w:rPr>
        <w:t xml:space="preserve">Paper for consideration by the </w:t>
      </w:r>
      <w:r w:rsidR="006F6586">
        <w:rPr>
          <w:b/>
          <w:bCs/>
        </w:rPr>
        <w:t>Data Quality Working</w:t>
      </w:r>
      <w:r>
        <w:rPr>
          <w:b/>
          <w:bCs/>
        </w:rPr>
        <w:t xml:space="preserve"> Group (</w:t>
      </w:r>
      <w:r w:rsidR="006F6586">
        <w:rPr>
          <w:b/>
          <w:bCs/>
        </w:rPr>
        <w:t>DQWG</w:t>
      </w:r>
      <w:r>
        <w:rPr>
          <w:b/>
          <w:bCs/>
        </w:rPr>
        <w:t>)</w:t>
      </w:r>
    </w:p>
    <w:p w:rsidR="003B37A5" w:rsidRDefault="003B37A5">
      <w:pPr>
        <w:pStyle w:val="Body"/>
        <w:jc w:val="center"/>
        <w:rPr>
          <w:b/>
          <w:bCs/>
        </w:rPr>
      </w:pPr>
    </w:p>
    <w:p w:rsidR="003B37A5" w:rsidRDefault="001C6EFF">
      <w:pPr>
        <w:pStyle w:val="Body"/>
        <w:jc w:val="center"/>
        <w:rPr>
          <w:b/>
          <w:bCs/>
        </w:rPr>
      </w:pPr>
      <w:r>
        <w:rPr>
          <w:b/>
          <w:bCs/>
        </w:rPr>
        <w:t>Review S-100 section 4C and ISO and INSPIRE standards</w:t>
      </w:r>
    </w:p>
    <w:p w:rsidR="003B37A5" w:rsidRDefault="00C54438">
      <w:pPr>
        <w:pStyle w:val="Body"/>
      </w:pPr>
      <w:r>
        <w:rPr>
          <w:noProof/>
          <w:lang w:eastAsia="en-US"/>
        </w:rPr>
        <mc:AlternateContent>
          <mc:Choice Requires="wps">
            <w:drawing>
              <wp:anchor distT="152400" distB="152400" distL="152400" distR="152400" simplePos="0" relativeHeight="251659264" behindDoc="0" locked="0" layoutInCell="1" allowOverlap="1">
                <wp:simplePos x="0" y="0"/>
                <wp:positionH relativeFrom="margin">
                  <wp:posOffset>508635</wp:posOffset>
                </wp:positionH>
                <wp:positionV relativeFrom="line">
                  <wp:posOffset>331470</wp:posOffset>
                </wp:positionV>
                <wp:extent cx="5099050" cy="1924050"/>
                <wp:effectExtent l="0" t="0" r="25400" b="1905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099050" cy="1924050"/>
                        </a:xfrm>
                        <a:prstGeom prst="rect">
                          <a:avLst/>
                        </a:prstGeom>
                        <a:noFill/>
                        <a:ln w="25400" cap="flat">
                          <a:solidFill>
                            <a:srgbClr val="000000"/>
                          </a:solidFill>
                          <a:prstDash val="solid"/>
                          <a:miter lim="400000"/>
                        </a:ln>
                        <a:effectLst/>
                      </wps:spPr>
                      <wps:txbx>
                        <w:txbxContent>
                          <w:p w:rsidR="00687D24" w:rsidRDefault="00687D24" w:rsidP="00B11880">
                            <w:pPr>
                              <w:pStyle w:val="Body"/>
                              <w:spacing w:after="120"/>
                              <w:rPr>
                                <w:b/>
                                <w:bCs/>
                              </w:rPr>
                            </w:pPr>
                            <w:r>
                              <w:rPr>
                                <w:b/>
                                <w:bCs/>
                              </w:rPr>
                              <w:t>Submitted by:</w:t>
                            </w:r>
                            <w:r>
                              <w:rPr>
                                <w:b/>
                                <w:bCs/>
                              </w:rPr>
                              <w:tab/>
                            </w:r>
                            <w:r>
                              <w:rPr>
                                <w:b/>
                                <w:bCs/>
                              </w:rPr>
                              <w:tab/>
                            </w:r>
                            <w:r>
                              <w:t>NL</w:t>
                            </w:r>
                          </w:p>
                          <w:p w:rsidR="00687D24" w:rsidRDefault="00687D24" w:rsidP="00B11880">
                            <w:pPr>
                              <w:pStyle w:val="Body"/>
                              <w:spacing w:after="120"/>
                              <w:ind w:left="2891" w:hanging="2891"/>
                              <w:rPr>
                                <w:b/>
                                <w:bCs/>
                              </w:rPr>
                            </w:pPr>
                            <w:r>
                              <w:rPr>
                                <w:b/>
                                <w:bCs/>
                              </w:rPr>
                              <w:t>Executive summary:</w:t>
                            </w:r>
                            <w:r>
                              <w:rPr>
                                <w:b/>
                                <w:bCs/>
                              </w:rPr>
                              <w:tab/>
                              <w:t>Review S-100 section 4C and ISO and INSPIRE standards</w:t>
                            </w:r>
                            <w:r>
                              <w:t xml:space="preserve"> </w:t>
                            </w:r>
                          </w:p>
                          <w:p w:rsidR="00687D24" w:rsidRPr="001C6EFF" w:rsidRDefault="00687D24" w:rsidP="00B11880">
                            <w:pPr>
                              <w:pStyle w:val="Body"/>
                              <w:spacing w:after="120"/>
                              <w:ind w:left="2891" w:hanging="2891"/>
                              <w:rPr>
                                <w:bCs/>
                              </w:rPr>
                            </w:pPr>
                            <w:r>
                              <w:rPr>
                                <w:b/>
                                <w:bCs/>
                              </w:rPr>
                              <w:t>Related documents:</w:t>
                            </w:r>
                            <w:r>
                              <w:rPr>
                                <w:b/>
                                <w:bCs/>
                              </w:rPr>
                              <w:tab/>
                            </w:r>
                            <w:r w:rsidRPr="001C6EFF">
                              <w:rPr>
                                <w:bCs/>
                              </w:rPr>
                              <w:t>S_100_V2.0.0_June-2015</w:t>
                            </w:r>
                            <w:r>
                              <w:rPr>
                                <w:bCs/>
                              </w:rPr>
                              <w:t xml:space="preserve">, </w:t>
                            </w:r>
                            <w:r w:rsidRPr="001C6EFF">
                              <w:rPr>
                                <w:bCs/>
                              </w:rPr>
                              <w:t>211n2492_Text_for_ISO_19115-2</w:t>
                            </w:r>
                            <w:r>
                              <w:rPr>
                                <w:bCs/>
                              </w:rPr>
                              <w:t xml:space="preserve">, </w:t>
                            </w:r>
                            <w:r w:rsidRPr="001C6EFF">
                              <w:rPr>
                                <w:bCs/>
                              </w:rPr>
                              <w:t>ISO-TC211_N3521_ISO-FDIS_19157_Geographic_informati</w:t>
                            </w:r>
                          </w:p>
                          <w:p w:rsidR="00687D24" w:rsidRDefault="00687D24" w:rsidP="00B11880">
                            <w:pPr>
                              <w:pStyle w:val="Body"/>
                              <w:spacing w:after="120"/>
                            </w:pPr>
                            <w:r>
                              <w:rPr>
                                <w:b/>
                                <w:bCs/>
                              </w:rPr>
                              <w:t>Related projects:</w:t>
                            </w:r>
                            <w:r>
                              <w:rPr>
                                <w:b/>
                                <w:bCs/>
                              </w:rPr>
                              <w:tab/>
                            </w:r>
                            <w:r>
                              <w:rPr>
                                <w:b/>
                                <w:bCs/>
                              </w:rPr>
                              <w:tab/>
                            </w:r>
                            <w:r>
                              <w:t>S-100 development</w:t>
                            </w:r>
                          </w:p>
                          <w:p w:rsidR="00687D24" w:rsidRPr="00330E19" w:rsidRDefault="00687D24" w:rsidP="00B11880">
                            <w:pPr>
                              <w:pStyle w:val="Body"/>
                              <w:spacing w:after="120"/>
                            </w:pPr>
                            <w:r w:rsidRPr="00330E19">
                              <w:rPr>
                                <w:b/>
                              </w:rPr>
                              <w:t>Date</w:t>
                            </w:r>
                            <w:r>
                              <w:rPr>
                                <w:b/>
                              </w:rPr>
                              <w:tab/>
                            </w:r>
                            <w:r>
                              <w:rPr>
                                <w:b/>
                              </w:rPr>
                              <w:tab/>
                            </w:r>
                            <w:r>
                              <w:rPr>
                                <w:b/>
                              </w:rPr>
                              <w:tab/>
                            </w:r>
                            <w:r>
                              <w:rPr>
                                <w:b/>
                              </w:rPr>
                              <w:tab/>
                            </w:r>
                            <w:r>
                              <w:t>06 June 2017</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id="officeArt object" o:spid="_x0000_s1026" style="position:absolute;margin-left:40.05pt;margin-top:26.1pt;width:401.5pt;height:151.5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" filled="f" strokeweight="2pt">
                <v:stroke miterlimit="4"/>
                <v:textbox inset="4pt,4pt,4pt,4pt">
                  <w:txbxContent>
                    <w:p w:rsidR="00687D24" w:rsidRDefault="00687D24" w:rsidP="00B11880">
                      <w:pPr>
                        <w:pStyle w:val="Body"/>
                        <w:spacing w:after="120"/>
                        <w:rPr>
                          <w:b/>
                          <w:bCs/>
                        </w:rPr>
                      </w:pPr>
                      <w:r>
                        <w:rPr>
                          <w:b/>
                          <w:bCs/>
                        </w:rPr>
                        <w:t>Submitted by:</w:t>
                      </w:r>
                      <w:r>
                        <w:rPr>
                          <w:b/>
                          <w:bCs/>
                        </w:rPr>
                        <w:tab/>
                      </w:r>
                      <w:r>
                        <w:rPr>
                          <w:b/>
                          <w:bCs/>
                        </w:rPr>
                        <w:tab/>
                      </w:r>
                      <w:r>
                        <w:t>NL</w:t>
                      </w:r>
                    </w:p>
                    <w:p w:rsidR="00687D24" w:rsidRDefault="00687D24" w:rsidP="00B11880">
                      <w:pPr>
                        <w:pStyle w:val="Body"/>
                        <w:spacing w:after="120"/>
                        <w:ind w:left="2891" w:hanging="2891"/>
                        <w:rPr>
                          <w:b/>
                          <w:bCs/>
                        </w:rPr>
                      </w:pPr>
                      <w:r>
                        <w:rPr>
                          <w:b/>
                          <w:bCs/>
                        </w:rPr>
                        <w:t>Executive summary:</w:t>
                      </w:r>
                      <w:r>
                        <w:rPr>
                          <w:b/>
                          <w:bCs/>
                        </w:rPr>
                        <w:tab/>
                        <w:t>Review S-100 section 4C and ISO and INSPIRE standards</w:t>
                      </w:r>
                      <w:r>
                        <w:t xml:space="preserve"> </w:t>
                      </w:r>
                    </w:p>
                    <w:p w:rsidR="00687D24" w:rsidRPr="001C6EFF" w:rsidRDefault="00687D24" w:rsidP="00B11880">
                      <w:pPr>
                        <w:pStyle w:val="Body"/>
                        <w:spacing w:after="120"/>
                        <w:ind w:left="2891" w:hanging="2891"/>
                        <w:rPr>
                          <w:bCs/>
                        </w:rPr>
                      </w:pPr>
                      <w:r>
                        <w:rPr>
                          <w:b/>
                          <w:bCs/>
                        </w:rPr>
                        <w:t>Related documents:</w:t>
                      </w:r>
                      <w:r>
                        <w:rPr>
                          <w:b/>
                          <w:bCs/>
                        </w:rPr>
                        <w:tab/>
                      </w:r>
                      <w:r w:rsidRPr="001C6EFF">
                        <w:rPr>
                          <w:bCs/>
                        </w:rPr>
                        <w:t>S_100_V2.0.0_June-2015</w:t>
                      </w:r>
                      <w:r>
                        <w:rPr>
                          <w:bCs/>
                        </w:rPr>
                        <w:t xml:space="preserve">, </w:t>
                      </w:r>
                      <w:r w:rsidRPr="001C6EFF">
                        <w:rPr>
                          <w:bCs/>
                        </w:rPr>
                        <w:t>211n2492_Text_for_ISO_19115-2</w:t>
                      </w:r>
                      <w:r>
                        <w:rPr>
                          <w:bCs/>
                        </w:rPr>
                        <w:t xml:space="preserve">, </w:t>
                      </w:r>
                      <w:r w:rsidRPr="001C6EFF">
                        <w:rPr>
                          <w:bCs/>
                        </w:rPr>
                        <w:t>ISO-TC211_N3521_ISO-FDIS_19157_Geographic_informati</w:t>
                      </w:r>
                    </w:p>
                    <w:p w:rsidR="00687D24" w:rsidRDefault="00687D24" w:rsidP="00B11880">
                      <w:pPr>
                        <w:pStyle w:val="Body"/>
                        <w:spacing w:after="120"/>
                      </w:pPr>
                      <w:r>
                        <w:rPr>
                          <w:b/>
                          <w:bCs/>
                        </w:rPr>
                        <w:t>Related projects:</w:t>
                      </w:r>
                      <w:r>
                        <w:rPr>
                          <w:b/>
                          <w:bCs/>
                        </w:rPr>
                        <w:tab/>
                      </w:r>
                      <w:r>
                        <w:rPr>
                          <w:b/>
                          <w:bCs/>
                        </w:rPr>
                        <w:tab/>
                      </w:r>
                      <w:r>
                        <w:t>S-100 development</w:t>
                      </w:r>
                    </w:p>
                    <w:p w:rsidR="00687D24" w:rsidRPr="00330E19" w:rsidRDefault="00687D24" w:rsidP="00B11880">
                      <w:pPr>
                        <w:pStyle w:val="Body"/>
                        <w:spacing w:after="120"/>
                      </w:pPr>
                      <w:r w:rsidRPr="00330E19">
                        <w:rPr>
                          <w:b/>
                        </w:rPr>
                        <w:t>Date</w:t>
                      </w:r>
                      <w:r>
                        <w:rPr>
                          <w:b/>
                        </w:rPr>
                        <w:tab/>
                      </w:r>
                      <w:r>
                        <w:rPr>
                          <w:b/>
                        </w:rPr>
                        <w:tab/>
                      </w:r>
                      <w:r>
                        <w:rPr>
                          <w:b/>
                        </w:rPr>
                        <w:tab/>
                      </w:r>
                      <w:r>
                        <w:rPr>
                          <w:b/>
                        </w:rPr>
                        <w:tab/>
                      </w:r>
                      <w:r>
                        <w:t>06 June 2017</w:t>
                      </w:r>
                    </w:p>
                  </w:txbxContent>
                </v:textbox>
                <w10:wrap type="topAndBottom" anchorx="margin" anchory="line"/>
              </v:rect>
            </w:pict>
          </mc:Fallback>
        </mc:AlternateContent>
      </w:r>
    </w:p>
    <w:p w:rsidR="003B37A5" w:rsidRDefault="003B37A5">
      <w:pPr>
        <w:pStyle w:val="Body"/>
      </w:pPr>
    </w:p>
    <w:p w:rsidR="003B37A5" w:rsidRDefault="00C54438">
      <w:pPr>
        <w:pStyle w:val="Body"/>
      </w:pPr>
      <w:r>
        <w:rPr>
          <w:b/>
          <w:bCs/>
        </w:rPr>
        <w:t>Introduction / background</w:t>
      </w:r>
    </w:p>
    <w:p w:rsidR="003B37A5" w:rsidRDefault="001C6EFF">
      <w:pPr>
        <w:pStyle w:val="Body"/>
      </w:pPr>
      <w:r>
        <w:t xml:space="preserve">The DQWG was tasked by the S-100WG to review S-100 </w:t>
      </w:r>
      <w:r w:rsidR="0091651E">
        <w:t>part 4C, Metadata – Data Quality. This paper describes the result of this review.</w:t>
      </w:r>
      <w:r w:rsidR="00687D24">
        <w:t xml:space="preserve"> One item that should be discussed is maintaining IHO standards in line with ISO when certain ISO standards reach end-of-life cycle. </w:t>
      </w:r>
    </w:p>
    <w:p w:rsidR="00687D24" w:rsidRDefault="00687D24">
      <w:pPr>
        <w:pStyle w:val="Body"/>
      </w:pPr>
      <w:r>
        <w:t>The first outcome of this review is that S-100 adopts some of the ISO 19157 standard but is not complete a</w:t>
      </w:r>
      <w:r w:rsidR="004128D7">
        <w:t>nd sometimes uses different wording</w:t>
      </w:r>
      <w:r>
        <w:t xml:space="preserve"> for its definitions.</w:t>
      </w:r>
    </w:p>
    <w:p w:rsidR="003B37A5" w:rsidRDefault="003B37A5">
      <w:pPr>
        <w:pStyle w:val="Body"/>
      </w:pPr>
    </w:p>
    <w:p w:rsidR="003B37A5" w:rsidRDefault="0091651E">
      <w:pPr>
        <w:pStyle w:val="Body"/>
      </w:pPr>
      <w:r>
        <w:rPr>
          <w:b/>
          <w:bCs/>
        </w:rPr>
        <w:t>S_100_V2.0.0_June-2015 part 4C</w:t>
      </w:r>
    </w:p>
    <w:p w:rsidR="0091651E" w:rsidRDefault="0091651E">
      <w:pPr>
        <w:pStyle w:val="Body"/>
      </w:pPr>
      <w:r>
        <w:t>This chapter contains the following information:</w:t>
      </w:r>
    </w:p>
    <w:p w:rsidR="0091651E" w:rsidRDefault="0091651E">
      <w:pPr>
        <w:pStyle w:val="Body"/>
      </w:pPr>
      <w:r>
        <w:t>4c-1:   Scope</w:t>
      </w:r>
    </w:p>
    <w:p w:rsidR="003B37A5" w:rsidRDefault="0091651E">
      <w:pPr>
        <w:pStyle w:val="Body"/>
      </w:pPr>
      <w:r>
        <w:t>4c-2:   References</w:t>
      </w:r>
    </w:p>
    <w:p w:rsidR="0091651E" w:rsidRDefault="0091651E">
      <w:pPr>
        <w:pStyle w:val="Body"/>
      </w:pPr>
      <w:r>
        <w:t>4c-3:   Content</w:t>
      </w:r>
    </w:p>
    <w:p w:rsidR="0091651E" w:rsidRDefault="0091651E">
      <w:pPr>
        <w:pStyle w:val="Body"/>
      </w:pPr>
      <w:r>
        <w:t>4c-3.1 ISO 19138 Quality Measures and UML Classes</w:t>
      </w:r>
    </w:p>
    <w:p w:rsidR="0091651E" w:rsidRDefault="0091651E">
      <w:pPr>
        <w:pStyle w:val="Body"/>
      </w:pPr>
      <w:r>
        <w:t>4c-3.2 Core Metadata</w:t>
      </w:r>
    </w:p>
    <w:p w:rsidR="0091651E" w:rsidRDefault="0091651E">
      <w:pPr>
        <w:pStyle w:val="Body"/>
      </w:pPr>
      <w:r>
        <w:t>Appendix 4c-A Hydrographic Quality Metadata profile, UML diagrams</w:t>
      </w:r>
    </w:p>
    <w:p w:rsidR="0091651E" w:rsidRDefault="0091651E">
      <w:pPr>
        <w:pStyle w:val="Body"/>
      </w:pPr>
      <w:r>
        <w:t xml:space="preserve">Appendix 4c-B Hydrographic Quality Metadata profile Data </w:t>
      </w:r>
      <w:r w:rsidR="002E3532">
        <w:t>Dictionary</w:t>
      </w:r>
    </w:p>
    <w:p w:rsidR="0091651E" w:rsidRPr="00B11880" w:rsidRDefault="0091651E">
      <w:pPr>
        <w:pStyle w:val="Body"/>
      </w:pPr>
      <w:r>
        <w:t>Appendix 4c-C Hydrographic Quality Metadata Attribute Definitions</w:t>
      </w:r>
    </w:p>
    <w:p w:rsidR="003B37A5" w:rsidRDefault="003B37A5">
      <w:pPr>
        <w:pStyle w:val="Body"/>
      </w:pPr>
    </w:p>
    <w:p w:rsidR="003B37A5" w:rsidRDefault="00576D6C">
      <w:pPr>
        <w:pStyle w:val="Body"/>
      </w:pPr>
      <w:r>
        <w:rPr>
          <w:b/>
          <w:bCs/>
        </w:rPr>
        <w:t>4c-1: Scope</w:t>
      </w:r>
    </w:p>
    <w:p w:rsidR="00576D6C" w:rsidRDefault="00576D6C">
      <w:pPr>
        <w:pStyle w:val="Body"/>
      </w:pPr>
      <w:r>
        <w:t>No comments on this paragraph.</w:t>
      </w:r>
    </w:p>
    <w:p w:rsidR="00576D6C" w:rsidRDefault="00576D6C">
      <w:pPr>
        <w:pStyle w:val="Body"/>
      </w:pPr>
    </w:p>
    <w:p w:rsidR="003B37A5" w:rsidRDefault="00576D6C">
      <w:pPr>
        <w:pStyle w:val="Body"/>
      </w:pPr>
      <w:r>
        <w:rPr>
          <w:b/>
        </w:rPr>
        <w:t>4c-2: References</w:t>
      </w:r>
    </w:p>
    <w:p w:rsidR="00576D6C" w:rsidRDefault="00576D6C">
      <w:pPr>
        <w:pStyle w:val="Body"/>
      </w:pPr>
      <w:r w:rsidRPr="00576D6C">
        <w:t>ISO 19138, Geographic information – Quality measures</w:t>
      </w:r>
      <w:r>
        <w:t xml:space="preserve"> is now obsolete and replaced by ISO 19157, </w:t>
      </w:r>
      <w:r w:rsidR="002E3532">
        <w:t>Geographic</w:t>
      </w:r>
      <w:r>
        <w:t xml:space="preserve"> information – Data Quality</w:t>
      </w:r>
    </w:p>
    <w:p w:rsidR="00996BD5" w:rsidRDefault="00996BD5">
      <w:pPr>
        <w:pStyle w:val="Body"/>
      </w:pPr>
    </w:p>
    <w:p w:rsidR="00996BD5" w:rsidRPr="00996BD5" w:rsidRDefault="00996BD5">
      <w:pPr>
        <w:pStyle w:val="Body"/>
        <w:rPr>
          <w:b/>
        </w:rPr>
      </w:pPr>
      <w:r w:rsidRPr="00996BD5">
        <w:rPr>
          <w:b/>
        </w:rPr>
        <w:t>4c-3: Content</w:t>
      </w:r>
    </w:p>
    <w:p w:rsidR="002C1479" w:rsidRDefault="002C1479">
      <w:pPr>
        <w:pStyle w:val="Body"/>
      </w:pPr>
      <w:r>
        <w:t>ISO 19138 should be replaced by ISO 19157.</w:t>
      </w:r>
    </w:p>
    <w:p w:rsidR="002C1479" w:rsidRDefault="002C1479">
      <w:pPr>
        <w:pStyle w:val="Body"/>
      </w:pPr>
    </w:p>
    <w:p w:rsidR="002C1479" w:rsidRDefault="002C1479">
      <w:pPr>
        <w:rPr>
          <w:rFonts w:ascii="Helvetica" w:hAnsi="Helvetica" w:cs="Arial Unicode MS"/>
          <w:color w:val="000000"/>
          <w:sz w:val="22"/>
          <w:szCs w:val="22"/>
          <w:lang w:eastAsia="nl-NL"/>
        </w:rPr>
      </w:pPr>
      <w:r>
        <w:br w:type="page"/>
      </w:r>
    </w:p>
    <w:p w:rsidR="002C1479" w:rsidRPr="002C1479" w:rsidRDefault="002C1479">
      <w:pPr>
        <w:pStyle w:val="Body"/>
        <w:rPr>
          <w:b/>
        </w:rPr>
      </w:pPr>
      <w:r w:rsidRPr="002C1479">
        <w:rPr>
          <w:b/>
        </w:rPr>
        <w:lastRenderedPageBreak/>
        <w:t>4c-3.1 ISO 19138 Quality Measures and UML Classes</w:t>
      </w:r>
    </w:p>
    <w:p w:rsidR="00996BD5" w:rsidRDefault="00996BD5">
      <w:pPr>
        <w:pStyle w:val="Body"/>
      </w:pPr>
      <w:r>
        <w:t xml:space="preserve">Paragraph 3.1 states: “Additional quality measures may be described in a register of quality measures as described in ISO 19138 Annex-B.” </w:t>
      </w:r>
    </w:p>
    <w:p w:rsidR="00996BD5" w:rsidRDefault="00996BD5">
      <w:pPr>
        <w:rPr>
          <w:rFonts w:ascii="Helvetica" w:hAnsi="Helvetica" w:cs="Arial Unicode MS"/>
          <w:color w:val="000000"/>
          <w:sz w:val="22"/>
          <w:szCs w:val="22"/>
          <w:lang w:eastAsia="nl-NL"/>
        </w:rPr>
      </w:pPr>
    </w:p>
    <w:p w:rsidR="00996BD5" w:rsidRDefault="00996BD5">
      <w:pPr>
        <w:pStyle w:val="Body"/>
      </w:pPr>
      <w:r>
        <w:t>ISO 19157 has the following Annexes:</w:t>
      </w:r>
    </w:p>
    <w:p w:rsidR="00996BD5" w:rsidRDefault="00996BD5">
      <w:pPr>
        <w:pStyle w:val="Body"/>
      </w:pPr>
      <w:r>
        <w:t xml:space="preserve">Annex </w:t>
      </w:r>
      <w:proofErr w:type="gramStart"/>
      <w:r>
        <w:t>A</w:t>
      </w:r>
      <w:proofErr w:type="gramEnd"/>
      <w:r>
        <w:t xml:space="preserve"> (normative) Abstract Test Suites</w:t>
      </w:r>
    </w:p>
    <w:p w:rsidR="00996BD5" w:rsidRDefault="00996BD5">
      <w:pPr>
        <w:pStyle w:val="Body"/>
      </w:pPr>
      <w:r>
        <w:t>Annex B (informative) Data quality concepts and their use</w:t>
      </w:r>
    </w:p>
    <w:p w:rsidR="00996BD5" w:rsidRDefault="00996BD5">
      <w:pPr>
        <w:pStyle w:val="Body"/>
      </w:pPr>
      <w:r>
        <w:t xml:space="preserve">Annex C (normative) Data </w:t>
      </w:r>
      <w:r w:rsidR="002E3532">
        <w:t>dictionary</w:t>
      </w:r>
      <w:r>
        <w:t xml:space="preserve"> for data quality</w:t>
      </w:r>
    </w:p>
    <w:p w:rsidR="00996BD5" w:rsidRDefault="00996BD5">
      <w:pPr>
        <w:pStyle w:val="Body"/>
      </w:pPr>
      <w:r>
        <w:t>Annex D (normative) List of standardized data quality measures</w:t>
      </w:r>
    </w:p>
    <w:p w:rsidR="00996BD5" w:rsidRDefault="00996BD5">
      <w:pPr>
        <w:pStyle w:val="Body"/>
      </w:pPr>
      <w:r>
        <w:t>Annex E (informative) Evaluating and reporting data quality</w:t>
      </w:r>
    </w:p>
    <w:p w:rsidR="00996BD5" w:rsidRDefault="00996BD5">
      <w:pPr>
        <w:pStyle w:val="Body"/>
      </w:pPr>
      <w:r>
        <w:t>Annex F (informative) Sampling methods for evaluating</w:t>
      </w:r>
    </w:p>
    <w:p w:rsidR="00996BD5" w:rsidRDefault="00996BD5">
      <w:pPr>
        <w:pStyle w:val="Body"/>
      </w:pPr>
      <w:r>
        <w:t>Annex G (normative) Data quality basic measures</w:t>
      </w:r>
    </w:p>
    <w:p w:rsidR="00996BD5" w:rsidRDefault="00996BD5">
      <w:pPr>
        <w:pStyle w:val="Body"/>
      </w:pPr>
      <w:r>
        <w:t>Annex H (informative) Management of data quality measures</w:t>
      </w:r>
    </w:p>
    <w:p w:rsidR="00996BD5" w:rsidRDefault="00996BD5">
      <w:pPr>
        <w:pStyle w:val="Body"/>
      </w:pPr>
      <w:r>
        <w:t xml:space="preserve">Annex </w:t>
      </w:r>
      <w:proofErr w:type="gramStart"/>
      <w:r>
        <w:t>I</w:t>
      </w:r>
      <w:proofErr w:type="gramEnd"/>
      <w:r>
        <w:t xml:space="preserve"> (informative) Guidelines for the use of Quality Elements</w:t>
      </w:r>
    </w:p>
    <w:p w:rsidR="00996BD5" w:rsidRDefault="00996BD5">
      <w:pPr>
        <w:pStyle w:val="Body"/>
      </w:pPr>
      <w:r>
        <w:t>Annex J (informative) Aggregation of data quality results</w:t>
      </w:r>
    </w:p>
    <w:p w:rsidR="00996BD5" w:rsidRDefault="00996BD5">
      <w:pPr>
        <w:pStyle w:val="Body"/>
      </w:pPr>
    </w:p>
    <w:p w:rsidR="00C06FC9" w:rsidRDefault="00C06FC9">
      <w:pPr>
        <w:pStyle w:val="Body"/>
      </w:pPr>
      <w:r>
        <w:t>The reference to ISO 19138 Annex-B is no longer valid. ISO 19157 Annex-D seems to most suitable one to be used.</w:t>
      </w:r>
    </w:p>
    <w:p w:rsidR="002C1479" w:rsidRDefault="002C1479">
      <w:pPr>
        <w:pStyle w:val="Body"/>
      </w:pPr>
    </w:p>
    <w:p w:rsidR="00996BD5" w:rsidRPr="00576D6C" w:rsidRDefault="00996BD5">
      <w:pPr>
        <w:pStyle w:val="Body"/>
      </w:pPr>
    </w:p>
    <w:p w:rsidR="00C61BB6" w:rsidRPr="002C1479" w:rsidRDefault="002C1479">
      <w:pPr>
        <w:pStyle w:val="Body"/>
        <w:rPr>
          <w:b/>
        </w:rPr>
      </w:pPr>
      <w:r w:rsidRPr="002C1479">
        <w:rPr>
          <w:b/>
        </w:rPr>
        <w:t>4c-3.2 Core Metadata</w:t>
      </w:r>
    </w:p>
    <w:p w:rsidR="002C1479" w:rsidRDefault="002C1479">
      <w:pPr>
        <w:pStyle w:val="Body"/>
      </w:pPr>
      <w:r>
        <w:t>No comments.</w:t>
      </w:r>
    </w:p>
    <w:p w:rsidR="002C1479" w:rsidRDefault="002C1479">
      <w:pPr>
        <w:pStyle w:val="Body"/>
      </w:pPr>
    </w:p>
    <w:p w:rsidR="002C1479" w:rsidRPr="002C1479" w:rsidRDefault="002C1479">
      <w:pPr>
        <w:pStyle w:val="Body"/>
        <w:rPr>
          <w:b/>
        </w:rPr>
      </w:pPr>
      <w:r w:rsidRPr="002C1479">
        <w:rPr>
          <w:b/>
        </w:rPr>
        <w:t>Appendix 4c-A Hydrographic Quality Metadata profile, UML diagrams</w:t>
      </w:r>
    </w:p>
    <w:p w:rsidR="002C1479" w:rsidRDefault="002C1479">
      <w:pPr>
        <w:pStyle w:val="Body"/>
      </w:pPr>
      <w:r>
        <w:t>The present diagram in S-100 does not reflect the UML diagrams i</w:t>
      </w:r>
      <w:r w:rsidR="006305E4">
        <w:t>n ISO 19157, ref figure 1 page 16</w:t>
      </w:r>
      <w:r>
        <w:t xml:space="preserve"> and figure 2 page </w:t>
      </w:r>
      <w:r w:rsidR="006305E4">
        <w:t>17. These diagrams are shown below:</w:t>
      </w:r>
    </w:p>
    <w:p w:rsidR="006305E4" w:rsidRDefault="006305E4">
      <w:pPr>
        <w:pStyle w:val="Body"/>
      </w:pPr>
    </w:p>
    <w:p w:rsidR="006305E4" w:rsidRDefault="006305E4">
      <w:pPr>
        <w:pStyle w:val="Body"/>
      </w:pPr>
    </w:p>
    <w:p w:rsidR="006305E4" w:rsidRDefault="006305E4">
      <w:pPr>
        <w:pStyle w:val="Body"/>
      </w:pPr>
    </w:p>
    <w:p w:rsidR="00C61BB6" w:rsidRDefault="00C06FC9">
      <w:pPr>
        <w:rPr>
          <w:rFonts w:ascii="Helvetica" w:hAnsi="Helvetica" w:cs="Arial Unicode MS"/>
          <w:color w:val="000000"/>
          <w:sz w:val="22"/>
          <w:szCs w:val="22"/>
          <w:lang w:eastAsia="nl-NL"/>
        </w:rPr>
      </w:pPr>
      <w:r>
        <w:rPr>
          <w:rFonts w:ascii="Helvetica" w:hAnsi="Helvetica" w:cs="Arial Unicode MS"/>
          <w:noProof/>
          <w:color w:val="000000"/>
          <w:sz w:val="22"/>
          <w:szCs w:val="22"/>
        </w:rPr>
        <w:drawing>
          <wp:inline distT="0" distB="0" distL="0" distR="0">
            <wp:extent cx="561975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3124200"/>
                    </a:xfrm>
                    <a:prstGeom prst="rect">
                      <a:avLst/>
                    </a:prstGeom>
                    <a:noFill/>
                    <a:ln>
                      <a:noFill/>
                    </a:ln>
                  </pic:spPr>
                </pic:pic>
              </a:graphicData>
            </a:graphic>
          </wp:inline>
        </w:drawing>
      </w:r>
    </w:p>
    <w:p w:rsidR="00C06FC9" w:rsidRDefault="00C06FC9">
      <w:pPr>
        <w:rPr>
          <w:rFonts w:ascii="Helvetica" w:hAnsi="Helvetica" w:cs="Arial Unicode MS"/>
          <w:color w:val="000000"/>
          <w:sz w:val="22"/>
          <w:szCs w:val="22"/>
          <w:lang w:eastAsia="nl-NL"/>
        </w:rPr>
      </w:pPr>
    </w:p>
    <w:p w:rsidR="00C06FC9" w:rsidRDefault="00C06FC9">
      <w:pPr>
        <w:rPr>
          <w:rFonts w:ascii="Helvetica" w:hAnsi="Helvetica" w:cs="Arial Unicode MS"/>
          <w:color w:val="000000"/>
          <w:sz w:val="22"/>
          <w:szCs w:val="22"/>
          <w:lang w:eastAsia="nl-NL"/>
        </w:rPr>
      </w:pPr>
      <w:r>
        <w:rPr>
          <w:rFonts w:ascii="Helvetica" w:hAnsi="Helvetica" w:cs="Arial Unicode MS"/>
          <w:color w:val="000000"/>
          <w:sz w:val="22"/>
          <w:szCs w:val="22"/>
          <w:lang w:eastAsia="nl-NL"/>
        </w:rPr>
        <w:br w:type="page"/>
      </w:r>
    </w:p>
    <w:p w:rsidR="00C06FC9" w:rsidRDefault="00C06FC9">
      <w:pPr>
        <w:rPr>
          <w:rFonts w:ascii="Helvetica" w:hAnsi="Helvetica" w:cs="Arial Unicode MS"/>
          <w:color w:val="000000"/>
          <w:sz w:val="22"/>
          <w:szCs w:val="22"/>
          <w:lang w:eastAsia="nl-NL"/>
        </w:rPr>
      </w:pPr>
    </w:p>
    <w:p w:rsidR="00C06FC9" w:rsidRDefault="00C06FC9">
      <w:pPr>
        <w:rPr>
          <w:rFonts w:ascii="Helvetica" w:hAnsi="Helvetica" w:cs="Arial Unicode MS"/>
          <w:color w:val="000000"/>
          <w:sz w:val="22"/>
          <w:szCs w:val="22"/>
          <w:lang w:eastAsia="nl-NL"/>
        </w:rPr>
      </w:pPr>
      <w:r>
        <w:rPr>
          <w:rFonts w:ascii="Helvetica" w:hAnsi="Helvetica" w:cs="Arial Unicode MS"/>
          <w:noProof/>
          <w:color w:val="000000"/>
          <w:sz w:val="22"/>
          <w:szCs w:val="22"/>
        </w:rPr>
        <w:drawing>
          <wp:inline distT="0" distB="0" distL="0" distR="0">
            <wp:extent cx="5762625" cy="6515100"/>
            <wp:effectExtent l="38100" t="0" r="47625"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6515100"/>
                    </a:xfrm>
                    <a:prstGeom prst="rect">
                      <a:avLst/>
                    </a:prstGeom>
                    <a:noFill/>
                    <a:ln>
                      <a:noFill/>
                    </a:ln>
                    <a:effectLst>
                      <a:outerShdw blurRad="50800" dist="50800" dir="5400000" algn="ctr" rotWithShape="0">
                        <a:srgbClr val="000000">
                          <a:alpha val="0"/>
                        </a:srgbClr>
                      </a:outerShdw>
                    </a:effectLst>
                  </pic:spPr>
                </pic:pic>
              </a:graphicData>
            </a:graphic>
          </wp:inline>
        </w:drawing>
      </w:r>
    </w:p>
    <w:p w:rsidR="00C06FC9" w:rsidRPr="00C06FC9" w:rsidRDefault="00C06FC9">
      <w:pPr>
        <w:rPr>
          <w:rFonts w:asciiTheme="minorHAnsi" w:hAnsiTheme="minorHAnsi" w:cstheme="minorHAnsi"/>
          <w:color w:val="000000"/>
          <w:sz w:val="22"/>
          <w:szCs w:val="22"/>
          <w:lang w:eastAsia="nl-NL"/>
        </w:rPr>
      </w:pPr>
    </w:p>
    <w:p w:rsidR="009152C5" w:rsidRDefault="009152C5">
      <w:pPr>
        <w:rPr>
          <w:rFonts w:asciiTheme="minorHAnsi" w:hAnsiTheme="minorHAnsi" w:cstheme="minorHAnsi"/>
          <w:b/>
          <w:sz w:val="22"/>
          <w:szCs w:val="22"/>
        </w:rPr>
      </w:pPr>
      <w:r>
        <w:rPr>
          <w:rFonts w:asciiTheme="minorHAnsi" w:hAnsiTheme="minorHAnsi" w:cstheme="minorHAnsi"/>
          <w:b/>
          <w:sz w:val="22"/>
          <w:szCs w:val="22"/>
        </w:rPr>
        <w:br w:type="page"/>
      </w:r>
    </w:p>
    <w:p w:rsidR="00C06FC9" w:rsidRPr="00C06FC9" w:rsidRDefault="00C06FC9">
      <w:pPr>
        <w:rPr>
          <w:rFonts w:asciiTheme="minorHAnsi" w:hAnsiTheme="minorHAnsi" w:cstheme="minorHAnsi"/>
          <w:b/>
          <w:color w:val="000000"/>
          <w:sz w:val="22"/>
          <w:szCs w:val="22"/>
          <w:lang w:eastAsia="nl-NL"/>
        </w:rPr>
      </w:pPr>
      <w:r w:rsidRPr="00C06FC9">
        <w:rPr>
          <w:rFonts w:asciiTheme="minorHAnsi" w:hAnsiTheme="minorHAnsi" w:cstheme="minorHAnsi"/>
          <w:b/>
          <w:sz w:val="22"/>
          <w:szCs w:val="22"/>
        </w:rPr>
        <w:lastRenderedPageBreak/>
        <w:t xml:space="preserve">Appendix 4c-B Hydrographic Quality Metadata profile Data </w:t>
      </w:r>
      <w:r w:rsidR="002E3532" w:rsidRPr="00C06FC9">
        <w:rPr>
          <w:rFonts w:asciiTheme="minorHAnsi" w:hAnsiTheme="minorHAnsi" w:cstheme="minorHAnsi"/>
          <w:b/>
          <w:sz w:val="22"/>
          <w:szCs w:val="22"/>
        </w:rPr>
        <w:t>Dictionary</w:t>
      </w:r>
    </w:p>
    <w:p w:rsidR="00E152B2" w:rsidRDefault="00AA77C3">
      <w:pP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 xml:space="preserve">Text of S100 is compared with ISO-TC211_N3521_ISO-FDIS_19157_Geographic_Information, Annex C – Data </w:t>
      </w:r>
      <w:r w:rsidR="002E3532">
        <w:rPr>
          <w:rFonts w:asciiTheme="minorHAnsi" w:hAnsiTheme="minorHAnsi" w:cstheme="minorHAnsi"/>
          <w:color w:val="000000"/>
          <w:sz w:val="22"/>
          <w:szCs w:val="22"/>
          <w:lang w:eastAsia="nl-NL"/>
        </w:rPr>
        <w:t>dictionary</w:t>
      </w:r>
      <w:r>
        <w:rPr>
          <w:rFonts w:asciiTheme="minorHAnsi" w:hAnsiTheme="minorHAnsi" w:cstheme="minorHAnsi"/>
          <w:color w:val="000000"/>
          <w:sz w:val="22"/>
          <w:szCs w:val="22"/>
          <w:lang w:eastAsia="nl-NL"/>
        </w:rPr>
        <w:t xml:space="preserve"> for data quality</w:t>
      </w:r>
    </w:p>
    <w:p w:rsidR="00E152B2" w:rsidRDefault="00E152B2">
      <w:pPr>
        <w:rPr>
          <w:rFonts w:asciiTheme="minorHAnsi" w:hAnsiTheme="minorHAnsi" w:cstheme="minorHAnsi"/>
          <w:color w:val="000000"/>
          <w:sz w:val="22"/>
          <w:szCs w:val="22"/>
          <w:lang w:eastAsia="nl-NL"/>
        </w:rPr>
      </w:pPr>
    </w:p>
    <w:p w:rsidR="00E152B2" w:rsidRDefault="00E152B2">
      <w:pPr>
        <w:rPr>
          <w:rFonts w:asciiTheme="minorHAnsi" w:hAnsiTheme="minorHAnsi" w:cstheme="minorHAnsi"/>
          <w:color w:val="000000"/>
          <w:sz w:val="22"/>
          <w:szCs w:val="22"/>
          <w:lang w:eastAsia="nl-NL"/>
        </w:rPr>
      </w:pPr>
      <w:r>
        <w:rPr>
          <w:rFonts w:asciiTheme="minorHAnsi" w:hAnsiTheme="minorHAnsi" w:cstheme="minorHAnsi"/>
          <w:i/>
          <w:color w:val="000000"/>
          <w:sz w:val="22"/>
          <w:szCs w:val="22"/>
          <w:lang w:eastAsia="nl-NL"/>
        </w:rPr>
        <w:t xml:space="preserve">ISO </w:t>
      </w:r>
      <w:proofErr w:type="spellStart"/>
      <w:r>
        <w:rPr>
          <w:rFonts w:asciiTheme="minorHAnsi" w:hAnsiTheme="minorHAnsi" w:cstheme="minorHAnsi"/>
          <w:i/>
          <w:color w:val="000000"/>
          <w:sz w:val="22"/>
          <w:szCs w:val="22"/>
          <w:lang w:eastAsia="nl-NL"/>
        </w:rPr>
        <w:t>LineNo</w:t>
      </w:r>
      <w:proofErr w:type="spellEnd"/>
      <w:r>
        <w:rPr>
          <w:rFonts w:asciiTheme="minorHAnsi" w:hAnsiTheme="minorHAnsi" w:cstheme="minorHAnsi"/>
          <w:color w:val="000000"/>
          <w:sz w:val="22"/>
          <w:szCs w:val="22"/>
          <w:lang w:eastAsia="nl-NL"/>
        </w:rPr>
        <w:t xml:space="preserve"> is not present in ISO 19157</w:t>
      </w:r>
    </w:p>
    <w:p w:rsidR="00E152B2" w:rsidRDefault="00E152B2">
      <w:pPr>
        <w:rPr>
          <w:rFonts w:asciiTheme="minorHAnsi" w:hAnsiTheme="minorHAnsi" w:cstheme="minorHAnsi"/>
          <w:color w:val="000000"/>
          <w:sz w:val="22"/>
          <w:szCs w:val="22"/>
          <w:lang w:eastAsia="nl-NL"/>
        </w:rPr>
      </w:pPr>
    </w:p>
    <w:p w:rsidR="00C06FC9" w:rsidRDefault="00E152B2">
      <w:pPr>
        <w:rPr>
          <w:rFonts w:asciiTheme="minorHAnsi" w:hAnsiTheme="minorHAnsi" w:cstheme="minorHAnsi"/>
          <w:color w:val="000000"/>
          <w:sz w:val="22"/>
          <w:szCs w:val="22"/>
          <w:lang w:eastAsia="nl-NL"/>
        </w:rPr>
      </w:pPr>
      <w:r w:rsidRPr="00E152B2">
        <w:rPr>
          <w:rFonts w:asciiTheme="minorHAnsi" w:hAnsiTheme="minorHAnsi" w:cstheme="minorHAnsi"/>
          <w:i/>
          <w:color w:val="000000"/>
          <w:sz w:val="22"/>
          <w:szCs w:val="22"/>
          <w:lang w:eastAsia="nl-NL"/>
        </w:rPr>
        <w:t>Name/role name</w:t>
      </w:r>
      <w:proofErr w:type="gramStart"/>
      <w:r>
        <w:rPr>
          <w:rFonts w:asciiTheme="minorHAnsi" w:hAnsiTheme="minorHAnsi" w:cstheme="minorHAnsi"/>
          <w:color w:val="000000"/>
          <w:sz w:val="22"/>
          <w:szCs w:val="22"/>
          <w:lang w:eastAsia="nl-NL"/>
        </w:rPr>
        <w:t xml:space="preserve">: </w:t>
      </w:r>
      <w:r w:rsidR="001A7E6B">
        <w:rPr>
          <w:rFonts w:asciiTheme="minorHAnsi" w:hAnsiTheme="minorHAnsi" w:cstheme="minorHAnsi"/>
          <w:color w:val="000000"/>
          <w:sz w:val="22"/>
          <w:szCs w:val="22"/>
          <w:lang w:eastAsia="nl-NL"/>
        </w:rPr>
        <w:t>.</w:t>
      </w:r>
      <w:proofErr w:type="gramEnd"/>
      <w:r w:rsidR="001A7E6B">
        <w:rPr>
          <w:rFonts w:asciiTheme="minorHAnsi" w:hAnsiTheme="minorHAnsi" w:cstheme="minorHAnsi"/>
          <w:color w:val="000000"/>
          <w:sz w:val="22"/>
          <w:szCs w:val="22"/>
          <w:lang w:eastAsia="nl-NL"/>
        </w:rPr>
        <w:t xml:space="preserve"> </w:t>
      </w:r>
      <w:r>
        <w:rPr>
          <w:rFonts w:asciiTheme="minorHAnsi" w:hAnsiTheme="minorHAnsi" w:cstheme="minorHAnsi"/>
          <w:color w:val="000000"/>
          <w:sz w:val="22"/>
          <w:szCs w:val="22"/>
          <w:lang w:eastAsia="nl-NL"/>
        </w:rPr>
        <w:t xml:space="preserve">A label assigned to a class or class attribute. Class names are unique within the entire data </w:t>
      </w:r>
      <w:r w:rsidR="002E3532">
        <w:rPr>
          <w:rFonts w:asciiTheme="minorHAnsi" w:hAnsiTheme="minorHAnsi" w:cstheme="minorHAnsi"/>
          <w:color w:val="000000"/>
          <w:sz w:val="22"/>
          <w:szCs w:val="22"/>
          <w:lang w:eastAsia="nl-NL"/>
        </w:rPr>
        <w:t>dictionary</w:t>
      </w:r>
      <w:r>
        <w:rPr>
          <w:rFonts w:asciiTheme="minorHAnsi" w:hAnsiTheme="minorHAnsi" w:cstheme="minorHAnsi"/>
          <w:color w:val="000000"/>
          <w:sz w:val="22"/>
          <w:szCs w:val="22"/>
          <w:lang w:eastAsia="nl-NL"/>
        </w:rPr>
        <w:t>. Class attribute names are unique within a class. Role names are used to identify abstract model associations and are preceded by Role name: to distinguish th</w:t>
      </w:r>
      <w:r w:rsidR="009152C5">
        <w:rPr>
          <w:rFonts w:asciiTheme="minorHAnsi" w:hAnsiTheme="minorHAnsi" w:cstheme="minorHAnsi"/>
          <w:color w:val="000000"/>
          <w:sz w:val="22"/>
          <w:szCs w:val="22"/>
          <w:lang w:eastAsia="nl-NL"/>
        </w:rPr>
        <w:t>em from other class attributes.*</w:t>
      </w:r>
    </w:p>
    <w:p w:rsidR="00E152B2" w:rsidRDefault="00E152B2">
      <w:pPr>
        <w:rPr>
          <w:rFonts w:asciiTheme="minorHAnsi" w:hAnsiTheme="minorHAnsi" w:cstheme="minorHAnsi"/>
          <w:color w:val="000000"/>
          <w:sz w:val="22"/>
          <w:szCs w:val="22"/>
          <w:lang w:eastAsia="nl-NL"/>
        </w:rPr>
      </w:pPr>
    </w:p>
    <w:p w:rsidR="00E152B2" w:rsidRDefault="00E152B2">
      <w:pPr>
        <w:rPr>
          <w:rFonts w:asciiTheme="minorHAnsi" w:hAnsiTheme="minorHAnsi" w:cstheme="minorHAnsi"/>
          <w:color w:val="000000"/>
          <w:sz w:val="22"/>
          <w:szCs w:val="22"/>
          <w:lang w:eastAsia="nl-NL"/>
        </w:rPr>
      </w:pPr>
      <w:r w:rsidRPr="00E152B2">
        <w:rPr>
          <w:rFonts w:asciiTheme="minorHAnsi" w:hAnsiTheme="minorHAnsi" w:cstheme="minorHAnsi"/>
          <w:i/>
          <w:color w:val="000000"/>
          <w:sz w:val="22"/>
          <w:szCs w:val="22"/>
          <w:lang w:eastAsia="nl-NL"/>
        </w:rPr>
        <w:t>Definition:</w:t>
      </w:r>
      <w:r>
        <w:rPr>
          <w:rFonts w:asciiTheme="minorHAnsi" w:hAnsiTheme="minorHAnsi" w:cstheme="minorHAnsi"/>
          <w:color w:val="000000"/>
          <w:sz w:val="22"/>
          <w:szCs w:val="22"/>
          <w:lang w:eastAsia="nl-NL"/>
        </w:rPr>
        <w:t xml:space="preserve"> This is the class or class attribute description</w:t>
      </w:r>
      <w:r w:rsidR="009152C5">
        <w:rPr>
          <w:rFonts w:asciiTheme="minorHAnsi" w:hAnsiTheme="minorHAnsi" w:cstheme="minorHAnsi"/>
          <w:color w:val="000000"/>
          <w:sz w:val="22"/>
          <w:szCs w:val="22"/>
          <w:lang w:eastAsia="nl-NL"/>
        </w:rPr>
        <w:t>*</w:t>
      </w:r>
    </w:p>
    <w:p w:rsidR="00E152B2" w:rsidRDefault="00E152B2">
      <w:pPr>
        <w:rPr>
          <w:rFonts w:asciiTheme="minorHAnsi" w:hAnsiTheme="minorHAnsi" w:cstheme="minorHAnsi"/>
          <w:color w:val="000000"/>
          <w:sz w:val="22"/>
          <w:szCs w:val="22"/>
          <w:lang w:eastAsia="nl-NL"/>
        </w:rPr>
      </w:pPr>
    </w:p>
    <w:p w:rsidR="00E152B2" w:rsidRDefault="00E152B2">
      <w:pPr>
        <w:rPr>
          <w:rFonts w:asciiTheme="minorHAnsi" w:hAnsiTheme="minorHAnsi" w:cstheme="minorHAnsi"/>
          <w:color w:val="000000"/>
          <w:sz w:val="22"/>
          <w:szCs w:val="22"/>
          <w:lang w:eastAsia="nl-NL"/>
        </w:rPr>
      </w:pPr>
      <w:r w:rsidRPr="009152C5">
        <w:rPr>
          <w:rFonts w:asciiTheme="minorHAnsi" w:hAnsiTheme="minorHAnsi" w:cstheme="minorHAnsi"/>
          <w:i/>
          <w:color w:val="000000"/>
          <w:sz w:val="22"/>
          <w:szCs w:val="22"/>
          <w:lang w:eastAsia="nl-NL"/>
        </w:rPr>
        <w:t>Obligation/condition:</w:t>
      </w:r>
      <w:r>
        <w:rPr>
          <w:rFonts w:asciiTheme="minorHAnsi" w:hAnsiTheme="minorHAnsi" w:cstheme="minorHAnsi"/>
          <w:color w:val="000000"/>
          <w:sz w:val="22"/>
          <w:szCs w:val="22"/>
          <w:lang w:eastAsia="nl-NL"/>
        </w:rPr>
        <w:t xml:space="preserve"> </w:t>
      </w:r>
      <w:r w:rsidRPr="00E152B2">
        <w:rPr>
          <w:rFonts w:asciiTheme="minorHAnsi" w:hAnsiTheme="minorHAnsi" w:cstheme="minorHAnsi"/>
          <w:color w:val="000000"/>
          <w:sz w:val="22"/>
          <w:szCs w:val="22"/>
          <w:lang w:eastAsia="nl-NL"/>
        </w:rPr>
        <w:t>This is a descriptor indicating whether a class or class attribute shall always be documented in the dataset or sometimes be documented (i.e. contains value(s)). This descriptor may have the following values: M (mandatory), C (conditional), or O (optional).</w:t>
      </w:r>
    </w:p>
    <w:p w:rsidR="00C06FC9" w:rsidRDefault="00C06FC9">
      <w:pPr>
        <w:rPr>
          <w:rFonts w:asciiTheme="minorHAnsi" w:hAnsiTheme="minorHAnsi" w:cstheme="minorHAnsi"/>
          <w:color w:val="000000"/>
          <w:sz w:val="22"/>
          <w:szCs w:val="22"/>
          <w:lang w:eastAsia="nl-NL"/>
        </w:rPr>
      </w:pPr>
    </w:p>
    <w:p w:rsidR="00C06FC9" w:rsidRDefault="009152C5">
      <w:pPr>
        <w:rPr>
          <w:rFonts w:asciiTheme="minorHAnsi" w:hAnsiTheme="minorHAnsi" w:cstheme="minorHAnsi"/>
          <w:color w:val="000000"/>
          <w:sz w:val="22"/>
          <w:szCs w:val="22"/>
          <w:lang w:eastAsia="nl-NL"/>
        </w:rPr>
      </w:pPr>
      <w:r w:rsidRPr="009152C5">
        <w:rPr>
          <w:rFonts w:asciiTheme="minorHAnsi" w:hAnsiTheme="minorHAnsi" w:cstheme="minorHAnsi"/>
          <w:i/>
          <w:color w:val="000000"/>
          <w:sz w:val="22"/>
          <w:szCs w:val="22"/>
          <w:lang w:eastAsia="nl-NL"/>
        </w:rPr>
        <w:t>Maximum occurrence</w:t>
      </w:r>
      <w:r>
        <w:rPr>
          <w:rFonts w:asciiTheme="minorHAnsi" w:hAnsiTheme="minorHAnsi" w:cstheme="minorHAnsi"/>
          <w:color w:val="000000"/>
          <w:sz w:val="22"/>
          <w:szCs w:val="22"/>
          <w:lang w:eastAsia="nl-NL"/>
        </w:rPr>
        <w:t xml:space="preserve">: </w:t>
      </w:r>
      <w:r w:rsidRPr="009152C5">
        <w:rPr>
          <w:rFonts w:asciiTheme="minorHAnsi" w:hAnsiTheme="minorHAnsi" w:cstheme="minorHAnsi"/>
          <w:color w:val="000000"/>
          <w:sz w:val="22"/>
          <w:szCs w:val="22"/>
          <w:lang w:eastAsia="nl-NL"/>
        </w:rPr>
        <w:t xml:space="preserve">Specifies the maximum number of instances the class, class attribute or association may have. Single occurrences are shown by “1”; repeating occurrences are </w:t>
      </w:r>
      <w:r>
        <w:rPr>
          <w:rFonts w:asciiTheme="minorHAnsi" w:hAnsiTheme="minorHAnsi" w:cstheme="minorHAnsi"/>
          <w:color w:val="000000"/>
          <w:sz w:val="22"/>
          <w:szCs w:val="22"/>
          <w:lang w:eastAsia="nl-NL"/>
        </w:rPr>
        <w:t>r</w:t>
      </w:r>
      <w:r w:rsidRPr="009152C5">
        <w:rPr>
          <w:rFonts w:asciiTheme="minorHAnsi" w:hAnsiTheme="minorHAnsi" w:cstheme="minorHAnsi"/>
          <w:color w:val="000000"/>
          <w:sz w:val="22"/>
          <w:szCs w:val="22"/>
          <w:lang w:eastAsia="nl-NL"/>
        </w:rPr>
        <w:t>epresented by “N”. Fixed number occurrences other than one are allowed, and will be represented by the corresponding number (i.e. “2”, “3”…</w:t>
      </w:r>
      <w:proofErr w:type="spellStart"/>
      <w:r w:rsidRPr="009152C5">
        <w:rPr>
          <w:rFonts w:asciiTheme="minorHAnsi" w:hAnsiTheme="minorHAnsi" w:cstheme="minorHAnsi"/>
          <w:color w:val="000000"/>
          <w:sz w:val="22"/>
          <w:szCs w:val="22"/>
          <w:lang w:eastAsia="nl-NL"/>
        </w:rPr>
        <w:t>etc</w:t>
      </w:r>
      <w:proofErr w:type="spellEnd"/>
      <w:r w:rsidRPr="009152C5">
        <w:rPr>
          <w:rFonts w:asciiTheme="minorHAnsi" w:hAnsiTheme="minorHAnsi" w:cstheme="minorHAnsi"/>
          <w:color w:val="000000"/>
          <w:sz w:val="22"/>
          <w:szCs w:val="22"/>
          <w:lang w:eastAsia="nl-NL"/>
        </w:rPr>
        <w:t>).</w:t>
      </w:r>
    </w:p>
    <w:p w:rsidR="009152C5" w:rsidRDefault="009152C5">
      <w:pPr>
        <w:rPr>
          <w:rFonts w:asciiTheme="minorHAnsi" w:hAnsiTheme="minorHAnsi" w:cstheme="minorHAnsi"/>
          <w:color w:val="000000"/>
          <w:sz w:val="22"/>
          <w:szCs w:val="22"/>
          <w:lang w:eastAsia="nl-NL"/>
        </w:rPr>
      </w:pPr>
    </w:p>
    <w:p w:rsidR="009152C5" w:rsidRDefault="009152C5">
      <w:pPr>
        <w:rPr>
          <w:rFonts w:asciiTheme="minorHAnsi" w:hAnsiTheme="minorHAnsi" w:cstheme="minorHAnsi"/>
          <w:color w:val="000000"/>
          <w:sz w:val="22"/>
          <w:szCs w:val="22"/>
          <w:lang w:eastAsia="nl-NL"/>
        </w:rPr>
      </w:pPr>
      <w:r w:rsidRPr="009152C5">
        <w:rPr>
          <w:rFonts w:asciiTheme="minorHAnsi" w:hAnsiTheme="minorHAnsi" w:cstheme="minorHAnsi"/>
          <w:i/>
          <w:color w:val="000000"/>
          <w:sz w:val="22"/>
          <w:szCs w:val="22"/>
          <w:lang w:eastAsia="nl-NL"/>
        </w:rPr>
        <w:t>Data type:</w:t>
      </w:r>
      <w:r>
        <w:rPr>
          <w:rFonts w:asciiTheme="minorHAnsi" w:hAnsiTheme="minorHAnsi" w:cstheme="minorHAnsi"/>
          <w:color w:val="000000"/>
          <w:sz w:val="22"/>
          <w:szCs w:val="22"/>
          <w:lang w:eastAsia="nl-NL"/>
        </w:rPr>
        <w:t xml:space="preserve"> </w:t>
      </w:r>
      <w:r w:rsidRPr="009152C5">
        <w:rPr>
          <w:rFonts w:asciiTheme="minorHAnsi" w:hAnsiTheme="minorHAnsi" w:cstheme="minorHAnsi"/>
          <w:color w:val="000000"/>
          <w:sz w:val="22"/>
          <w:szCs w:val="22"/>
          <w:lang w:eastAsia="nl-NL"/>
        </w:rPr>
        <w:t xml:space="preserve">Specifies a set of distinct values for representing the class attributes; for example, integer, real, string, </w:t>
      </w:r>
      <w:proofErr w:type="spellStart"/>
      <w:r w:rsidRPr="009152C5">
        <w:rPr>
          <w:rFonts w:asciiTheme="minorHAnsi" w:hAnsiTheme="minorHAnsi" w:cstheme="minorHAnsi"/>
          <w:color w:val="000000"/>
          <w:sz w:val="22"/>
          <w:szCs w:val="22"/>
          <w:lang w:eastAsia="nl-NL"/>
        </w:rPr>
        <w:t>DateTime</w:t>
      </w:r>
      <w:proofErr w:type="spellEnd"/>
      <w:r w:rsidRPr="009152C5">
        <w:rPr>
          <w:rFonts w:asciiTheme="minorHAnsi" w:hAnsiTheme="minorHAnsi" w:cstheme="minorHAnsi"/>
          <w:color w:val="000000"/>
          <w:sz w:val="22"/>
          <w:szCs w:val="22"/>
          <w:lang w:eastAsia="nl-NL"/>
        </w:rPr>
        <w:t>, and Boolean. The data type column is also used to define classes, stereotypes, and class associations.</w:t>
      </w:r>
    </w:p>
    <w:p w:rsidR="009152C5" w:rsidRDefault="009152C5">
      <w:pPr>
        <w:rPr>
          <w:rFonts w:asciiTheme="minorHAnsi" w:hAnsiTheme="minorHAnsi" w:cstheme="minorHAnsi"/>
          <w:color w:val="000000"/>
          <w:sz w:val="22"/>
          <w:szCs w:val="22"/>
          <w:lang w:eastAsia="nl-NL"/>
        </w:rPr>
      </w:pPr>
    </w:p>
    <w:p w:rsidR="009152C5" w:rsidRDefault="009152C5">
      <w:pPr>
        <w:rPr>
          <w:rFonts w:asciiTheme="minorHAnsi" w:hAnsiTheme="minorHAnsi" w:cstheme="minorHAnsi"/>
          <w:color w:val="000000"/>
          <w:sz w:val="22"/>
          <w:szCs w:val="22"/>
          <w:lang w:eastAsia="nl-NL"/>
        </w:rPr>
      </w:pPr>
      <w:r w:rsidRPr="009152C5">
        <w:rPr>
          <w:rFonts w:asciiTheme="minorHAnsi" w:hAnsiTheme="minorHAnsi" w:cstheme="minorHAnsi"/>
          <w:i/>
          <w:color w:val="000000"/>
          <w:sz w:val="22"/>
          <w:szCs w:val="22"/>
          <w:lang w:eastAsia="nl-NL"/>
        </w:rPr>
        <w:t>Domain:</w:t>
      </w:r>
      <w:r>
        <w:rPr>
          <w:rFonts w:asciiTheme="minorHAnsi" w:hAnsiTheme="minorHAnsi" w:cstheme="minorHAnsi"/>
          <w:color w:val="000000"/>
          <w:sz w:val="22"/>
          <w:szCs w:val="22"/>
          <w:lang w:eastAsia="nl-NL"/>
        </w:rPr>
        <w:t xml:space="preserve"> </w:t>
      </w:r>
      <w:r w:rsidRPr="009152C5">
        <w:rPr>
          <w:rFonts w:asciiTheme="minorHAnsi" w:hAnsiTheme="minorHAnsi" w:cstheme="minorHAnsi"/>
          <w:color w:val="000000"/>
          <w:sz w:val="22"/>
          <w:szCs w:val="22"/>
          <w:lang w:eastAsia="nl-NL"/>
        </w:rPr>
        <w:t>For a class (shaded rows), the domain indicates the line numbers covered by class attributes and associations for that class.</w:t>
      </w:r>
    </w:p>
    <w:p w:rsidR="009152C5" w:rsidRDefault="009152C5">
      <w:pPr>
        <w:rPr>
          <w:rFonts w:asciiTheme="minorHAnsi" w:hAnsiTheme="minorHAnsi" w:cstheme="minorHAnsi"/>
          <w:color w:val="000000"/>
          <w:sz w:val="22"/>
          <w:szCs w:val="22"/>
          <w:lang w:eastAsia="nl-NL"/>
        </w:rPr>
      </w:pPr>
      <w:r w:rsidRPr="009152C5">
        <w:rPr>
          <w:rFonts w:asciiTheme="minorHAnsi" w:hAnsiTheme="minorHAnsi" w:cstheme="minorHAnsi"/>
          <w:color w:val="000000"/>
          <w:sz w:val="22"/>
          <w:szCs w:val="22"/>
          <w:lang w:eastAsia="nl-NL"/>
        </w:rPr>
        <w:t>For a class attribute or association, the domain specifies the values allowed or the use of free text. “Free text” indicates that no restrictions are placed on the content of the field. Integer-based codes shall be used to represent values for domains containing codelists.</w:t>
      </w:r>
      <w:r>
        <w:rPr>
          <w:rFonts w:asciiTheme="minorHAnsi" w:hAnsiTheme="minorHAnsi" w:cstheme="minorHAnsi"/>
          <w:color w:val="000000"/>
          <w:sz w:val="22"/>
          <w:szCs w:val="22"/>
          <w:lang w:eastAsia="nl-NL"/>
        </w:rPr>
        <w:t>*</w:t>
      </w:r>
    </w:p>
    <w:p w:rsidR="009B715F" w:rsidRDefault="009B715F">
      <w:pPr>
        <w:rPr>
          <w:rFonts w:asciiTheme="minorHAnsi" w:hAnsiTheme="minorHAnsi" w:cstheme="minorHAnsi"/>
          <w:color w:val="000000"/>
          <w:sz w:val="22"/>
          <w:szCs w:val="22"/>
          <w:lang w:eastAsia="nl-NL"/>
        </w:rPr>
      </w:pPr>
    </w:p>
    <w:p w:rsidR="009B715F" w:rsidRDefault="009B715F">
      <w:pP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All above are taken from ISO 19157. This items marked * are different in S-100.</w:t>
      </w:r>
    </w:p>
    <w:p w:rsidR="009B715F" w:rsidRDefault="009B715F">
      <w:pPr>
        <w:rPr>
          <w:rFonts w:asciiTheme="minorHAnsi" w:hAnsiTheme="minorHAnsi" w:cstheme="minorHAnsi"/>
          <w:color w:val="000000"/>
          <w:sz w:val="22"/>
          <w:szCs w:val="22"/>
          <w:lang w:eastAsia="nl-NL"/>
        </w:rPr>
      </w:pPr>
    </w:p>
    <w:p w:rsidR="009B715F" w:rsidRDefault="00045C31">
      <w:pP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The table in S-100 page</w:t>
      </w:r>
      <w:r w:rsidR="00E656A9">
        <w:rPr>
          <w:rFonts w:asciiTheme="minorHAnsi" w:hAnsiTheme="minorHAnsi" w:cstheme="minorHAnsi"/>
          <w:color w:val="000000"/>
          <w:sz w:val="22"/>
          <w:szCs w:val="22"/>
          <w:lang w:eastAsia="nl-NL"/>
        </w:rPr>
        <w:t xml:space="preserve"> 140 (part 4c- Metadata – Data Quality page 5) should be renewed entirely in line with ISO 19157.</w:t>
      </w:r>
    </w:p>
    <w:p w:rsidR="002252AF" w:rsidRDefault="002252AF">
      <w:pPr>
        <w:rPr>
          <w:rFonts w:asciiTheme="minorHAnsi" w:hAnsiTheme="minorHAnsi" w:cstheme="minorHAnsi"/>
          <w:color w:val="000000"/>
          <w:sz w:val="22"/>
          <w:szCs w:val="22"/>
          <w:lang w:eastAsia="nl-NL"/>
        </w:rPr>
      </w:pPr>
    </w:p>
    <w:p w:rsidR="002252AF" w:rsidRDefault="002252AF">
      <w:pPr>
        <w:rPr>
          <w:rFonts w:asciiTheme="minorHAnsi" w:hAnsiTheme="minorHAnsi" w:cstheme="minorHAnsi"/>
          <w:color w:val="000000"/>
          <w:sz w:val="22"/>
          <w:szCs w:val="22"/>
          <w:lang w:eastAsia="nl-NL"/>
        </w:rPr>
      </w:pPr>
    </w:p>
    <w:p w:rsidR="002252AF" w:rsidRPr="002252AF" w:rsidRDefault="002252AF">
      <w:pPr>
        <w:rPr>
          <w:rFonts w:asciiTheme="minorHAnsi" w:hAnsiTheme="minorHAnsi" w:cstheme="minorHAnsi"/>
          <w:b/>
          <w:color w:val="000000"/>
          <w:sz w:val="22"/>
          <w:szCs w:val="22"/>
          <w:lang w:eastAsia="nl-NL"/>
        </w:rPr>
      </w:pPr>
      <w:r w:rsidRPr="002252AF">
        <w:rPr>
          <w:rFonts w:asciiTheme="minorHAnsi" w:hAnsiTheme="minorHAnsi" w:cstheme="minorHAnsi"/>
          <w:b/>
          <w:color w:val="000000"/>
          <w:sz w:val="22"/>
          <w:szCs w:val="22"/>
          <w:lang w:eastAsia="nl-NL"/>
        </w:rPr>
        <w:t>Appendix 4c-C: Hydrographic Quality Metadata Attribute Definitions</w:t>
      </w:r>
    </w:p>
    <w:p w:rsidR="002252AF" w:rsidRDefault="002252AF">
      <w:pP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The following classes have been defined in S-100:</w:t>
      </w:r>
    </w:p>
    <w:tbl>
      <w:tblPr>
        <w:tblStyle w:val="TableGrid"/>
        <w:tblW w:w="0" w:type="auto"/>
        <w:tblLook w:val="04A0" w:firstRow="1" w:lastRow="0" w:firstColumn="1" w:lastColumn="0" w:noHBand="0" w:noVBand="1"/>
      </w:tblPr>
      <w:tblGrid>
        <w:gridCol w:w="4354"/>
        <w:gridCol w:w="5274"/>
      </w:tblGrid>
      <w:tr w:rsidR="002252AF" w:rsidTr="002252AF">
        <w:tc>
          <w:tcPr>
            <w:tcW w:w="4361" w:type="dxa"/>
            <w:shd w:val="clear" w:color="auto" w:fill="D9D9D9" w:themeFill="background1" w:themeFillShade="D9"/>
          </w:tcPr>
          <w:p w:rsidR="002252AF" w:rsidRPr="002252AF" w:rsidRDefault="002252A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000000"/>
                <w:sz w:val="22"/>
                <w:szCs w:val="22"/>
                <w:lang w:eastAsia="nl-NL"/>
              </w:rPr>
            </w:pPr>
            <w:r w:rsidRPr="002252AF">
              <w:rPr>
                <w:rFonts w:asciiTheme="minorHAnsi" w:hAnsiTheme="minorHAnsi" w:cstheme="minorHAnsi"/>
                <w:b/>
                <w:color w:val="000000"/>
                <w:sz w:val="22"/>
                <w:szCs w:val="22"/>
                <w:lang w:eastAsia="nl-NL"/>
              </w:rPr>
              <w:t>Class</w:t>
            </w:r>
          </w:p>
        </w:tc>
        <w:tc>
          <w:tcPr>
            <w:tcW w:w="5417" w:type="dxa"/>
            <w:shd w:val="clear" w:color="auto" w:fill="D9D9D9" w:themeFill="background1" w:themeFillShade="D9"/>
          </w:tcPr>
          <w:p w:rsidR="002252AF" w:rsidRPr="002252AF" w:rsidRDefault="002252A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000000"/>
                <w:sz w:val="22"/>
                <w:szCs w:val="22"/>
                <w:lang w:eastAsia="nl-NL"/>
              </w:rPr>
            </w:pPr>
            <w:r w:rsidRPr="002252AF">
              <w:rPr>
                <w:rFonts w:asciiTheme="minorHAnsi" w:hAnsiTheme="minorHAnsi" w:cstheme="minorHAnsi"/>
                <w:b/>
                <w:color w:val="000000"/>
                <w:sz w:val="22"/>
                <w:szCs w:val="22"/>
                <w:lang w:eastAsia="nl-NL"/>
              </w:rPr>
              <w:t>Description</w:t>
            </w:r>
          </w:p>
        </w:tc>
      </w:tr>
      <w:tr w:rsidR="002252AF" w:rsidTr="002252AF">
        <w:tc>
          <w:tcPr>
            <w:tcW w:w="4361" w:type="dxa"/>
          </w:tcPr>
          <w:p w:rsidR="002252AF" w:rsidRDefault="002252A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roofErr w:type="spellStart"/>
            <w:r w:rsidRPr="002252AF">
              <w:rPr>
                <w:rFonts w:asciiTheme="minorHAnsi" w:hAnsiTheme="minorHAnsi" w:cstheme="minorHAnsi"/>
                <w:color w:val="000000"/>
                <w:sz w:val="22"/>
                <w:szCs w:val="22"/>
                <w:lang w:eastAsia="nl-NL"/>
              </w:rPr>
              <w:t>DQ_AbsoluteExternalPositionalAccuracy</w:t>
            </w:r>
            <w:proofErr w:type="spellEnd"/>
          </w:p>
        </w:tc>
        <w:tc>
          <w:tcPr>
            <w:tcW w:w="5417" w:type="dxa"/>
          </w:tcPr>
          <w:p w:rsidR="002252AF" w:rsidRDefault="002252A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sidRPr="002252AF">
              <w:rPr>
                <w:rFonts w:asciiTheme="minorHAnsi" w:hAnsiTheme="minorHAnsi" w:cstheme="minorHAnsi"/>
                <w:color w:val="000000"/>
                <w:sz w:val="22"/>
                <w:szCs w:val="22"/>
                <w:lang w:eastAsia="nl-NL"/>
              </w:rPr>
              <w:t>Closeness of reported coordinative values to values accepted as or being true</w:t>
            </w:r>
          </w:p>
        </w:tc>
      </w:tr>
      <w:tr w:rsidR="002252AF" w:rsidTr="002252AF">
        <w:tc>
          <w:tcPr>
            <w:tcW w:w="4361" w:type="dxa"/>
          </w:tcPr>
          <w:p w:rsidR="002252AF" w:rsidRDefault="002252A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roofErr w:type="spellStart"/>
            <w:r w:rsidRPr="002252AF">
              <w:rPr>
                <w:rFonts w:asciiTheme="minorHAnsi" w:hAnsiTheme="minorHAnsi" w:cstheme="minorHAnsi"/>
                <w:color w:val="000000"/>
                <w:sz w:val="22"/>
                <w:szCs w:val="22"/>
                <w:lang w:eastAsia="nl-NL"/>
              </w:rPr>
              <w:t>DQ_AccuracyOfATimeMeasurement</w:t>
            </w:r>
            <w:proofErr w:type="spellEnd"/>
          </w:p>
        </w:tc>
        <w:tc>
          <w:tcPr>
            <w:tcW w:w="5417" w:type="dxa"/>
          </w:tcPr>
          <w:p w:rsidR="002252AF" w:rsidRDefault="002252A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sidRPr="002252AF">
              <w:rPr>
                <w:rFonts w:asciiTheme="minorHAnsi" w:hAnsiTheme="minorHAnsi" w:cstheme="minorHAnsi"/>
                <w:color w:val="000000"/>
                <w:sz w:val="22"/>
                <w:szCs w:val="22"/>
                <w:lang w:eastAsia="nl-NL"/>
              </w:rPr>
              <w:t>Correctness of the temporal references of an item (reporting of error in time measurement)</w:t>
            </w:r>
          </w:p>
        </w:tc>
      </w:tr>
      <w:tr w:rsidR="002252AF" w:rsidTr="002252AF">
        <w:tc>
          <w:tcPr>
            <w:tcW w:w="4361" w:type="dxa"/>
          </w:tcPr>
          <w:p w:rsidR="002252AF" w:rsidRDefault="002252A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roofErr w:type="spellStart"/>
            <w:r w:rsidRPr="002252AF">
              <w:rPr>
                <w:rFonts w:asciiTheme="minorHAnsi" w:hAnsiTheme="minorHAnsi" w:cstheme="minorHAnsi"/>
                <w:color w:val="000000"/>
                <w:sz w:val="22"/>
                <w:szCs w:val="22"/>
                <w:lang w:eastAsia="nl-NL"/>
              </w:rPr>
              <w:t>DQ_CompletenessCommission</w:t>
            </w:r>
            <w:proofErr w:type="spellEnd"/>
          </w:p>
        </w:tc>
        <w:tc>
          <w:tcPr>
            <w:tcW w:w="5417" w:type="dxa"/>
          </w:tcPr>
          <w:p w:rsidR="002252AF" w:rsidRDefault="002252A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sidRPr="002252AF">
              <w:rPr>
                <w:rFonts w:asciiTheme="minorHAnsi" w:hAnsiTheme="minorHAnsi" w:cstheme="minorHAnsi"/>
                <w:color w:val="000000"/>
                <w:sz w:val="22"/>
                <w:szCs w:val="22"/>
                <w:lang w:eastAsia="nl-NL"/>
              </w:rPr>
              <w:t>Excess data present in a data set</w:t>
            </w:r>
          </w:p>
        </w:tc>
      </w:tr>
      <w:tr w:rsidR="002252AF" w:rsidTr="002252AF">
        <w:tc>
          <w:tcPr>
            <w:tcW w:w="4361" w:type="dxa"/>
          </w:tcPr>
          <w:p w:rsidR="002252AF" w:rsidRDefault="002252A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roofErr w:type="spellStart"/>
            <w:r w:rsidRPr="002252AF">
              <w:rPr>
                <w:rFonts w:asciiTheme="minorHAnsi" w:hAnsiTheme="minorHAnsi" w:cstheme="minorHAnsi"/>
                <w:color w:val="000000"/>
                <w:sz w:val="22"/>
                <w:szCs w:val="22"/>
                <w:lang w:eastAsia="nl-NL"/>
              </w:rPr>
              <w:t>DQ_CompletenessOmission</w:t>
            </w:r>
            <w:proofErr w:type="spellEnd"/>
          </w:p>
        </w:tc>
        <w:tc>
          <w:tcPr>
            <w:tcW w:w="5417" w:type="dxa"/>
          </w:tcPr>
          <w:p w:rsidR="002252AF" w:rsidRDefault="002252A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sidRPr="002252AF">
              <w:rPr>
                <w:rFonts w:asciiTheme="minorHAnsi" w:hAnsiTheme="minorHAnsi" w:cstheme="minorHAnsi"/>
                <w:color w:val="000000"/>
                <w:sz w:val="22"/>
                <w:szCs w:val="22"/>
                <w:lang w:eastAsia="nl-NL"/>
              </w:rPr>
              <w:t>This data absent from a data set</w:t>
            </w:r>
          </w:p>
        </w:tc>
      </w:tr>
      <w:tr w:rsidR="002252AF" w:rsidTr="002252AF">
        <w:tc>
          <w:tcPr>
            <w:tcW w:w="4361" w:type="dxa"/>
          </w:tcPr>
          <w:p w:rsidR="002252AF" w:rsidRDefault="002252A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roofErr w:type="spellStart"/>
            <w:r w:rsidRPr="002252AF">
              <w:rPr>
                <w:rFonts w:asciiTheme="minorHAnsi" w:hAnsiTheme="minorHAnsi" w:cstheme="minorHAnsi"/>
                <w:color w:val="000000"/>
                <w:sz w:val="22"/>
                <w:szCs w:val="22"/>
                <w:lang w:eastAsia="nl-NL"/>
              </w:rPr>
              <w:t>DQ_ConceptualConsistancy</w:t>
            </w:r>
            <w:proofErr w:type="spellEnd"/>
          </w:p>
        </w:tc>
        <w:tc>
          <w:tcPr>
            <w:tcW w:w="5417" w:type="dxa"/>
          </w:tcPr>
          <w:p w:rsidR="002252AF" w:rsidRDefault="002252A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sidRPr="002252AF">
              <w:rPr>
                <w:rFonts w:asciiTheme="minorHAnsi" w:hAnsiTheme="minorHAnsi" w:cstheme="minorHAnsi"/>
                <w:color w:val="000000"/>
                <w:sz w:val="22"/>
                <w:szCs w:val="22"/>
                <w:lang w:eastAsia="nl-NL"/>
              </w:rPr>
              <w:t>Adherence to the rules of a conceptual schema</w:t>
            </w:r>
          </w:p>
        </w:tc>
      </w:tr>
      <w:tr w:rsidR="002252AF" w:rsidTr="002252AF">
        <w:tc>
          <w:tcPr>
            <w:tcW w:w="4361" w:type="dxa"/>
          </w:tcPr>
          <w:p w:rsidR="002252AF" w:rsidRDefault="002252A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roofErr w:type="spellStart"/>
            <w:r w:rsidRPr="002252AF">
              <w:rPr>
                <w:rFonts w:asciiTheme="minorHAnsi" w:hAnsiTheme="minorHAnsi" w:cstheme="minorHAnsi"/>
                <w:color w:val="000000"/>
                <w:sz w:val="22"/>
                <w:szCs w:val="22"/>
                <w:lang w:eastAsia="nl-NL"/>
              </w:rPr>
              <w:t>DQ_DomainConsistancy</w:t>
            </w:r>
            <w:proofErr w:type="spellEnd"/>
          </w:p>
        </w:tc>
        <w:tc>
          <w:tcPr>
            <w:tcW w:w="5417" w:type="dxa"/>
          </w:tcPr>
          <w:p w:rsidR="002252AF" w:rsidRDefault="002252A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sidRPr="002252AF">
              <w:rPr>
                <w:rFonts w:asciiTheme="minorHAnsi" w:hAnsiTheme="minorHAnsi" w:cstheme="minorHAnsi"/>
                <w:color w:val="000000"/>
                <w:sz w:val="22"/>
                <w:szCs w:val="22"/>
                <w:lang w:eastAsia="nl-NL"/>
              </w:rPr>
              <w:t>Adherence of the values to the value domains</w:t>
            </w:r>
          </w:p>
        </w:tc>
      </w:tr>
      <w:tr w:rsidR="002252AF" w:rsidTr="002252AF">
        <w:tc>
          <w:tcPr>
            <w:tcW w:w="4361" w:type="dxa"/>
          </w:tcPr>
          <w:p w:rsidR="002252AF" w:rsidRDefault="007221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roofErr w:type="spellStart"/>
            <w:r w:rsidRPr="00722140">
              <w:rPr>
                <w:rFonts w:asciiTheme="minorHAnsi" w:hAnsiTheme="minorHAnsi" w:cstheme="minorHAnsi"/>
                <w:color w:val="000000"/>
                <w:sz w:val="22"/>
                <w:szCs w:val="22"/>
                <w:lang w:eastAsia="nl-NL"/>
              </w:rPr>
              <w:t>DQ_FormatConsistancy</w:t>
            </w:r>
            <w:proofErr w:type="spellEnd"/>
          </w:p>
        </w:tc>
        <w:tc>
          <w:tcPr>
            <w:tcW w:w="5417" w:type="dxa"/>
          </w:tcPr>
          <w:p w:rsidR="002252AF" w:rsidRDefault="007221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sidRPr="00722140">
              <w:rPr>
                <w:rFonts w:asciiTheme="minorHAnsi" w:hAnsiTheme="minorHAnsi" w:cstheme="minorHAnsi"/>
                <w:color w:val="000000"/>
                <w:sz w:val="22"/>
                <w:szCs w:val="22"/>
                <w:lang w:eastAsia="nl-NL"/>
              </w:rPr>
              <w:t>Degree to which data is stored in accordance with the physical structure of the data set.</w:t>
            </w:r>
          </w:p>
        </w:tc>
      </w:tr>
      <w:tr w:rsidR="00722140" w:rsidTr="002252AF">
        <w:tc>
          <w:tcPr>
            <w:tcW w:w="4361" w:type="dxa"/>
          </w:tcPr>
          <w:p w:rsidR="00722140" w:rsidRPr="00722140" w:rsidRDefault="007221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roofErr w:type="spellStart"/>
            <w:r w:rsidRPr="00722140">
              <w:rPr>
                <w:rFonts w:asciiTheme="minorHAnsi" w:hAnsiTheme="minorHAnsi" w:cstheme="minorHAnsi"/>
                <w:color w:val="000000"/>
                <w:sz w:val="22"/>
                <w:szCs w:val="22"/>
                <w:lang w:eastAsia="nl-NL"/>
              </w:rPr>
              <w:t>DQ_GriddedDataPositionalAccuracy</w:t>
            </w:r>
            <w:proofErr w:type="spellEnd"/>
          </w:p>
        </w:tc>
        <w:tc>
          <w:tcPr>
            <w:tcW w:w="5417" w:type="dxa"/>
          </w:tcPr>
          <w:p w:rsidR="00722140" w:rsidRPr="00722140" w:rsidRDefault="007221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sidRPr="00722140">
              <w:rPr>
                <w:rFonts w:asciiTheme="minorHAnsi" w:hAnsiTheme="minorHAnsi" w:cstheme="minorHAnsi"/>
                <w:color w:val="000000"/>
                <w:sz w:val="22"/>
                <w:szCs w:val="22"/>
                <w:lang w:eastAsia="nl-NL"/>
              </w:rPr>
              <w:t>Closeness of gridded data position values to values to values accepted as or being true.</w:t>
            </w:r>
          </w:p>
        </w:tc>
      </w:tr>
      <w:tr w:rsidR="00722140" w:rsidTr="002252AF">
        <w:tc>
          <w:tcPr>
            <w:tcW w:w="4361" w:type="dxa"/>
          </w:tcPr>
          <w:p w:rsidR="00722140" w:rsidRPr="00722140" w:rsidRDefault="007221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roofErr w:type="spellStart"/>
            <w:r w:rsidRPr="00722140">
              <w:rPr>
                <w:rFonts w:asciiTheme="minorHAnsi" w:hAnsiTheme="minorHAnsi" w:cstheme="minorHAnsi"/>
                <w:color w:val="000000"/>
                <w:sz w:val="22"/>
                <w:szCs w:val="22"/>
                <w:lang w:eastAsia="nl-NL"/>
              </w:rPr>
              <w:t>DQ_NonQuantitativeAttributeAccuracy</w:t>
            </w:r>
            <w:proofErr w:type="spellEnd"/>
          </w:p>
        </w:tc>
        <w:tc>
          <w:tcPr>
            <w:tcW w:w="5417" w:type="dxa"/>
          </w:tcPr>
          <w:p w:rsidR="00722140" w:rsidRPr="00722140" w:rsidRDefault="007221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sidRPr="00722140">
              <w:rPr>
                <w:rFonts w:asciiTheme="minorHAnsi" w:hAnsiTheme="minorHAnsi" w:cstheme="minorHAnsi"/>
                <w:color w:val="000000"/>
                <w:sz w:val="22"/>
                <w:szCs w:val="22"/>
                <w:lang w:eastAsia="nl-NL"/>
              </w:rPr>
              <w:t>Correctness of non-quantitative attribute</w:t>
            </w:r>
          </w:p>
        </w:tc>
      </w:tr>
      <w:tr w:rsidR="00722140" w:rsidTr="002252AF">
        <w:tc>
          <w:tcPr>
            <w:tcW w:w="4361" w:type="dxa"/>
          </w:tcPr>
          <w:p w:rsidR="00722140" w:rsidRPr="00722140" w:rsidRDefault="007221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roofErr w:type="spellStart"/>
            <w:r w:rsidRPr="00722140">
              <w:rPr>
                <w:rFonts w:asciiTheme="minorHAnsi" w:hAnsiTheme="minorHAnsi" w:cstheme="minorHAnsi"/>
                <w:color w:val="000000"/>
                <w:sz w:val="22"/>
                <w:szCs w:val="22"/>
                <w:lang w:eastAsia="nl-NL"/>
              </w:rPr>
              <w:t>DQ_QuantitativeAttributeAccuracy</w:t>
            </w:r>
            <w:proofErr w:type="spellEnd"/>
          </w:p>
        </w:tc>
        <w:tc>
          <w:tcPr>
            <w:tcW w:w="5417" w:type="dxa"/>
          </w:tcPr>
          <w:p w:rsidR="00722140" w:rsidRPr="00722140" w:rsidRDefault="007221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sidRPr="00722140">
              <w:rPr>
                <w:rFonts w:asciiTheme="minorHAnsi" w:hAnsiTheme="minorHAnsi" w:cstheme="minorHAnsi"/>
                <w:color w:val="000000"/>
                <w:sz w:val="22"/>
                <w:szCs w:val="22"/>
                <w:lang w:eastAsia="nl-NL"/>
              </w:rPr>
              <w:t>Accuracy of a quantitative attribute</w:t>
            </w:r>
          </w:p>
        </w:tc>
      </w:tr>
      <w:tr w:rsidR="00722140" w:rsidTr="002252AF">
        <w:tc>
          <w:tcPr>
            <w:tcW w:w="4361" w:type="dxa"/>
          </w:tcPr>
          <w:p w:rsidR="00722140" w:rsidRPr="00722140" w:rsidRDefault="007221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roofErr w:type="spellStart"/>
            <w:r w:rsidRPr="00722140">
              <w:rPr>
                <w:rFonts w:asciiTheme="minorHAnsi" w:hAnsiTheme="minorHAnsi" w:cstheme="minorHAnsi"/>
                <w:color w:val="000000"/>
                <w:sz w:val="22"/>
                <w:szCs w:val="22"/>
                <w:lang w:eastAsia="nl-NL"/>
              </w:rPr>
              <w:t>DQ_RelativeInternalPositionalAccuracy</w:t>
            </w:r>
            <w:proofErr w:type="spellEnd"/>
          </w:p>
        </w:tc>
        <w:tc>
          <w:tcPr>
            <w:tcW w:w="5417" w:type="dxa"/>
          </w:tcPr>
          <w:p w:rsidR="00722140" w:rsidRPr="00722140" w:rsidRDefault="007221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sidRPr="00722140">
              <w:rPr>
                <w:rFonts w:asciiTheme="minorHAnsi" w:hAnsiTheme="minorHAnsi" w:cstheme="minorHAnsi"/>
                <w:color w:val="000000"/>
                <w:sz w:val="22"/>
                <w:szCs w:val="22"/>
                <w:lang w:eastAsia="nl-NL"/>
              </w:rPr>
              <w:t xml:space="preserve">Closeness of the relative positions of features in a dataset to their respective relative positions accepted </w:t>
            </w:r>
            <w:r w:rsidRPr="00722140">
              <w:rPr>
                <w:rFonts w:asciiTheme="minorHAnsi" w:hAnsiTheme="minorHAnsi" w:cstheme="minorHAnsi"/>
                <w:color w:val="000000"/>
                <w:sz w:val="22"/>
                <w:szCs w:val="22"/>
                <w:lang w:eastAsia="nl-NL"/>
              </w:rPr>
              <w:lastRenderedPageBreak/>
              <w:t>as or being true.</w:t>
            </w:r>
          </w:p>
        </w:tc>
      </w:tr>
      <w:tr w:rsidR="00722140" w:rsidTr="002252AF">
        <w:tc>
          <w:tcPr>
            <w:tcW w:w="4361" w:type="dxa"/>
          </w:tcPr>
          <w:p w:rsidR="00722140" w:rsidRPr="00722140" w:rsidRDefault="007221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roofErr w:type="spellStart"/>
            <w:r w:rsidRPr="00722140">
              <w:rPr>
                <w:rFonts w:asciiTheme="minorHAnsi" w:hAnsiTheme="minorHAnsi" w:cstheme="minorHAnsi"/>
                <w:color w:val="000000"/>
                <w:sz w:val="22"/>
                <w:szCs w:val="22"/>
                <w:lang w:eastAsia="nl-NL"/>
              </w:rPr>
              <w:lastRenderedPageBreak/>
              <w:t>DQ_TemporalConsistancy</w:t>
            </w:r>
            <w:proofErr w:type="spellEnd"/>
          </w:p>
        </w:tc>
        <w:tc>
          <w:tcPr>
            <w:tcW w:w="5417" w:type="dxa"/>
          </w:tcPr>
          <w:p w:rsidR="00722140" w:rsidRPr="00722140" w:rsidRDefault="007221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sidRPr="00722140">
              <w:rPr>
                <w:rFonts w:asciiTheme="minorHAnsi" w:hAnsiTheme="minorHAnsi" w:cstheme="minorHAnsi"/>
                <w:color w:val="000000"/>
                <w:sz w:val="22"/>
                <w:szCs w:val="22"/>
                <w:lang w:eastAsia="nl-NL"/>
              </w:rPr>
              <w:t>Correctness of ordered events or sequences, if reported.</w:t>
            </w:r>
          </w:p>
        </w:tc>
      </w:tr>
      <w:tr w:rsidR="00722140" w:rsidTr="002252AF">
        <w:tc>
          <w:tcPr>
            <w:tcW w:w="4361" w:type="dxa"/>
          </w:tcPr>
          <w:p w:rsidR="00722140" w:rsidRPr="00722140" w:rsidRDefault="007221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roofErr w:type="spellStart"/>
            <w:r w:rsidRPr="00722140">
              <w:rPr>
                <w:rFonts w:asciiTheme="minorHAnsi" w:hAnsiTheme="minorHAnsi" w:cstheme="minorHAnsi"/>
                <w:color w:val="000000"/>
                <w:sz w:val="22"/>
                <w:szCs w:val="22"/>
                <w:lang w:eastAsia="nl-NL"/>
              </w:rPr>
              <w:t>DQ_TemporalValidity</w:t>
            </w:r>
            <w:proofErr w:type="spellEnd"/>
          </w:p>
        </w:tc>
        <w:tc>
          <w:tcPr>
            <w:tcW w:w="5417" w:type="dxa"/>
          </w:tcPr>
          <w:p w:rsidR="00722140" w:rsidRPr="00722140" w:rsidRDefault="007221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sidRPr="00722140">
              <w:rPr>
                <w:rFonts w:asciiTheme="minorHAnsi" w:hAnsiTheme="minorHAnsi" w:cstheme="minorHAnsi"/>
                <w:color w:val="000000"/>
                <w:sz w:val="22"/>
                <w:szCs w:val="22"/>
                <w:lang w:eastAsia="nl-NL"/>
              </w:rPr>
              <w:t>Validity of data with respect to time</w:t>
            </w:r>
          </w:p>
        </w:tc>
      </w:tr>
      <w:tr w:rsidR="00722140" w:rsidTr="002252AF">
        <w:tc>
          <w:tcPr>
            <w:tcW w:w="4361" w:type="dxa"/>
          </w:tcPr>
          <w:p w:rsidR="00722140" w:rsidRPr="00722140" w:rsidRDefault="007221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roofErr w:type="spellStart"/>
            <w:r w:rsidRPr="00722140">
              <w:rPr>
                <w:rFonts w:asciiTheme="minorHAnsi" w:hAnsiTheme="minorHAnsi" w:cstheme="minorHAnsi"/>
                <w:color w:val="000000"/>
                <w:sz w:val="22"/>
                <w:szCs w:val="22"/>
                <w:lang w:eastAsia="nl-NL"/>
              </w:rPr>
              <w:t>DQ_ThematicClassificationCorrectness</w:t>
            </w:r>
            <w:proofErr w:type="spellEnd"/>
          </w:p>
        </w:tc>
        <w:tc>
          <w:tcPr>
            <w:tcW w:w="5417" w:type="dxa"/>
          </w:tcPr>
          <w:p w:rsidR="00722140" w:rsidRPr="00722140" w:rsidRDefault="007221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sidRPr="00722140">
              <w:rPr>
                <w:rFonts w:asciiTheme="minorHAnsi" w:hAnsiTheme="minorHAnsi" w:cstheme="minorHAnsi"/>
                <w:color w:val="000000"/>
                <w:sz w:val="22"/>
                <w:szCs w:val="22"/>
                <w:lang w:eastAsia="nl-NL"/>
              </w:rPr>
              <w:t>Comparison of the classes assigned to features or their attributes to a universe of discourse</w:t>
            </w:r>
          </w:p>
        </w:tc>
      </w:tr>
      <w:tr w:rsidR="00722140" w:rsidTr="002252AF">
        <w:tc>
          <w:tcPr>
            <w:tcW w:w="4361" w:type="dxa"/>
          </w:tcPr>
          <w:p w:rsidR="00722140" w:rsidRPr="00722140" w:rsidRDefault="007221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roofErr w:type="spellStart"/>
            <w:r w:rsidRPr="00722140">
              <w:rPr>
                <w:rFonts w:asciiTheme="minorHAnsi" w:hAnsiTheme="minorHAnsi" w:cstheme="minorHAnsi"/>
                <w:color w:val="000000"/>
                <w:sz w:val="22"/>
                <w:szCs w:val="22"/>
                <w:lang w:eastAsia="nl-NL"/>
              </w:rPr>
              <w:t>DQ_TopologicalConsistency</w:t>
            </w:r>
            <w:proofErr w:type="spellEnd"/>
          </w:p>
        </w:tc>
        <w:tc>
          <w:tcPr>
            <w:tcW w:w="5417" w:type="dxa"/>
          </w:tcPr>
          <w:p w:rsidR="00722140" w:rsidRPr="00722140" w:rsidRDefault="007221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sidRPr="00722140">
              <w:rPr>
                <w:rFonts w:asciiTheme="minorHAnsi" w:hAnsiTheme="minorHAnsi" w:cstheme="minorHAnsi"/>
                <w:color w:val="000000"/>
                <w:sz w:val="22"/>
                <w:szCs w:val="22"/>
                <w:lang w:eastAsia="nl-NL"/>
              </w:rPr>
              <w:t>Measures of the topological consistency of geometric representations of features.</w:t>
            </w:r>
          </w:p>
        </w:tc>
      </w:tr>
    </w:tbl>
    <w:p w:rsidR="002252AF" w:rsidRDefault="002252AF">
      <w:pPr>
        <w:rPr>
          <w:rFonts w:asciiTheme="minorHAnsi" w:hAnsiTheme="minorHAnsi" w:cstheme="minorHAnsi"/>
          <w:color w:val="000000"/>
          <w:sz w:val="22"/>
          <w:szCs w:val="22"/>
          <w:lang w:eastAsia="nl-NL"/>
        </w:rPr>
      </w:pPr>
    </w:p>
    <w:p w:rsidR="00045C31" w:rsidRDefault="00045C31">
      <w:pP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ISO-TC211_N3521_ISO-FDIS_19157_Geographic_Information, Annex D – List of standardized data quality measures reports:</w:t>
      </w:r>
    </w:p>
    <w:p w:rsidR="00045C31" w:rsidRDefault="00045C31">
      <w:pPr>
        <w:rPr>
          <w:rFonts w:asciiTheme="minorHAnsi" w:hAnsiTheme="minorHAnsi" w:cstheme="minorHAnsi"/>
          <w:color w:val="000000"/>
          <w:sz w:val="22"/>
          <w:szCs w:val="22"/>
          <w:lang w:eastAsia="nl-NL"/>
        </w:rPr>
      </w:pPr>
    </w:p>
    <w:tbl>
      <w:tblPr>
        <w:tblStyle w:val="TableGrid"/>
        <w:tblW w:w="0" w:type="auto"/>
        <w:tblLook w:val="04A0" w:firstRow="1" w:lastRow="0" w:firstColumn="1" w:lastColumn="0" w:noHBand="0" w:noVBand="1"/>
      </w:tblPr>
      <w:tblGrid>
        <w:gridCol w:w="2216"/>
        <w:gridCol w:w="2795"/>
        <w:gridCol w:w="4617"/>
      </w:tblGrid>
      <w:tr w:rsidR="00045C31" w:rsidTr="006A5DDE">
        <w:tc>
          <w:tcPr>
            <w:tcW w:w="2235" w:type="dxa"/>
          </w:tcPr>
          <w:p w:rsidR="00045C31" w:rsidRPr="000E71D5" w:rsidRDefault="00004F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000000"/>
                <w:sz w:val="22"/>
                <w:szCs w:val="22"/>
                <w:lang w:eastAsia="nl-NL"/>
              </w:rPr>
            </w:pPr>
            <w:r w:rsidRPr="000E71D5">
              <w:rPr>
                <w:rFonts w:asciiTheme="minorHAnsi" w:hAnsiTheme="minorHAnsi" w:cstheme="minorHAnsi"/>
                <w:b/>
                <w:color w:val="000000"/>
                <w:sz w:val="22"/>
                <w:szCs w:val="22"/>
                <w:lang w:eastAsia="nl-NL"/>
              </w:rPr>
              <w:t>Group</w:t>
            </w:r>
          </w:p>
        </w:tc>
        <w:tc>
          <w:tcPr>
            <w:tcW w:w="2835" w:type="dxa"/>
          </w:tcPr>
          <w:p w:rsidR="00045C31" w:rsidRPr="000E71D5" w:rsidRDefault="00004F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000000"/>
                <w:sz w:val="22"/>
                <w:szCs w:val="22"/>
                <w:lang w:eastAsia="nl-NL"/>
              </w:rPr>
            </w:pPr>
            <w:r w:rsidRPr="000E71D5">
              <w:rPr>
                <w:rFonts w:asciiTheme="minorHAnsi" w:hAnsiTheme="minorHAnsi" w:cstheme="minorHAnsi"/>
                <w:b/>
                <w:color w:val="000000"/>
                <w:sz w:val="22"/>
                <w:szCs w:val="22"/>
                <w:lang w:eastAsia="nl-NL"/>
              </w:rPr>
              <w:t>Class</w:t>
            </w:r>
          </w:p>
        </w:tc>
        <w:tc>
          <w:tcPr>
            <w:tcW w:w="4708" w:type="dxa"/>
          </w:tcPr>
          <w:p w:rsidR="00045C31" w:rsidRPr="000E71D5" w:rsidRDefault="00004F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000000"/>
                <w:sz w:val="22"/>
                <w:szCs w:val="22"/>
                <w:lang w:eastAsia="nl-NL"/>
              </w:rPr>
            </w:pPr>
            <w:r w:rsidRPr="000E71D5">
              <w:rPr>
                <w:rFonts w:asciiTheme="minorHAnsi" w:hAnsiTheme="minorHAnsi" w:cstheme="minorHAnsi"/>
                <w:b/>
                <w:color w:val="000000"/>
                <w:sz w:val="22"/>
                <w:szCs w:val="22"/>
                <w:lang w:eastAsia="nl-NL"/>
              </w:rPr>
              <w:t>Measure</w:t>
            </w:r>
          </w:p>
        </w:tc>
      </w:tr>
      <w:tr w:rsidR="00CB187A" w:rsidTr="006A5DDE">
        <w:tc>
          <w:tcPr>
            <w:tcW w:w="2235" w:type="dxa"/>
            <w:vMerge w:val="restart"/>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Completeness</w:t>
            </w:r>
          </w:p>
        </w:tc>
        <w:tc>
          <w:tcPr>
            <w:tcW w:w="2835" w:type="dxa"/>
            <w:vMerge w:val="restart"/>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Commission</w:t>
            </w: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Excess item</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Number of excess items</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Rate of excess items</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Number of duplicate features instances</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val="restart"/>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Omission</w:t>
            </w: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Missing item</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Number of missing items</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Rate of missing items</w:t>
            </w:r>
          </w:p>
        </w:tc>
      </w:tr>
      <w:tr w:rsidR="00CB187A" w:rsidTr="006A5DDE">
        <w:tc>
          <w:tcPr>
            <w:tcW w:w="2235" w:type="dxa"/>
            <w:vMerge w:val="restart"/>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Logical consistency</w:t>
            </w:r>
          </w:p>
        </w:tc>
        <w:tc>
          <w:tcPr>
            <w:tcW w:w="2835" w:type="dxa"/>
            <w:vMerge w:val="restart"/>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Conceptual consistency</w:t>
            </w: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Conceptual schema non-compliance</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Conceptual schema compliance</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Number of items not compliant with the rules of the conceptual schema</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Number of invalid overlaps or surfaces</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roofErr w:type="spellStart"/>
            <w:r>
              <w:rPr>
                <w:rFonts w:asciiTheme="minorHAnsi" w:hAnsiTheme="minorHAnsi" w:cstheme="minorHAnsi"/>
                <w:color w:val="000000"/>
                <w:sz w:val="22"/>
                <w:szCs w:val="22"/>
                <w:lang w:eastAsia="nl-NL"/>
              </w:rPr>
              <w:t>Non compliance</w:t>
            </w:r>
            <w:proofErr w:type="spellEnd"/>
            <w:r>
              <w:rPr>
                <w:rFonts w:asciiTheme="minorHAnsi" w:hAnsiTheme="minorHAnsi" w:cstheme="minorHAnsi"/>
                <w:color w:val="000000"/>
                <w:sz w:val="22"/>
                <w:szCs w:val="22"/>
                <w:lang w:eastAsia="nl-NL"/>
              </w:rPr>
              <w:t xml:space="preserve"> rate with respect to the rules of the conceptual schema</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Compliance rate with the rules of the conceptual schema</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val="restart"/>
          </w:tcPr>
          <w:p w:rsidR="00CB187A" w:rsidRDefault="00CB187A" w:rsidP="0040133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Domain consistency</w:t>
            </w: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Value domain non-compliance</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Value domain conformance</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Number of items not in conformance with their value domain</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Value domain conformance rate</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Value domain non-conformance rate</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val="restart"/>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Format consistency</w:t>
            </w: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Physical structure conflicts</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Physical structure conflicts number</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Physical structure conflict rate</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val="restart"/>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Topological consistency</w:t>
            </w: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Number of faulty point curve corrections</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Rate of faulty point curve corrections</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Number of missing connections due to undershoots</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Number of missing connections due to overshoots</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Number of invalid sliver</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Number of invalid self-intersect errors</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Number of invalid self-overlap errors</w:t>
            </w:r>
          </w:p>
        </w:tc>
      </w:tr>
      <w:tr w:rsidR="000E71D5" w:rsidTr="006A5DDE">
        <w:tc>
          <w:tcPr>
            <w:tcW w:w="2235" w:type="dxa"/>
            <w:vMerge w:val="restart"/>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Positional accuracy</w:t>
            </w:r>
          </w:p>
        </w:tc>
        <w:tc>
          <w:tcPr>
            <w:tcW w:w="2835" w:type="dxa"/>
            <w:vMerge w:val="restart"/>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Absolute or external accuracy</w:t>
            </w: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Mean value of positional uncertainties</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Bias of positions</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Mean value of positional uncertainties excluding outliers</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rsidP="0093131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Number of positional uncertainties above a given threshold</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Rate of positional errors above a given threshold</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Covariance matrix</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val="restart"/>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Vertical positional uncertainties</w:t>
            </w: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Linear error probable</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Standard linear error</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Linear map accuracy at 90% significance level</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Linear map accuracy at 95% significance level</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Linear map accuracy at 99% significance level</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Near certainty linear error</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Root mean square error</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Absolute linear error at 90% significance level of biased vertical data (NATO)</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Absolute linear error at 90% significance level of biased vertical data</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val="restart"/>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Horizontal positional uncertainties</w:t>
            </w: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Circular standard deviation</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Circular error probable</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Circular map accuracy standard</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Circular error at 95% significance level</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Circular near certainty error</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 xml:space="preserve">Root mean square error of </w:t>
            </w:r>
            <w:proofErr w:type="spellStart"/>
            <w:r>
              <w:rPr>
                <w:rFonts w:asciiTheme="minorHAnsi" w:hAnsiTheme="minorHAnsi" w:cstheme="minorHAnsi"/>
                <w:color w:val="000000"/>
                <w:sz w:val="22"/>
                <w:szCs w:val="22"/>
                <w:lang w:eastAsia="nl-NL"/>
              </w:rPr>
              <w:t>planimetry</w:t>
            </w:r>
            <w:proofErr w:type="spellEnd"/>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Absolute circular error at 90% significance level of biased data</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Absolute circular error at 90% significance level of biased data (NATO)</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Uncertainty ellipse</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Confidence ellipse</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val="restart"/>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Relative or internal accuracy</w:t>
            </w: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Relative vertical error</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Relative horizontal error</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Gridded data position accuracy</w:t>
            </w: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Use “horizontal positional uncertainties”</w:t>
            </w:r>
          </w:p>
        </w:tc>
      </w:tr>
      <w:tr w:rsidR="000E71D5" w:rsidTr="006A5DDE">
        <w:tc>
          <w:tcPr>
            <w:tcW w:w="2235" w:type="dxa"/>
            <w:vMerge w:val="restart"/>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Temporal quality</w:t>
            </w:r>
          </w:p>
        </w:tc>
        <w:tc>
          <w:tcPr>
            <w:tcW w:w="2835" w:type="dxa"/>
            <w:vMerge w:val="restart"/>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Accuracy of a time measurement</w:t>
            </w: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Time accuracy at 68,3% significance level</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rsidP="006A5DD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Time accuracy at 50% significance level</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Time accuracy at 90% significance level</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Time accuracy at 95% significance level</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Time accuracy at 99% significance level</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Time accuracy at 99,8% significance level</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Temporal consistency</w:t>
            </w: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Chronological error</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Temporal validity</w:t>
            </w: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See “domain consistency”</w:t>
            </w:r>
          </w:p>
        </w:tc>
      </w:tr>
      <w:tr w:rsidR="000E71D5" w:rsidTr="006A5DDE">
        <w:tc>
          <w:tcPr>
            <w:tcW w:w="2235" w:type="dxa"/>
            <w:vMerge w:val="restart"/>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Thematic accuracy</w:t>
            </w:r>
          </w:p>
        </w:tc>
        <w:tc>
          <w:tcPr>
            <w:tcW w:w="2835" w:type="dxa"/>
            <w:vMerge w:val="restart"/>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Classification correctness</w:t>
            </w: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Number of incorrectly classified features</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2E353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Misclassification</w:t>
            </w:r>
            <w:r w:rsidR="000E71D5">
              <w:rPr>
                <w:rFonts w:asciiTheme="minorHAnsi" w:hAnsiTheme="minorHAnsi" w:cstheme="minorHAnsi"/>
                <w:color w:val="000000"/>
                <w:sz w:val="22"/>
                <w:szCs w:val="22"/>
                <w:lang w:eastAsia="nl-NL"/>
              </w:rPr>
              <w:t xml:space="preserve"> rate</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2E353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Misclassification</w:t>
            </w:r>
            <w:r w:rsidR="000E71D5">
              <w:rPr>
                <w:rFonts w:asciiTheme="minorHAnsi" w:hAnsiTheme="minorHAnsi" w:cstheme="minorHAnsi"/>
                <w:color w:val="000000"/>
                <w:sz w:val="22"/>
                <w:szCs w:val="22"/>
                <w:lang w:eastAsia="nl-NL"/>
              </w:rPr>
              <w:t xml:space="preserve"> matrix</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 xml:space="preserve">Relative </w:t>
            </w:r>
            <w:r w:rsidR="002E3532">
              <w:rPr>
                <w:rFonts w:asciiTheme="minorHAnsi" w:hAnsiTheme="minorHAnsi" w:cstheme="minorHAnsi"/>
                <w:color w:val="000000"/>
                <w:sz w:val="22"/>
                <w:szCs w:val="22"/>
                <w:lang w:eastAsia="nl-NL"/>
              </w:rPr>
              <w:t>misclassification</w:t>
            </w:r>
            <w:r>
              <w:rPr>
                <w:rFonts w:asciiTheme="minorHAnsi" w:hAnsiTheme="minorHAnsi" w:cstheme="minorHAnsi"/>
                <w:color w:val="000000"/>
                <w:sz w:val="22"/>
                <w:szCs w:val="22"/>
                <w:lang w:eastAsia="nl-NL"/>
              </w:rPr>
              <w:t xml:space="preserve"> matrix</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Kappa coefficient</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val="restart"/>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Non-</w:t>
            </w:r>
            <w:proofErr w:type="spellStart"/>
            <w:r>
              <w:rPr>
                <w:rFonts w:asciiTheme="minorHAnsi" w:hAnsiTheme="minorHAnsi" w:cstheme="minorHAnsi"/>
                <w:color w:val="000000"/>
                <w:sz w:val="22"/>
                <w:szCs w:val="22"/>
                <w:lang w:eastAsia="nl-NL"/>
              </w:rPr>
              <w:t>quantative</w:t>
            </w:r>
            <w:proofErr w:type="spellEnd"/>
            <w:r>
              <w:rPr>
                <w:rFonts w:asciiTheme="minorHAnsi" w:hAnsiTheme="minorHAnsi" w:cstheme="minorHAnsi"/>
                <w:color w:val="000000"/>
                <w:sz w:val="22"/>
                <w:szCs w:val="22"/>
                <w:lang w:eastAsia="nl-NL"/>
              </w:rPr>
              <w:t xml:space="preserve"> attribute correctness</w:t>
            </w: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Number of incorrect attribute values</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Rate of correct attribute values</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Rate of incorrect attribute values</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val="restart"/>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roofErr w:type="spellStart"/>
            <w:r>
              <w:rPr>
                <w:rFonts w:asciiTheme="minorHAnsi" w:hAnsiTheme="minorHAnsi" w:cstheme="minorHAnsi"/>
                <w:color w:val="000000"/>
                <w:sz w:val="22"/>
                <w:szCs w:val="22"/>
                <w:lang w:eastAsia="nl-NL"/>
              </w:rPr>
              <w:t>Quantative</w:t>
            </w:r>
            <w:proofErr w:type="spellEnd"/>
            <w:r>
              <w:rPr>
                <w:rFonts w:asciiTheme="minorHAnsi" w:hAnsiTheme="minorHAnsi" w:cstheme="minorHAnsi"/>
                <w:color w:val="000000"/>
                <w:sz w:val="22"/>
                <w:szCs w:val="22"/>
                <w:lang w:eastAsia="nl-NL"/>
              </w:rPr>
              <w:t xml:space="preserve"> attribute accuracy</w:t>
            </w: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Attribute value uncertainty at 68,3% level</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Attribute value uncertainty at 50% level</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Attribute value uncertainty at 90% level</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Attribute value uncertainty at 95% level</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Attribute value uncertainty at 99% level</w:t>
            </w:r>
          </w:p>
        </w:tc>
      </w:tr>
      <w:tr w:rsidR="00CB187A" w:rsidTr="006A5DDE">
        <w:tc>
          <w:tcPr>
            <w:tcW w:w="22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CB187A" w:rsidRDefault="00CB187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Attribute value uncertainty at 99,8% level</w:t>
            </w:r>
          </w:p>
        </w:tc>
      </w:tr>
      <w:tr w:rsidR="000E71D5" w:rsidTr="006A5DDE">
        <w:tc>
          <w:tcPr>
            <w:tcW w:w="2235" w:type="dxa"/>
            <w:vMerge w:val="restart"/>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Aggregation measures</w:t>
            </w:r>
          </w:p>
        </w:tc>
        <w:tc>
          <w:tcPr>
            <w:tcW w:w="2835" w:type="dxa"/>
            <w:vMerge w:val="restart"/>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Data product specification passed</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Data product specification fail count</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Data product specification pass count</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Data product specification fail rate</w:t>
            </w:r>
          </w:p>
        </w:tc>
      </w:tr>
      <w:tr w:rsidR="000E71D5" w:rsidTr="006A5DDE">
        <w:tc>
          <w:tcPr>
            <w:tcW w:w="22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2835" w:type="dxa"/>
            <w:vMerge/>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p>
        </w:tc>
        <w:tc>
          <w:tcPr>
            <w:tcW w:w="4708" w:type="dxa"/>
          </w:tcPr>
          <w:p w:rsidR="000E71D5" w:rsidRDefault="000E71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Data product specification pass rate</w:t>
            </w:r>
          </w:p>
        </w:tc>
      </w:tr>
    </w:tbl>
    <w:p w:rsidR="00045C31" w:rsidRDefault="00045C31">
      <w:pPr>
        <w:rPr>
          <w:rFonts w:asciiTheme="minorHAnsi" w:hAnsiTheme="minorHAnsi" w:cstheme="minorHAnsi"/>
          <w:color w:val="000000"/>
          <w:sz w:val="22"/>
          <w:szCs w:val="22"/>
          <w:lang w:eastAsia="nl-NL"/>
        </w:rPr>
      </w:pPr>
    </w:p>
    <w:p w:rsidR="00687D24" w:rsidRDefault="00687D24">
      <w:pPr>
        <w:rPr>
          <w:rFonts w:asciiTheme="minorHAnsi" w:hAnsiTheme="minorHAnsi" w:cstheme="minorHAnsi"/>
          <w:color w:val="000000"/>
          <w:sz w:val="22"/>
          <w:szCs w:val="22"/>
          <w:lang w:eastAsia="nl-NL"/>
        </w:rPr>
      </w:pPr>
    </w:p>
    <w:p w:rsidR="00687D24" w:rsidRDefault="00687D24">
      <w:pPr>
        <w:rPr>
          <w:rFonts w:asciiTheme="minorHAnsi" w:hAnsiTheme="minorHAnsi" w:cstheme="minorHAnsi"/>
          <w:color w:val="000000"/>
          <w:sz w:val="22"/>
          <w:szCs w:val="22"/>
          <w:lang w:eastAsia="nl-NL"/>
        </w:rPr>
      </w:pPr>
      <w:r w:rsidRPr="00687D24">
        <w:rPr>
          <w:rFonts w:asciiTheme="minorHAnsi" w:hAnsiTheme="minorHAnsi" w:cstheme="minorHAnsi"/>
          <w:b/>
          <w:color w:val="000000"/>
          <w:sz w:val="22"/>
          <w:szCs w:val="22"/>
          <w:lang w:eastAsia="nl-NL"/>
        </w:rPr>
        <w:t>Conclusion</w:t>
      </w:r>
      <w:r>
        <w:rPr>
          <w:rFonts w:asciiTheme="minorHAnsi" w:hAnsiTheme="minorHAnsi" w:cstheme="minorHAnsi"/>
          <w:color w:val="000000"/>
          <w:sz w:val="22"/>
          <w:szCs w:val="22"/>
          <w:lang w:eastAsia="nl-NL"/>
        </w:rPr>
        <w:t xml:space="preserve">: S-100 has 15 quality measures defined. In ISO 19157 </w:t>
      </w:r>
      <w:r w:rsidR="002E3532">
        <w:rPr>
          <w:rFonts w:asciiTheme="minorHAnsi" w:hAnsiTheme="minorHAnsi" w:cstheme="minorHAnsi"/>
          <w:color w:val="000000"/>
          <w:sz w:val="22"/>
          <w:szCs w:val="22"/>
          <w:lang w:eastAsia="nl-NL"/>
        </w:rPr>
        <w:t>dictionary</w:t>
      </w:r>
      <w:r>
        <w:rPr>
          <w:rFonts w:asciiTheme="minorHAnsi" w:hAnsiTheme="minorHAnsi" w:cstheme="minorHAnsi"/>
          <w:color w:val="000000"/>
          <w:sz w:val="22"/>
          <w:szCs w:val="22"/>
          <w:lang w:eastAsia="nl-NL"/>
        </w:rPr>
        <w:t xml:space="preserve">, 83 measures are listed. So 18% of possible measures are used. </w:t>
      </w:r>
      <w:r w:rsidR="004128D7">
        <w:rPr>
          <w:rFonts w:asciiTheme="minorHAnsi" w:hAnsiTheme="minorHAnsi" w:cstheme="minorHAnsi"/>
          <w:color w:val="000000"/>
          <w:sz w:val="22"/>
          <w:szCs w:val="22"/>
          <w:lang w:eastAsia="nl-NL"/>
        </w:rPr>
        <w:t xml:space="preserve">Are the remaining measures used in different context than S-100? </w:t>
      </w:r>
      <w:r>
        <w:rPr>
          <w:rFonts w:asciiTheme="minorHAnsi" w:hAnsiTheme="minorHAnsi" w:cstheme="minorHAnsi"/>
          <w:color w:val="000000"/>
          <w:sz w:val="22"/>
          <w:szCs w:val="22"/>
          <w:lang w:eastAsia="nl-NL"/>
        </w:rPr>
        <w:t>This may need to be reconsidered.</w:t>
      </w:r>
    </w:p>
    <w:p w:rsidR="004128D7" w:rsidRDefault="004128D7">
      <w:pPr>
        <w:rPr>
          <w:rFonts w:asciiTheme="minorHAnsi" w:hAnsiTheme="minorHAnsi" w:cstheme="minorHAnsi"/>
          <w:color w:val="000000"/>
          <w:sz w:val="22"/>
          <w:szCs w:val="22"/>
          <w:lang w:eastAsia="nl-NL"/>
        </w:rPr>
      </w:pPr>
    </w:p>
    <w:p w:rsidR="004128D7" w:rsidRDefault="004128D7">
      <w:pP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INSPIRE standards have directly copied ISO standards and their definitions into their schema.</w:t>
      </w:r>
    </w:p>
    <w:p w:rsidR="004128D7" w:rsidRDefault="004128D7">
      <w:pPr>
        <w:rPr>
          <w:rFonts w:asciiTheme="minorHAnsi" w:hAnsiTheme="minorHAnsi" w:cstheme="minorHAnsi"/>
          <w:color w:val="000000"/>
          <w:sz w:val="22"/>
          <w:szCs w:val="22"/>
          <w:lang w:eastAsia="nl-NL"/>
        </w:rPr>
      </w:pPr>
    </w:p>
    <w:p w:rsidR="004128D7" w:rsidRDefault="004128D7">
      <w:pP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The DQWG is invited to:</w:t>
      </w:r>
    </w:p>
    <w:p w:rsidR="004128D7" w:rsidRDefault="004128D7" w:rsidP="004128D7">
      <w:pPr>
        <w:pStyle w:val="ListParagraph"/>
        <w:numPr>
          <w:ilvl w:val="0"/>
          <w:numId w:val="6"/>
        </w:numP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Note this report</w:t>
      </w:r>
    </w:p>
    <w:p w:rsidR="004128D7" w:rsidRDefault="004128D7" w:rsidP="004128D7">
      <w:pPr>
        <w:pStyle w:val="ListParagraph"/>
        <w:numPr>
          <w:ilvl w:val="0"/>
          <w:numId w:val="6"/>
        </w:numP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Discuss its content</w:t>
      </w:r>
    </w:p>
    <w:p w:rsidR="004128D7" w:rsidRPr="004128D7" w:rsidRDefault="004128D7" w:rsidP="004128D7">
      <w:pPr>
        <w:pStyle w:val="ListParagraph"/>
        <w:numPr>
          <w:ilvl w:val="0"/>
          <w:numId w:val="6"/>
        </w:numPr>
        <w:rPr>
          <w:rFonts w:asciiTheme="minorHAnsi" w:hAnsiTheme="minorHAnsi" w:cstheme="minorHAnsi"/>
          <w:color w:val="000000"/>
          <w:sz w:val="22"/>
          <w:szCs w:val="22"/>
          <w:lang w:eastAsia="nl-NL"/>
        </w:rPr>
      </w:pPr>
      <w:r>
        <w:rPr>
          <w:rFonts w:asciiTheme="minorHAnsi" w:hAnsiTheme="minorHAnsi" w:cstheme="minorHAnsi"/>
          <w:color w:val="000000"/>
          <w:sz w:val="22"/>
          <w:szCs w:val="22"/>
          <w:lang w:eastAsia="nl-NL"/>
        </w:rPr>
        <w:t>Draw a conclusion to the S-100 WG.</w:t>
      </w:r>
    </w:p>
    <w:sectPr w:rsidR="004128D7" w:rsidRPr="004128D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D24" w:rsidRDefault="00687D24">
      <w:r>
        <w:separator/>
      </w:r>
    </w:p>
  </w:endnote>
  <w:endnote w:type="continuationSeparator" w:id="0">
    <w:p w:rsidR="00687D24" w:rsidRDefault="0068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24" w:rsidRDefault="00687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24" w:rsidRDefault="00687D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24" w:rsidRDefault="00687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D24" w:rsidRDefault="00687D24">
      <w:r>
        <w:separator/>
      </w:r>
    </w:p>
  </w:footnote>
  <w:footnote w:type="continuationSeparator" w:id="0">
    <w:p w:rsidR="00687D24" w:rsidRDefault="00687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24" w:rsidRDefault="00687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24" w:rsidRDefault="00BC093B">
    <w:pPr>
      <w:pStyle w:val="HeaderFooter"/>
      <w:tabs>
        <w:tab w:val="clear" w:pos="9020"/>
        <w:tab w:val="center" w:pos="4819"/>
        <w:tab w:val="right" w:pos="9638"/>
      </w:tabs>
    </w:pPr>
    <w:sdt>
      <w:sdtPr>
        <w:id w:val="1969706734"/>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87D24">
      <w:tab/>
    </w:r>
    <w:r w:rsidR="00687D24">
      <w:tab/>
    </w:r>
    <w:r w:rsidR="00687D24">
      <w:rPr>
        <w:lang w:val="en-US"/>
      </w:rPr>
      <w:t xml:space="preserve">Page </w:t>
    </w:r>
    <w:r w:rsidR="00687D24">
      <w:fldChar w:fldCharType="begin"/>
    </w:r>
    <w:r w:rsidR="00687D24">
      <w:instrText xml:space="preserve"> PAGE </w:instrText>
    </w:r>
    <w:r w:rsidR="00687D24">
      <w:fldChar w:fldCharType="separate"/>
    </w:r>
    <w:r>
      <w:rPr>
        <w:noProof/>
      </w:rPr>
      <w:t>7</w:t>
    </w:r>
    <w:r w:rsidR="00687D24">
      <w:fldChar w:fldCharType="end"/>
    </w:r>
    <w:r w:rsidR="00687D24">
      <w:rPr>
        <w:lang w:val="en-US"/>
      </w:rPr>
      <w:t xml:space="preserve"> of </w:t>
    </w:r>
    <w:r>
      <w:fldChar w:fldCharType="begin"/>
    </w:r>
    <w:r>
      <w:instrText xml:space="preserve"> NUMPAGES </w:instrText>
    </w:r>
    <w:r>
      <w:fldChar w:fldCharType="separate"/>
    </w:r>
    <w:r>
      <w:rPr>
        <w:noProof/>
      </w:rPr>
      <w:t>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24" w:rsidRDefault="00687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1DD8"/>
    <w:multiLevelType w:val="hybridMultilevel"/>
    <w:tmpl w:val="6136B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D24655"/>
    <w:multiLevelType w:val="hybridMultilevel"/>
    <w:tmpl w:val="C45A34D8"/>
    <w:styleLink w:val="BulletBig"/>
    <w:lvl w:ilvl="0" w:tplc="99F01262">
      <w:start w:val="1"/>
      <w:numFmt w:val="bullet"/>
      <w:lvlText w:val="•"/>
      <w:lvlJc w:val="left"/>
      <w:pPr>
        <w:ind w:left="240" w:hanging="240"/>
      </w:pPr>
      <w:rPr>
        <w:rFonts w:hAnsi="Arial Unicode MS"/>
        <w:b/>
        <w:bC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63A203C">
      <w:start w:val="1"/>
      <w:numFmt w:val="bullet"/>
      <w:lvlText w:val="•"/>
      <w:lvlJc w:val="left"/>
      <w:pPr>
        <w:ind w:left="480" w:hanging="240"/>
      </w:pPr>
      <w:rPr>
        <w:rFonts w:hAnsi="Arial Unicode MS"/>
        <w:b/>
        <w:bC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8EA1228">
      <w:start w:val="1"/>
      <w:numFmt w:val="bullet"/>
      <w:lvlText w:val="•"/>
      <w:lvlJc w:val="left"/>
      <w:pPr>
        <w:ind w:left="720" w:hanging="240"/>
      </w:pPr>
      <w:rPr>
        <w:rFonts w:hAnsi="Arial Unicode MS"/>
        <w:b/>
        <w:bC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772E7FE">
      <w:start w:val="1"/>
      <w:numFmt w:val="bullet"/>
      <w:lvlText w:val="•"/>
      <w:lvlJc w:val="left"/>
      <w:pPr>
        <w:ind w:left="960" w:hanging="240"/>
      </w:pPr>
      <w:rPr>
        <w:rFonts w:hAnsi="Arial Unicode MS"/>
        <w:b/>
        <w:bC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C9600DC">
      <w:start w:val="1"/>
      <w:numFmt w:val="bullet"/>
      <w:lvlText w:val="•"/>
      <w:lvlJc w:val="left"/>
      <w:pPr>
        <w:ind w:left="1200" w:hanging="240"/>
      </w:pPr>
      <w:rPr>
        <w:rFonts w:hAnsi="Arial Unicode MS"/>
        <w:b/>
        <w:bC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AEAEF16">
      <w:start w:val="1"/>
      <w:numFmt w:val="bullet"/>
      <w:lvlText w:val="•"/>
      <w:lvlJc w:val="left"/>
      <w:pPr>
        <w:ind w:left="1440" w:hanging="240"/>
      </w:pPr>
      <w:rPr>
        <w:rFonts w:hAnsi="Arial Unicode MS"/>
        <w:b/>
        <w:bC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C989734">
      <w:start w:val="1"/>
      <w:numFmt w:val="bullet"/>
      <w:lvlText w:val="•"/>
      <w:lvlJc w:val="left"/>
      <w:pPr>
        <w:ind w:left="1680" w:hanging="240"/>
      </w:pPr>
      <w:rPr>
        <w:rFonts w:hAnsi="Arial Unicode MS"/>
        <w:b/>
        <w:bC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23AA55A">
      <w:start w:val="1"/>
      <w:numFmt w:val="bullet"/>
      <w:lvlText w:val="•"/>
      <w:lvlJc w:val="left"/>
      <w:pPr>
        <w:ind w:left="1920" w:hanging="240"/>
      </w:pPr>
      <w:rPr>
        <w:rFonts w:hAnsi="Arial Unicode MS"/>
        <w:b/>
        <w:bC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362DA80">
      <w:start w:val="1"/>
      <w:numFmt w:val="bullet"/>
      <w:lvlText w:val="•"/>
      <w:lvlJc w:val="left"/>
      <w:pPr>
        <w:ind w:left="2160" w:hanging="240"/>
      </w:pPr>
      <w:rPr>
        <w:rFonts w:hAnsi="Arial Unicode MS"/>
        <w:b/>
        <w:bC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2A7205C7"/>
    <w:multiLevelType w:val="hybridMultilevel"/>
    <w:tmpl w:val="C45A34D8"/>
    <w:numStyleLink w:val="BulletBig"/>
  </w:abstractNum>
  <w:abstractNum w:abstractNumId="3">
    <w:nsid w:val="3A5B06D3"/>
    <w:multiLevelType w:val="hybridMultilevel"/>
    <w:tmpl w:val="9B2A428C"/>
    <w:lvl w:ilvl="0" w:tplc="232E0B80">
      <w:numFmt w:val="bullet"/>
      <w:lvlText w:val="-"/>
      <w:lvlJc w:val="left"/>
      <w:pPr>
        <w:ind w:left="720" w:hanging="360"/>
      </w:pPr>
      <w:rPr>
        <w:rFonts w:ascii="Helvetica" w:eastAsia="Arial Unicode MS"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472568D"/>
    <w:multiLevelType w:val="hybridMultilevel"/>
    <w:tmpl w:val="3B361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D3D636D"/>
    <w:multiLevelType w:val="hybridMultilevel"/>
    <w:tmpl w:val="F99A22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5"/>
    <w:rsid w:val="00004FB1"/>
    <w:rsid w:val="00045C31"/>
    <w:rsid w:val="00071617"/>
    <w:rsid w:val="0009576D"/>
    <w:rsid w:val="000E71D5"/>
    <w:rsid w:val="000F0C2D"/>
    <w:rsid w:val="001407ED"/>
    <w:rsid w:val="00181C95"/>
    <w:rsid w:val="001A2224"/>
    <w:rsid w:val="001A7E6B"/>
    <w:rsid w:val="001C63AE"/>
    <w:rsid w:val="001C6EFF"/>
    <w:rsid w:val="002252AF"/>
    <w:rsid w:val="002722BF"/>
    <w:rsid w:val="00284121"/>
    <w:rsid w:val="002B1656"/>
    <w:rsid w:val="002C1479"/>
    <w:rsid w:val="002E3532"/>
    <w:rsid w:val="002F5C52"/>
    <w:rsid w:val="00330E19"/>
    <w:rsid w:val="003B37A5"/>
    <w:rsid w:val="003F3E08"/>
    <w:rsid w:val="0040133C"/>
    <w:rsid w:val="0040468B"/>
    <w:rsid w:val="004128D7"/>
    <w:rsid w:val="00473A5E"/>
    <w:rsid w:val="004D3DE2"/>
    <w:rsid w:val="00503C15"/>
    <w:rsid w:val="00517E74"/>
    <w:rsid w:val="00576D6C"/>
    <w:rsid w:val="005B0221"/>
    <w:rsid w:val="00607703"/>
    <w:rsid w:val="006305E4"/>
    <w:rsid w:val="00652CA5"/>
    <w:rsid w:val="00687D24"/>
    <w:rsid w:val="006A5DDE"/>
    <w:rsid w:val="006B5DB9"/>
    <w:rsid w:val="006D435C"/>
    <w:rsid w:val="006F6586"/>
    <w:rsid w:val="00702175"/>
    <w:rsid w:val="00722140"/>
    <w:rsid w:val="00782768"/>
    <w:rsid w:val="007C276A"/>
    <w:rsid w:val="00873FA9"/>
    <w:rsid w:val="009152C5"/>
    <w:rsid w:val="0091651E"/>
    <w:rsid w:val="00931315"/>
    <w:rsid w:val="00956A69"/>
    <w:rsid w:val="00981A3C"/>
    <w:rsid w:val="00996BD5"/>
    <w:rsid w:val="009A7467"/>
    <w:rsid w:val="009B715F"/>
    <w:rsid w:val="00A60ACC"/>
    <w:rsid w:val="00AA77C3"/>
    <w:rsid w:val="00B11880"/>
    <w:rsid w:val="00B50C9A"/>
    <w:rsid w:val="00B54FAB"/>
    <w:rsid w:val="00BA7266"/>
    <w:rsid w:val="00BC093B"/>
    <w:rsid w:val="00C06FC9"/>
    <w:rsid w:val="00C11F13"/>
    <w:rsid w:val="00C54438"/>
    <w:rsid w:val="00C61BB6"/>
    <w:rsid w:val="00CB187A"/>
    <w:rsid w:val="00D62025"/>
    <w:rsid w:val="00D66F47"/>
    <w:rsid w:val="00D7704C"/>
    <w:rsid w:val="00DB04D5"/>
    <w:rsid w:val="00DF56EB"/>
    <w:rsid w:val="00E152B2"/>
    <w:rsid w:val="00E41FF4"/>
    <w:rsid w:val="00E656A9"/>
    <w:rsid w:val="00ED3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1062CC-A4A3-4492-BC11-105FBB6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en-US"/>
    </w:rPr>
  </w:style>
  <w:style w:type="numbering" w:customStyle="1" w:styleId="BulletBig">
    <w:name w:val="Bullet Big"/>
    <w:pPr>
      <w:numPr>
        <w:numId w:val="1"/>
      </w:numPr>
    </w:p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C54438"/>
    <w:pPr>
      <w:tabs>
        <w:tab w:val="center" w:pos="4536"/>
        <w:tab w:val="right" w:pos="9072"/>
      </w:tabs>
    </w:pPr>
  </w:style>
  <w:style w:type="character" w:customStyle="1" w:styleId="HeaderChar">
    <w:name w:val="Header Char"/>
    <w:basedOn w:val="DefaultParagraphFont"/>
    <w:link w:val="Header"/>
    <w:uiPriority w:val="99"/>
    <w:rsid w:val="00C54438"/>
    <w:rPr>
      <w:sz w:val="24"/>
      <w:szCs w:val="24"/>
      <w:lang w:val="en-US" w:eastAsia="en-US"/>
    </w:rPr>
  </w:style>
  <w:style w:type="paragraph" w:styleId="Footer">
    <w:name w:val="footer"/>
    <w:basedOn w:val="Normal"/>
    <w:link w:val="FooterChar"/>
    <w:uiPriority w:val="99"/>
    <w:unhideWhenUsed/>
    <w:rsid w:val="00C54438"/>
    <w:pPr>
      <w:tabs>
        <w:tab w:val="center" w:pos="4536"/>
        <w:tab w:val="right" w:pos="9072"/>
      </w:tabs>
    </w:pPr>
  </w:style>
  <w:style w:type="character" w:customStyle="1" w:styleId="FooterChar">
    <w:name w:val="Footer Char"/>
    <w:basedOn w:val="DefaultParagraphFont"/>
    <w:link w:val="Footer"/>
    <w:uiPriority w:val="99"/>
    <w:rsid w:val="00C54438"/>
    <w:rPr>
      <w:sz w:val="24"/>
      <w:szCs w:val="24"/>
      <w:lang w:val="en-US" w:eastAsia="en-US"/>
    </w:rPr>
  </w:style>
  <w:style w:type="paragraph" w:styleId="BalloonText">
    <w:name w:val="Balloon Text"/>
    <w:basedOn w:val="Normal"/>
    <w:link w:val="BalloonTextChar"/>
    <w:uiPriority w:val="99"/>
    <w:semiHidden/>
    <w:unhideWhenUsed/>
    <w:rsid w:val="00981A3C"/>
    <w:rPr>
      <w:rFonts w:ascii="Tahoma" w:hAnsi="Tahoma" w:cs="Tahoma"/>
      <w:sz w:val="16"/>
      <w:szCs w:val="16"/>
    </w:rPr>
  </w:style>
  <w:style w:type="character" w:customStyle="1" w:styleId="BalloonTextChar">
    <w:name w:val="Balloon Text Char"/>
    <w:basedOn w:val="DefaultParagraphFont"/>
    <w:link w:val="BalloonText"/>
    <w:uiPriority w:val="99"/>
    <w:semiHidden/>
    <w:rsid w:val="00981A3C"/>
    <w:rPr>
      <w:rFonts w:ascii="Tahoma" w:hAnsi="Tahoma" w:cs="Tahoma"/>
      <w:sz w:val="16"/>
      <w:szCs w:val="16"/>
      <w:lang w:val="en-US" w:eastAsia="en-US"/>
    </w:rPr>
  </w:style>
  <w:style w:type="table" w:styleId="TableGrid">
    <w:name w:val="Table Grid"/>
    <w:basedOn w:val="TableNormal"/>
    <w:uiPriority w:val="59"/>
    <w:rsid w:val="00225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Rod06</b:Tag>
    <b:SourceType>Book</b:SourceType>
    <b:Guid>{FF2643AB-B493-4D5D-A327-241F1D39A1D5}</b:Guid>
    <b:Author>
      <b:Author>
        <b:NameList>
          <b:Person>
            <b:Last>Jeansoulin</b:Last>
            <b:First>Rodolphe</b:First>
            <b:Middle>Devillers and Robert</b:Middle>
          </b:Person>
        </b:NameList>
      </b:Author>
    </b:Author>
    <b:Title>Fundamentals of Spatial Data Quality</b:Title>
    <b:Year>2006</b:Year>
    <b:City>London</b:City>
    <b:Publisher>Iste.Ltd</b:Publisher>
    <b:RefOrder>1</b:RefOrder>
  </b:Source>
</b:Sources>
</file>

<file path=customXml/itemProps1.xml><?xml version="1.0" encoding="utf-8"?>
<ds:datastoreItem xmlns:ds="http://schemas.openxmlformats.org/officeDocument/2006/customXml" ds:itemID="{E3138FFF-F6C6-47C0-A631-F43A18B6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Ministerie van Defensie</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cp:lastModifiedBy>
  <cp:revision>3</cp:revision>
  <cp:lastPrinted>2017-06-07T10:23:00Z</cp:lastPrinted>
  <dcterms:created xsi:type="dcterms:W3CDTF">2017-06-07T10:23:00Z</dcterms:created>
  <dcterms:modified xsi:type="dcterms:W3CDTF">2017-06-07T10:23:00Z</dcterms:modified>
</cp:coreProperties>
</file>