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224D9" w14:textId="17DCDA12" w:rsidR="00C62021" w:rsidRDefault="00C62021">
      <w:pPr>
        <w:pStyle w:val="Heading1"/>
      </w:pPr>
      <w:r>
        <w:t xml:space="preserve">MSDI WG  </w:t>
      </w:r>
    </w:p>
    <w:p w14:paraId="69017F52" w14:textId="25DC84BC" w:rsidR="00A80EE7" w:rsidRDefault="005F3365">
      <w:pPr>
        <w:pStyle w:val="Heading1"/>
      </w:pPr>
      <w:r>
        <w:t xml:space="preserve">Group 4 – Key messages for MSDIWG submission to IHC 2017 </w:t>
      </w:r>
      <w:r w:rsidR="00A92027">
        <w:t>Conference</w:t>
      </w:r>
    </w:p>
    <w:p w14:paraId="27B75134" w14:textId="344CF47D" w:rsidR="00505B62" w:rsidRDefault="0050566A" w:rsidP="0001634B">
      <w:pPr>
        <w:pStyle w:val="Heading3"/>
      </w:pPr>
      <w:r>
        <w:t>T</w:t>
      </w:r>
      <w:r w:rsidR="005A6F8A">
        <w:t xml:space="preserve">he </w:t>
      </w:r>
      <w:r w:rsidR="00A85C8C">
        <w:t xml:space="preserve">Who and </w:t>
      </w:r>
      <w:r>
        <w:t>What</w:t>
      </w:r>
      <w:r w:rsidR="00505B62">
        <w:t xml:space="preserve">: </w:t>
      </w:r>
      <w:r>
        <w:t xml:space="preserve"> </w:t>
      </w:r>
    </w:p>
    <w:p w14:paraId="33A58F3C" w14:textId="3C5AE742" w:rsidR="008610EE" w:rsidRDefault="0050566A" w:rsidP="00505B62">
      <w:pPr>
        <w:pStyle w:val="ListBullet"/>
        <w:numPr>
          <w:ilvl w:val="0"/>
          <w:numId w:val="8"/>
        </w:numPr>
      </w:pPr>
      <w:r>
        <w:t xml:space="preserve">National </w:t>
      </w:r>
      <w:r w:rsidR="00D130FB">
        <w:t xml:space="preserve">HO’s </w:t>
      </w:r>
      <w:r w:rsidR="00754480">
        <w:t xml:space="preserve">be </w:t>
      </w:r>
      <w:r w:rsidR="00D130FB">
        <w:t>the</w:t>
      </w:r>
      <w:r w:rsidR="008610EE">
        <w:t xml:space="preserve"> </w:t>
      </w:r>
      <w:r w:rsidR="00C62021">
        <w:t>authoritative</w:t>
      </w:r>
      <w:r w:rsidR="00617493">
        <w:t xml:space="preserve"> </w:t>
      </w:r>
      <w:r w:rsidR="00EC1699">
        <w:t xml:space="preserve">owner and </w:t>
      </w:r>
      <w:r w:rsidR="008F0CBE">
        <w:t>provider</w:t>
      </w:r>
      <w:r w:rsidR="00617493">
        <w:t xml:space="preserve"> of</w:t>
      </w:r>
      <w:r w:rsidR="00D130FB">
        <w:t xml:space="preserve"> marine foundational information </w:t>
      </w:r>
      <w:r w:rsidR="00617493">
        <w:t xml:space="preserve">supporting the </w:t>
      </w:r>
      <w:r w:rsidR="008610EE">
        <w:t xml:space="preserve">Maritime Spatial Data </w:t>
      </w:r>
      <w:r w:rsidR="005634CC">
        <w:t>Infrastructure</w:t>
      </w:r>
      <w:r w:rsidR="008610EE">
        <w:t>.</w:t>
      </w:r>
    </w:p>
    <w:p w14:paraId="5B8DE5FE" w14:textId="2B2E9D0F" w:rsidR="00E86375" w:rsidRDefault="00505B62" w:rsidP="007220DC">
      <w:pPr>
        <w:pStyle w:val="ListBullet"/>
        <w:numPr>
          <w:ilvl w:val="0"/>
          <w:numId w:val="8"/>
        </w:numPr>
      </w:pPr>
      <w:r>
        <w:t xml:space="preserve">Regional Hydrographic Commissions be the </w:t>
      </w:r>
      <w:r w:rsidR="00285EBB">
        <w:t>coordinating</w:t>
      </w:r>
      <w:r w:rsidR="00285EBB">
        <w:t xml:space="preserve"> and monitoring </w:t>
      </w:r>
      <w:r w:rsidR="00BC44F4">
        <w:t>regional bodies that drive</w:t>
      </w:r>
      <w:r w:rsidR="008F13DD">
        <w:t>,</w:t>
      </w:r>
      <w:r w:rsidR="00285EBB">
        <w:t xml:space="preserve"> communicate and</w:t>
      </w:r>
      <w:r w:rsidR="00BC44F4">
        <w:t xml:space="preserve"> </w:t>
      </w:r>
      <w:r w:rsidR="00754480">
        <w:t>promot</w:t>
      </w:r>
      <w:r w:rsidR="009B5E70">
        <w:t xml:space="preserve">ing </w:t>
      </w:r>
      <w:r w:rsidR="00754480">
        <w:t>role of national HO’s</w:t>
      </w:r>
      <w:r w:rsidR="00B42F66">
        <w:t xml:space="preserve"> within the regional MSDI efforts</w:t>
      </w:r>
      <w:r w:rsidR="00754480">
        <w:t>, regional data sharing</w:t>
      </w:r>
    </w:p>
    <w:p w14:paraId="437A4D23" w14:textId="6F5894AF" w:rsidR="00F02128" w:rsidRDefault="00F02128" w:rsidP="007220DC">
      <w:pPr>
        <w:pStyle w:val="ListBullet"/>
        <w:numPr>
          <w:ilvl w:val="0"/>
          <w:numId w:val="8"/>
        </w:numPr>
      </w:pPr>
      <w:r>
        <w:t xml:space="preserve">The International Hydrographic Organization </w:t>
      </w:r>
      <w:r w:rsidR="00A85C8C">
        <w:t>will f</w:t>
      </w:r>
      <w:r w:rsidR="00A85C8C" w:rsidRPr="00844428">
        <w:t>ormaliz</w:t>
      </w:r>
      <w:r w:rsidR="00A85C8C">
        <w:t>e</w:t>
      </w:r>
      <w:r w:rsidR="003A61F7" w:rsidRPr="00844428">
        <w:t xml:space="preserve"> relations between IHO and other SDI stakeho</w:t>
      </w:r>
      <w:r w:rsidR="00A85C8C">
        <w:t>lder groups and through active  participation</w:t>
      </w:r>
      <w:r w:rsidR="003A61F7" w:rsidRPr="00844428">
        <w:t xml:space="preserve">  in these  groups to strengthen understanding and knowledge of the role of hydrography in MSDI.</w:t>
      </w:r>
    </w:p>
    <w:p w14:paraId="23D57B82" w14:textId="4FEFF441" w:rsidR="00F02128" w:rsidRDefault="00F02128" w:rsidP="0001634B">
      <w:pPr>
        <w:pStyle w:val="Heading3"/>
      </w:pPr>
      <w:r>
        <w:t>The Why:</w:t>
      </w:r>
    </w:p>
    <w:p w14:paraId="644DC87E" w14:textId="383657ED" w:rsidR="00130CF2" w:rsidRDefault="00130CF2" w:rsidP="008610EE">
      <w:pPr>
        <w:pStyle w:val="ListBullet"/>
        <w:ind w:left="432" w:hanging="432"/>
      </w:pPr>
      <w:r>
        <w:t xml:space="preserve">In a world of geospatial information, </w:t>
      </w:r>
      <w:r w:rsidR="00B42F66">
        <w:t>National HO’s</w:t>
      </w:r>
      <w:r w:rsidR="0001634B">
        <w:t>, RHC’s and the IHO,</w:t>
      </w:r>
      <w:r w:rsidR="00B42F66">
        <w:t xml:space="preserve"> </w:t>
      </w:r>
      <w:r>
        <w:t xml:space="preserve">are the marine foundational </w:t>
      </w:r>
      <w:r w:rsidR="00B42F66">
        <w:t xml:space="preserve">information </w:t>
      </w:r>
      <w:r w:rsidR="00F32E2F">
        <w:t>authorities</w:t>
      </w:r>
      <w:r>
        <w:t>.</w:t>
      </w:r>
    </w:p>
    <w:p w14:paraId="5A0E19EA" w14:textId="3C925049" w:rsidR="00201A49" w:rsidRPr="00201A49" w:rsidRDefault="00201A49" w:rsidP="008610EE">
      <w:pPr>
        <w:pStyle w:val="ListBullet"/>
        <w:ind w:left="432" w:hanging="432"/>
        <w:rPr>
          <w:b/>
        </w:rPr>
      </w:pPr>
      <w:r w:rsidRPr="00201A49">
        <w:rPr>
          <w:b/>
        </w:rPr>
        <w:t xml:space="preserve">If we </w:t>
      </w:r>
      <w:r>
        <w:rPr>
          <w:b/>
        </w:rPr>
        <w:t>do not</w:t>
      </w:r>
      <w:r w:rsidR="00D43350">
        <w:rPr>
          <w:b/>
        </w:rPr>
        <w:t xml:space="preserve"> provide the next generation MSDI</w:t>
      </w:r>
      <w:r w:rsidRPr="00201A49">
        <w:rPr>
          <w:b/>
        </w:rPr>
        <w:t xml:space="preserve"> – others will</w:t>
      </w:r>
    </w:p>
    <w:p w14:paraId="6E5CBBDF" w14:textId="77777777" w:rsidR="00D84B73" w:rsidRDefault="007E2A59" w:rsidP="00D84B73">
      <w:pPr>
        <w:pStyle w:val="ListBullet"/>
        <w:numPr>
          <w:ilvl w:val="0"/>
          <w:numId w:val="5"/>
        </w:numPr>
      </w:pPr>
      <w:r>
        <w:t xml:space="preserve">The challenges:  </w:t>
      </w:r>
    </w:p>
    <w:p w14:paraId="1009408D" w14:textId="77777777" w:rsidR="00740D65" w:rsidRDefault="007E2A59" w:rsidP="00D84B73">
      <w:pPr>
        <w:pStyle w:val="ListBullet"/>
        <w:numPr>
          <w:ilvl w:val="1"/>
          <w:numId w:val="5"/>
        </w:numPr>
      </w:pPr>
      <w:r>
        <w:t xml:space="preserve">Current HO focus on products </w:t>
      </w:r>
    </w:p>
    <w:p w14:paraId="00500621" w14:textId="28783CAC" w:rsidR="00D84B73" w:rsidRDefault="00740D65" w:rsidP="00D84B73">
      <w:pPr>
        <w:pStyle w:val="ListBullet"/>
        <w:numPr>
          <w:ilvl w:val="1"/>
          <w:numId w:val="5"/>
        </w:numPr>
      </w:pPr>
      <w:r>
        <w:t xml:space="preserve">Products </w:t>
      </w:r>
      <w:r w:rsidR="007E2A59">
        <w:t>supporting a single customer</w:t>
      </w:r>
      <w:r w:rsidR="00D84B73" w:rsidRPr="00D84B73">
        <w:t xml:space="preserve"> </w:t>
      </w:r>
    </w:p>
    <w:p w14:paraId="67BAC188" w14:textId="2D3D4ECA" w:rsidR="00597081" w:rsidRDefault="00597081" w:rsidP="00D84B73">
      <w:pPr>
        <w:pStyle w:val="ListBullet"/>
        <w:numPr>
          <w:ilvl w:val="1"/>
          <w:numId w:val="5"/>
        </w:numPr>
      </w:pPr>
      <w:r>
        <w:t xml:space="preserve">Risk adverse </w:t>
      </w:r>
      <w:r>
        <w:t xml:space="preserve">due to </w:t>
      </w:r>
      <w:r>
        <w:t xml:space="preserve">Safety of Life at Sea </w:t>
      </w:r>
    </w:p>
    <w:p w14:paraId="7514473D" w14:textId="09E3B110" w:rsidR="00D84B73" w:rsidRDefault="00D84B73" w:rsidP="00D84B73">
      <w:pPr>
        <w:pStyle w:val="ListBullet"/>
        <w:numPr>
          <w:ilvl w:val="1"/>
          <w:numId w:val="5"/>
        </w:numPr>
      </w:pPr>
      <w:r>
        <w:lastRenderedPageBreak/>
        <w:t>Fractured governance model</w:t>
      </w:r>
      <w:r w:rsidR="00C81681">
        <w:t xml:space="preserve"> (GEO may have</w:t>
      </w:r>
      <w:r>
        <w:t xml:space="preserve"> managed this)</w:t>
      </w:r>
    </w:p>
    <w:p w14:paraId="585C866C" w14:textId="22F50652" w:rsidR="00D84B73" w:rsidRDefault="00D84B73" w:rsidP="00D84B73">
      <w:pPr>
        <w:pStyle w:val="ListBullet"/>
        <w:numPr>
          <w:ilvl w:val="1"/>
          <w:numId w:val="5"/>
        </w:numPr>
      </w:pPr>
      <w:r>
        <w:t xml:space="preserve">Current IGO and coordinating bodies are </w:t>
      </w:r>
      <w:r>
        <w:t xml:space="preserve">structured to </w:t>
      </w:r>
      <w:r w:rsidR="00A40C7F">
        <w:t>meet domain issues (IHO, IALA, IOC, IMO etc)</w:t>
      </w:r>
    </w:p>
    <w:p w14:paraId="51084583" w14:textId="0BAA465A" w:rsidR="005E0BB9" w:rsidRDefault="005E0BB9" w:rsidP="005E0BB9">
      <w:pPr>
        <w:pStyle w:val="ListBullet"/>
        <w:numPr>
          <w:ilvl w:val="1"/>
          <w:numId w:val="5"/>
        </w:numPr>
      </w:pPr>
    </w:p>
    <w:p w14:paraId="70A416C1" w14:textId="4FFEE0BE" w:rsidR="008B4709" w:rsidRDefault="00AF08D3" w:rsidP="00AF08D3">
      <w:pPr>
        <w:pStyle w:val="Heading3"/>
      </w:pPr>
      <w:r>
        <w:t>The How:</w:t>
      </w:r>
    </w:p>
    <w:p w14:paraId="787F0034" w14:textId="26C4AC71" w:rsidR="007E2A59" w:rsidRDefault="00C81681" w:rsidP="007E2A59">
      <w:pPr>
        <w:pStyle w:val="ListBullet"/>
        <w:ind w:left="432" w:hanging="432"/>
      </w:pPr>
      <w:r>
        <w:t>C</w:t>
      </w:r>
      <w:r w:rsidR="008B4709">
        <w:t xml:space="preserve">reate </w:t>
      </w:r>
      <w:r w:rsidR="007E2A59">
        <w:t>an innovative climate to address the future</w:t>
      </w:r>
      <w:r w:rsidR="008B4709">
        <w:t xml:space="preserve"> of </w:t>
      </w:r>
      <w:r w:rsidR="00AF08D3">
        <w:t>authoritative foundational marine information management.</w:t>
      </w:r>
    </w:p>
    <w:p w14:paraId="036C9459" w14:textId="171C48A2" w:rsidR="00502833" w:rsidRPr="00502833" w:rsidRDefault="00502833" w:rsidP="005E301E">
      <w:pPr>
        <w:pStyle w:val="ListBullet"/>
        <w:numPr>
          <w:ilvl w:val="0"/>
          <w:numId w:val="3"/>
        </w:numPr>
      </w:pPr>
      <w:r>
        <w:t xml:space="preserve">Realize: </w:t>
      </w:r>
      <w:r w:rsidRPr="00502833">
        <w:t>Maritime data is a national and global asset.</w:t>
      </w:r>
    </w:p>
    <w:p w14:paraId="1761D8BF" w14:textId="77777777" w:rsidR="00F879CD" w:rsidRDefault="00502833" w:rsidP="00F879CD">
      <w:pPr>
        <w:pStyle w:val="ListBullet"/>
        <w:numPr>
          <w:ilvl w:val="0"/>
          <w:numId w:val="3"/>
        </w:numPr>
      </w:pPr>
      <w:r>
        <w:t xml:space="preserve">Move towards: </w:t>
      </w:r>
      <w:r w:rsidR="00C81FF5">
        <w:t>Data centricity</w:t>
      </w:r>
      <w:r w:rsidR="00740D65">
        <w:t xml:space="preserve"> –</w:t>
      </w:r>
      <w:r w:rsidR="00CE58BE">
        <w:t xml:space="preserve"> products are an </w:t>
      </w:r>
      <w:proofErr w:type="spellStart"/>
      <w:r w:rsidR="00CE58BE">
        <w:t>output</w:t>
      </w:r>
    </w:p>
    <w:p w14:paraId="716B0BA9" w14:textId="21094453" w:rsidR="00F879CD" w:rsidRDefault="00F879CD" w:rsidP="00F879CD">
      <w:pPr>
        <w:pStyle w:val="ListBullet"/>
        <w:numPr>
          <w:ilvl w:val="0"/>
          <w:numId w:val="3"/>
        </w:numPr>
      </w:pPr>
      <w:proofErr w:type="spellEnd"/>
      <w:r>
        <w:t>Recognize</w:t>
      </w:r>
      <w:r w:rsidR="00CE4EBE">
        <w:t xml:space="preserve">: </w:t>
      </w:r>
      <w:r>
        <w:t>Other actors in the Geospatial field</w:t>
      </w:r>
    </w:p>
    <w:p w14:paraId="4B20A9A4" w14:textId="5241350D" w:rsidR="00CE4EBE" w:rsidRDefault="00F879CD" w:rsidP="00F879CD">
      <w:pPr>
        <w:pStyle w:val="ListBullet"/>
        <w:numPr>
          <w:ilvl w:val="1"/>
          <w:numId w:val="6"/>
        </w:numPr>
      </w:pPr>
      <w:r>
        <w:t>UN-GGIM</w:t>
      </w:r>
    </w:p>
    <w:p w14:paraId="7B8EF4B2" w14:textId="77053502" w:rsidR="00F879CD" w:rsidRDefault="00F879CD" w:rsidP="00F879CD">
      <w:pPr>
        <w:pStyle w:val="ListBullet"/>
        <w:numPr>
          <w:ilvl w:val="1"/>
          <w:numId w:val="6"/>
        </w:numPr>
      </w:pPr>
      <w:r>
        <w:t>OGC</w:t>
      </w:r>
    </w:p>
    <w:p w14:paraId="364E5AFC" w14:textId="1DCF8829" w:rsidR="00F879CD" w:rsidRDefault="00F879CD" w:rsidP="00F879CD">
      <w:pPr>
        <w:pStyle w:val="ListBullet"/>
        <w:numPr>
          <w:ilvl w:val="1"/>
          <w:numId w:val="6"/>
        </w:numPr>
      </w:pPr>
      <w:r>
        <w:t>ISO etc.</w:t>
      </w:r>
    </w:p>
    <w:p w14:paraId="225AA3CD" w14:textId="289DFE69" w:rsidR="007A619E" w:rsidRDefault="00513B17" w:rsidP="00513B17">
      <w:pPr>
        <w:pStyle w:val="ListBullet"/>
        <w:numPr>
          <w:ilvl w:val="0"/>
          <w:numId w:val="3"/>
        </w:numPr>
      </w:pPr>
      <w:r>
        <w:t>Educate</w:t>
      </w:r>
      <w:r w:rsidR="00CE4EBE">
        <w:t xml:space="preserve">: MS </w:t>
      </w:r>
      <w:r w:rsidR="00F879CD">
        <w:t xml:space="preserve">HO’s </w:t>
      </w:r>
      <w:r>
        <w:t>regarding MSDI</w:t>
      </w:r>
    </w:p>
    <w:p w14:paraId="577555A3" w14:textId="77777777" w:rsidR="00563C00" w:rsidRDefault="00563C00" w:rsidP="00563C00">
      <w:pPr>
        <w:pStyle w:val="ListBullet"/>
        <w:numPr>
          <w:ilvl w:val="1"/>
          <w:numId w:val="3"/>
        </w:numPr>
      </w:pPr>
      <w:r>
        <w:t>Update White Paper</w:t>
      </w:r>
    </w:p>
    <w:p w14:paraId="4B633E15" w14:textId="72915653" w:rsidR="00563C00" w:rsidRDefault="00CE4EBE" w:rsidP="00563C00">
      <w:pPr>
        <w:pStyle w:val="ListBullet"/>
        <w:numPr>
          <w:ilvl w:val="2"/>
          <w:numId w:val="3"/>
        </w:numPr>
      </w:pPr>
      <w:r>
        <w:t>R</w:t>
      </w:r>
      <w:r w:rsidR="00563C00">
        <w:t>esults of the latest survey.</w:t>
      </w:r>
    </w:p>
    <w:p w14:paraId="39518CBD" w14:textId="77777777" w:rsidR="00563C00" w:rsidRDefault="00563C00" w:rsidP="00563C00">
      <w:pPr>
        <w:pStyle w:val="ListBullet"/>
        <w:numPr>
          <w:ilvl w:val="2"/>
          <w:numId w:val="3"/>
        </w:numPr>
      </w:pPr>
      <w:r>
        <w:t xml:space="preserve">Broader audience than SoN users. </w:t>
      </w:r>
    </w:p>
    <w:p w14:paraId="502FDE70" w14:textId="1AC0ADCB" w:rsidR="00563C00" w:rsidRDefault="00563C00" w:rsidP="00563C00">
      <w:pPr>
        <w:pStyle w:val="ListBullet"/>
        <w:numPr>
          <w:ilvl w:val="2"/>
          <w:numId w:val="3"/>
        </w:numPr>
      </w:pPr>
      <w:r>
        <w:t>Include best practice.</w:t>
      </w:r>
    </w:p>
    <w:p w14:paraId="6FBE22E4" w14:textId="2A019EA6" w:rsidR="00A80EE7" w:rsidRDefault="00982742" w:rsidP="005E301E">
      <w:pPr>
        <w:pStyle w:val="ListBullet"/>
        <w:numPr>
          <w:ilvl w:val="1"/>
          <w:numId w:val="3"/>
        </w:numPr>
      </w:pPr>
      <w:r>
        <w:t xml:space="preserve">Build the </w:t>
      </w:r>
      <w:r w:rsidR="00201A49">
        <w:t>knowledge</w:t>
      </w:r>
      <w:r>
        <w:t xml:space="preserve"> </w:t>
      </w:r>
      <w:r w:rsidR="00201A49">
        <w:t>within</w:t>
      </w:r>
      <w:r>
        <w:t xml:space="preserve"> the next generation workforce</w:t>
      </w:r>
    </w:p>
    <w:p w14:paraId="0F2D9C78" w14:textId="5D95761F" w:rsidR="005A3C78" w:rsidRDefault="00A65950" w:rsidP="005A3C78">
      <w:pPr>
        <w:pStyle w:val="ListBullet"/>
        <w:numPr>
          <w:ilvl w:val="0"/>
          <w:numId w:val="3"/>
        </w:numPr>
      </w:pPr>
      <w:r>
        <w:t>Ce</w:t>
      </w:r>
      <w:r w:rsidR="007573F4">
        <w:t>lebrate</w:t>
      </w:r>
      <w:r w:rsidR="00A73F34">
        <w:t>:</w:t>
      </w:r>
      <w:r w:rsidR="007573F4">
        <w:t xml:space="preserve"> our history and strength</w:t>
      </w:r>
      <w:r>
        <w:t>s</w:t>
      </w:r>
      <w:r w:rsidR="005A3C78">
        <w:t>!</w:t>
      </w:r>
    </w:p>
    <w:p w14:paraId="2E47BACB" w14:textId="60E479FF" w:rsidR="007573F4" w:rsidRDefault="00A73F34" w:rsidP="007573F4">
      <w:pPr>
        <w:pStyle w:val="ListBullet"/>
        <w:numPr>
          <w:ilvl w:val="1"/>
          <w:numId w:val="3"/>
        </w:numPr>
      </w:pPr>
      <w:r>
        <w:t>G</w:t>
      </w:r>
      <w:r w:rsidR="000D1B2D">
        <w:t>lobal engagement</w:t>
      </w:r>
    </w:p>
    <w:p w14:paraId="2D34C575" w14:textId="19A420E8" w:rsidR="007573F4" w:rsidRDefault="00A73F34" w:rsidP="007573F4">
      <w:pPr>
        <w:pStyle w:val="ListBullet"/>
        <w:numPr>
          <w:ilvl w:val="1"/>
          <w:numId w:val="3"/>
        </w:numPr>
      </w:pPr>
      <w:r>
        <w:t>S</w:t>
      </w:r>
      <w:r w:rsidR="000D1B2D">
        <w:t>tandards</w:t>
      </w:r>
      <w:r w:rsidR="0001634B">
        <w:t xml:space="preserve"> management</w:t>
      </w:r>
    </w:p>
    <w:p w14:paraId="2ABC792B" w14:textId="381016CD" w:rsidR="007573F4" w:rsidRDefault="00A73F34" w:rsidP="007573F4">
      <w:pPr>
        <w:pStyle w:val="ListBullet"/>
        <w:numPr>
          <w:ilvl w:val="1"/>
          <w:numId w:val="3"/>
        </w:numPr>
      </w:pPr>
      <w:r>
        <w:t>Q</w:t>
      </w:r>
      <w:r w:rsidR="000D1B2D">
        <w:t xml:space="preserve">uality </w:t>
      </w:r>
      <w:r w:rsidR="0001634B">
        <w:t xml:space="preserve">data and broader </w:t>
      </w:r>
      <w:r w:rsidR="00C309BD">
        <w:t>quality</w:t>
      </w:r>
      <w:r w:rsidR="0001634B">
        <w:t xml:space="preserve"> </w:t>
      </w:r>
      <w:r w:rsidR="000D1B2D">
        <w:t>management</w:t>
      </w:r>
    </w:p>
    <w:p w14:paraId="5DEBFCC6" w14:textId="0CFC3D36" w:rsidR="007573F4" w:rsidRDefault="00A73F34" w:rsidP="007573F4">
      <w:pPr>
        <w:pStyle w:val="ListBullet"/>
        <w:numPr>
          <w:ilvl w:val="1"/>
          <w:numId w:val="3"/>
        </w:numPr>
      </w:pPr>
      <w:r>
        <w:t>C</w:t>
      </w:r>
      <w:r w:rsidR="00301B39">
        <w:t>ooperation across national boarders</w:t>
      </w:r>
    </w:p>
    <w:p w14:paraId="6F9A50BB" w14:textId="72747240" w:rsidR="000D1B2D" w:rsidRPr="00A73F34" w:rsidRDefault="00A73F34" w:rsidP="00A73F34">
      <w:pPr>
        <w:pStyle w:val="ListBullet"/>
        <w:numPr>
          <w:ilvl w:val="1"/>
          <w:numId w:val="3"/>
        </w:numPr>
      </w:pPr>
      <w:r>
        <w:t>R</w:t>
      </w:r>
      <w:r w:rsidR="006E3572">
        <w:t xml:space="preserve">egional </w:t>
      </w:r>
      <w:r w:rsidR="00C309BD">
        <w:t>communication</w:t>
      </w:r>
      <w:r w:rsidR="00C309BD">
        <w:t xml:space="preserve"> and cooperation </w:t>
      </w:r>
    </w:p>
    <w:p w14:paraId="29962681" w14:textId="4D871A99" w:rsidR="006D23F8" w:rsidRDefault="006D23F8" w:rsidP="005E0BB9">
      <w:pPr>
        <w:pStyle w:val="ListBullet"/>
      </w:pPr>
    </w:p>
    <w:p w14:paraId="48DA820D" w14:textId="784FFF6D" w:rsidR="001F3BEE" w:rsidRDefault="001F3BEE" w:rsidP="00A73F34">
      <w:pPr>
        <w:pStyle w:val="ListBullet"/>
      </w:pPr>
    </w:p>
    <w:p w14:paraId="5A79C211" w14:textId="77777777" w:rsidR="00094211" w:rsidRDefault="00094211" w:rsidP="00903354">
      <w:pPr>
        <w:pStyle w:val="ListBullet"/>
        <w:ind w:left="432" w:hanging="432"/>
      </w:pPr>
    </w:p>
    <w:p w14:paraId="4637A4D7" w14:textId="5FBBB30E" w:rsidR="00572EBA" w:rsidRDefault="00572EBA" w:rsidP="00903354">
      <w:pPr>
        <w:pStyle w:val="ListBullet"/>
        <w:ind w:left="432" w:hanging="432"/>
      </w:pPr>
      <w:r>
        <w:t>What is the ask to the IHC?</w:t>
      </w:r>
    </w:p>
    <w:p w14:paraId="699832DF" w14:textId="77777777" w:rsidR="001D357B" w:rsidRDefault="001D357B" w:rsidP="00903354">
      <w:pPr>
        <w:pStyle w:val="ListBullet"/>
        <w:ind w:left="432" w:hanging="432"/>
      </w:pPr>
    </w:p>
    <w:p w14:paraId="0EE4882E" w14:textId="0E26FFF2" w:rsidR="001D357B" w:rsidRDefault="001D357B" w:rsidP="00903354">
      <w:pPr>
        <w:pStyle w:val="ListBullet"/>
        <w:ind w:left="432" w:hanging="432"/>
      </w:pPr>
      <w:r>
        <w:t>Recommendation:</w:t>
      </w:r>
    </w:p>
    <w:p w14:paraId="36B44B4B" w14:textId="77777777" w:rsidR="00B80314" w:rsidRDefault="00BE318B" w:rsidP="00903354">
      <w:pPr>
        <w:pStyle w:val="ListBullet"/>
        <w:ind w:left="432" w:hanging="432"/>
      </w:pPr>
      <w:r>
        <w:t xml:space="preserve">Formal acceptance of the roadmap – what </w:t>
      </w:r>
      <w:r w:rsidR="009D7F37">
        <w:t>form is this roadmap?</w:t>
      </w:r>
      <w:r w:rsidR="006E04DB">
        <w:t xml:space="preserve"> </w:t>
      </w:r>
    </w:p>
    <w:p w14:paraId="6BFF9A26" w14:textId="7B9DC328" w:rsidR="00BE318B" w:rsidRDefault="006E04DB" w:rsidP="00B80314">
      <w:pPr>
        <w:pStyle w:val="ListBullet"/>
        <w:numPr>
          <w:ilvl w:val="0"/>
          <w:numId w:val="6"/>
        </w:numPr>
      </w:pPr>
      <w:r>
        <w:t>Principle</w:t>
      </w:r>
      <w:r w:rsidR="00B80314">
        <w:t>?</w:t>
      </w:r>
    </w:p>
    <w:p w14:paraId="21F3C666" w14:textId="200F0774" w:rsidR="00B80314" w:rsidRDefault="00B80314" w:rsidP="00B80314">
      <w:pPr>
        <w:pStyle w:val="ListBullet"/>
        <w:numPr>
          <w:ilvl w:val="0"/>
          <w:numId w:val="6"/>
        </w:numPr>
      </w:pPr>
      <w:r>
        <w:t>Goal?</w:t>
      </w:r>
    </w:p>
    <w:p w14:paraId="342A69A5" w14:textId="5ACD8055" w:rsidR="009D7F37" w:rsidRDefault="004B20A8" w:rsidP="005D7E7E">
      <w:pPr>
        <w:pStyle w:val="ListBullet"/>
      </w:pPr>
      <w:r>
        <w:t xml:space="preserve">Note: </w:t>
      </w:r>
      <w:r w:rsidR="005D7E7E">
        <w:t>2</w:t>
      </w:r>
      <w:r w:rsidR="00B80314">
        <w:t>007</w:t>
      </w:r>
      <w:r w:rsidR="009D7F37">
        <w:t xml:space="preserve"> submitted an MSDI roadmap – </w:t>
      </w:r>
      <w:r>
        <w:t>basic text supplied below</w:t>
      </w:r>
    </w:p>
    <w:p w14:paraId="6C6674B5" w14:textId="5F87A3EC" w:rsidR="005D7E7E" w:rsidRDefault="00A5255D" w:rsidP="005D7E7E">
      <w:pPr>
        <w:pStyle w:val="ListBullet"/>
      </w:pPr>
      <w:r>
        <w:t>Note the 10 yr anniversary and need to recommit</w:t>
      </w:r>
      <w:r w:rsidR="001F7DF7">
        <w:t xml:space="preserve"> to the updated roadmap</w:t>
      </w:r>
      <w:r w:rsidR="005A3F94">
        <w:t xml:space="preserve"> that acknowledge the current situation with an eye on the future.</w:t>
      </w:r>
    </w:p>
    <w:p w14:paraId="0EBF2AA7" w14:textId="0EC82000" w:rsidR="00A5255D" w:rsidRDefault="00A5255D" w:rsidP="00A5255D">
      <w:pPr>
        <w:pStyle w:val="ListBullet"/>
        <w:numPr>
          <w:ilvl w:val="0"/>
          <w:numId w:val="7"/>
        </w:numPr>
      </w:pPr>
      <w:r>
        <w:t>Updated C-17</w:t>
      </w:r>
    </w:p>
    <w:p w14:paraId="2E806190" w14:textId="0E2BA8AF" w:rsidR="00A5255D" w:rsidRDefault="00A5255D" w:rsidP="00A5255D">
      <w:pPr>
        <w:pStyle w:val="ListBullet"/>
        <w:numPr>
          <w:ilvl w:val="0"/>
          <w:numId w:val="7"/>
        </w:numPr>
      </w:pPr>
      <w:r>
        <w:t>White Paper</w:t>
      </w:r>
    </w:p>
    <w:p w14:paraId="11B009B4" w14:textId="2852B790" w:rsidR="00550446" w:rsidRDefault="00550446" w:rsidP="00A5255D">
      <w:pPr>
        <w:pStyle w:val="ListBullet"/>
        <w:numPr>
          <w:ilvl w:val="0"/>
          <w:numId w:val="7"/>
        </w:numPr>
      </w:pPr>
      <w:r>
        <w:t>Noting the</w:t>
      </w:r>
      <w:r w:rsidR="004C044C">
        <w:t xml:space="preserve"> effect of the eduction program</w:t>
      </w:r>
    </w:p>
    <w:p w14:paraId="52A784D3" w14:textId="319D07E8" w:rsidR="0085026A" w:rsidRDefault="0085026A" w:rsidP="00A5255D">
      <w:pPr>
        <w:pStyle w:val="ListBullet"/>
        <w:numPr>
          <w:ilvl w:val="0"/>
          <w:numId w:val="7"/>
        </w:numPr>
      </w:pPr>
      <w:r>
        <w:t>Noting the need for all HO’s to be educated in MSDI</w:t>
      </w:r>
    </w:p>
    <w:p w14:paraId="65BE80E5" w14:textId="52F011A1" w:rsidR="00F5264C" w:rsidRDefault="00C72493" w:rsidP="00F5264C">
      <w:pPr>
        <w:pStyle w:val="ListBullet"/>
        <w:ind w:left="432" w:hanging="432"/>
      </w:pPr>
      <w:r>
        <w:t>How to en</w:t>
      </w:r>
      <w:r w:rsidR="004C044C">
        <w:t xml:space="preserve">ergize the HO’s </w:t>
      </w:r>
      <w:r>
        <w:t>latest generation of the workforce?</w:t>
      </w:r>
    </w:p>
    <w:p w14:paraId="358288B2" w14:textId="77777777" w:rsidR="004B20A8" w:rsidRDefault="004B20A8" w:rsidP="004B20A8">
      <w:pPr>
        <w:pStyle w:val="ListBullet"/>
        <w:ind w:left="432" w:hanging="432"/>
      </w:pPr>
      <w:r>
        <w:t>Continue the MDSI WG</w:t>
      </w:r>
    </w:p>
    <w:p w14:paraId="73CB8354" w14:textId="77777777" w:rsidR="005D7E7E" w:rsidRDefault="005D7E7E" w:rsidP="00903354">
      <w:pPr>
        <w:pStyle w:val="ListBullet"/>
        <w:ind w:left="432" w:hanging="432"/>
      </w:pPr>
    </w:p>
    <w:p w14:paraId="5EE4FF04" w14:textId="6B7E1F2D" w:rsidR="006C6AC2" w:rsidRDefault="00170F71" w:rsidP="00170F71">
      <w:pPr>
        <w:pStyle w:val="Heading2"/>
      </w:pPr>
      <w:r>
        <w:t>Decision 13, Proposal 13 from the 4</w:t>
      </w:r>
      <w:r w:rsidRPr="00170F71">
        <w:rPr>
          <w:vertAlign w:val="superscript"/>
        </w:rPr>
        <w:t>th</w:t>
      </w:r>
      <w:r>
        <w:t xml:space="preserve"> EIHC</w:t>
      </w:r>
    </w:p>
    <w:p w14:paraId="7D563DC7" w14:textId="77777777" w:rsidR="00481681" w:rsidRDefault="00844428" w:rsidP="00903354">
      <w:pPr>
        <w:pStyle w:val="ListBullet"/>
        <w:ind w:left="432" w:hanging="432"/>
      </w:pPr>
      <w:r w:rsidRPr="00844428">
        <w:t xml:space="preserve">The 4th EIHC adopted the proposed Resolution as follows:  </w:t>
      </w:r>
    </w:p>
    <w:p w14:paraId="22C56BA5" w14:textId="77777777" w:rsidR="009D64F4" w:rsidRDefault="00844428" w:rsidP="00903354">
      <w:pPr>
        <w:pStyle w:val="ListBullet"/>
        <w:ind w:left="432" w:hanging="432"/>
      </w:pPr>
      <w:r w:rsidRPr="00844428">
        <w:t xml:space="preserve">A1.xx   Marine Spatial Data Infrastructure (MSDI) Policy </w:t>
      </w:r>
    </w:p>
    <w:p w14:paraId="76694F1E" w14:textId="32114393" w:rsidR="009E45E6" w:rsidRDefault="00844428" w:rsidP="009E45E6">
      <w:pPr>
        <w:pStyle w:val="ListBullet"/>
        <w:numPr>
          <w:ilvl w:val="0"/>
          <w:numId w:val="9"/>
        </w:numPr>
      </w:pPr>
      <w:r w:rsidRPr="00844428">
        <w:t xml:space="preserve">The IHO will support Member States in the identification, development and implementation of an appropriate role  in national Spatial Data  Infrastructure (SDI) and MSDI initiatives. This will be achieved through: </w:t>
      </w:r>
    </w:p>
    <w:p w14:paraId="21E5237E" w14:textId="77777777" w:rsidR="009E45E6" w:rsidRDefault="00844428" w:rsidP="009E45E6">
      <w:pPr>
        <w:pStyle w:val="ListBullet"/>
        <w:numPr>
          <w:ilvl w:val="1"/>
          <w:numId w:val="9"/>
        </w:numPr>
      </w:pPr>
      <w:r w:rsidRPr="00844428">
        <w:lastRenderedPageBreak/>
        <w:t xml:space="preserve">The development and maintenance of a Special  Publication that will provide a </w:t>
      </w:r>
      <w:bookmarkStart w:id="0" w:name="_GoBack"/>
      <w:bookmarkEnd w:id="0"/>
      <w:r w:rsidRPr="00844428">
        <w:t xml:space="preserve">definitive procedural guide to establishing the role of the national hydrographic authority in MSDI. </w:t>
      </w:r>
    </w:p>
    <w:p w14:paraId="52C134E4" w14:textId="77777777" w:rsidR="006D153C" w:rsidRDefault="00844428" w:rsidP="009E45E6">
      <w:pPr>
        <w:pStyle w:val="ListBullet"/>
        <w:numPr>
          <w:ilvl w:val="1"/>
          <w:numId w:val="9"/>
        </w:numPr>
      </w:pPr>
      <w:r w:rsidRPr="00844428">
        <w:t xml:space="preserve">Developing  an MSDI capacity building plan comprising knowledge transfer and training to Member States. </w:t>
      </w:r>
    </w:p>
    <w:p w14:paraId="11940C69" w14:textId="77777777" w:rsidR="00B8270B" w:rsidRDefault="00844428" w:rsidP="009E45E6">
      <w:pPr>
        <w:pStyle w:val="ListBullet"/>
        <w:numPr>
          <w:ilvl w:val="1"/>
          <w:numId w:val="9"/>
        </w:numPr>
      </w:pPr>
      <w:r w:rsidRPr="00844428">
        <w:t xml:space="preserve">Developing and managing a web-based  facility to encourage knowledge transfer, best practice and provision of online guidance and  training material. </w:t>
      </w:r>
    </w:p>
    <w:p w14:paraId="7252EA5C" w14:textId="77777777" w:rsidR="007E3361" w:rsidRDefault="00844428" w:rsidP="007E3361">
      <w:pPr>
        <w:pStyle w:val="ListBullet"/>
        <w:numPr>
          <w:ilvl w:val="1"/>
          <w:numId w:val="9"/>
        </w:numPr>
      </w:pPr>
      <w:proofErr w:type="spellStart"/>
      <w:r w:rsidRPr="00844428">
        <w:t>Formalising</w:t>
      </w:r>
      <w:proofErr w:type="spellEnd"/>
      <w:r w:rsidRPr="00844428">
        <w:t xml:space="preserve"> relations between IHO and other SDI stakeholder groups and through actively  participating  in these  groups to strengthen understanding and knowledge of the role of hydrography in MSDI. </w:t>
      </w:r>
    </w:p>
    <w:p w14:paraId="1218334B" w14:textId="71F5BFDC" w:rsidR="006C6AC2" w:rsidRDefault="00844428" w:rsidP="007E3361">
      <w:pPr>
        <w:pStyle w:val="ListBullet"/>
        <w:numPr>
          <w:ilvl w:val="0"/>
          <w:numId w:val="9"/>
        </w:numPr>
      </w:pPr>
      <w:r w:rsidRPr="00844428">
        <w:t>IHO Regional Hydrographic Commissions are encouraged to monitor and report progress in Member States’ MSDI engagement and development as a means of benchmarking the role of  the national  hydrographic authority in MSDI.</w:t>
      </w:r>
    </w:p>
    <w:sectPr w:rsidR="006C6AC2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B5B0" w14:textId="77777777" w:rsidR="006C48C1" w:rsidRDefault="006C48C1">
      <w:r>
        <w:separator/>
      </w:r>
    </w:p>
    <w:p w14:paraId="6243D948" w14:textId="77777777" w:rsidR="006C48C1" w:rsidRDefault="006C48C1"/>
  </w:endnote>
  <w:endnote w:type="continuationSeparator" w:id="0">
    <w:p w14:paraId="1DDF9000" w14:textId="77777777" w:rsidR="006C48C1" w:rsidRDefault="006C48C1">
      <w:r>
        <w:continuationSeparator/>
      </w:r>
    </w:p>
    <w:p w14:paraId="24A40726" w14:textId="77777777" w:rsidR="006C48C1" w:rsidRDefault="006C4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BB845" w14:textId="77777777" w:rsidR="00A80EE7" w:rsidRDefault="00EB19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4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876BD" w14:textId="77777777" w:rsidR="006C48C1" w:rsidRDefault="006C48C1">
      <w:r>
        <w:separator/>
      </w:r>
    </w:p>
    <w:p w14:paraId="7C302791" w14:textId="77777777" w:rsidR="006C48C1" w:rsidRDefault="006C48C1"/>
  </w:footnote>
  <w:footnote w:type="continuationSeparator" w:id="0">
    <w:p w14:paraId="4785C91A" w14:textId="77777777" w:rsidR="006C48C1" w:rsidRDefault="006C48C1">
      <w:r>
        <w:continuationSeparator/>
      </w:r>
    </w:p>
    <w:p w14:paraId="7280BE83" w14:textId="77777777" w:rsidR="006C48C1" w:rsidRDefault="006C48C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4CE50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264084"/>
    <w:multiLevelType w:val="hybridMultilevel"/>
    <w:tmpl w:val="A294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2BD9"/>
    <w:multiLevelType w:val="hybridMultilevel"/>
    <w:tmpl w:val="487E7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DF"/>
    <w:multiLevelType w:val="hybridMultilevel"/>
    <w:tmpl w:val="4F780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759F4"/>
    <w:multiLevelType w:val="hybridMultilevel"/>
    <w:tmpl w:val="1158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92F57"/>
    <w:multiLevelType w:val="hybridMultilevel"/>
    <w:tmpl w:val="77824538"/>
    <w:lvl w:ilvl="0" w:tplc="B792C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5F22"/>
    <w:multiLevelType w:val="hybridMultilevel"/>
    <w:tmpl w:val="C7B02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5"/>
    <w:rsid w:val="0001634B"/>
    <w:rsid w:val="000810F1"/>
    <w:rsid w:val="00094211"/>
    <w:rsid w:val="000B626F"/>
    <w:rsid w:val="000C356E"/>
    <w:rsid w:val="000D1B2D"/>
    <w:rsid w:val="00130CF2"/>
    <w:rsid w:val="0016743F"/>
    <w:rsid w:val="00170F71"/>
    <w:rsid w:val="001804EE"/>
    <w:rsid w:val="001B2BF3"/>
    <w:rsid w:val="001D357B"/>
    <w:rsid w:val="001E77D4"/>
    <w:rsid w:val="001F3BEE"/>
    <w:rsid w:val="001F7DF7"/>
    <w:rsid w:val="00201A49"/>
    <w:rsid w:val="00285EBB"/>
    <w:rsid w:val="00301B39"/>
    <w:rsid w:val="00373077"/>
    <w:rsid w:val="003A61F7"/>
    <w:rsid w:val="0040064A"/>
    <w:rsid w:val="00425B7B"/>
    <w:rsid w:val="00481681"/>
    <w:rsid w:val="004B20A8"/>
    <w:rsid w:val="004C044C"/>
    <w:rsid w:val="00502833"/>
    <w:rsid w:val="0050566A"/>
    <w:rsid w:val="00505B62"/>
    <w:rsid w:val="00513B17"/>
    <w:rsid w:val="00550446"/>
    <w:rsid w:val="005634CC"/>
    <w:rsid w:val="00563C00"/>
    <w:rsid w:val="00572EBA"/>
    <w:rsid w:val="00597081"/>
    <w:rsid w:val="005A3C78"/>
    <w:rsid w:val="005A3F94"/>
    <w:rsid w:val="005A6F8A"/>
    <w:rsid w:val="005D7E7E"/>
    <w:rsid w:val="005E0BB9"/>
    <w:rsid w:val="005E301E"/>
    <w:rsid w:val="005F3365"/>
    <w:rsid w:val="00617493"/>
    <w:rsid w:val="00636C6D"/>
    <w:rsid w:val="00692E0F"/>
    <w:rsid w:val="006C48C1"/>
    <w:rsid w:val="006C6AC2"/>
    <w:rsid w:val="006D153C"/>
    <w:rsid w:val="006D23F8"/>
    <w:rsid w:val="006E04DB"/>
    <w:rsid w:val="006E3572"/>
    <w:rsid w:val="007220DC"/>
    <w:rsid w:val="00740D65"/>
    <w:rsid w:val="00754480"/>
    <w:rsid w:val="007573F4"/>
    <w:rsid w:val="007A619E"/>
    <w:rsid w:val="007E2A59"/>
    <w:rsid w:val="007E3361"/>
    <w:rsid w:val="007F2635"/>
    <w:rsid w:val="00805654"/>
    <w:rsid w:val="00836331"/>
    <w:rsid w:val="00844428"/>
    <w:rsid w:val="0085026A"/>
    <w:rsid w:val="008610EE"/>
    <w:rsid w:val="008B4709"/>
    <w:rsid w:val="008F0CBE"/>
    <w:rsid w:val="008F13DD"/>
    <w:rsid w:val="00903354"/>
    <w:rsid w:val="00982742"/>
    <w:rsid w:val="009B5E70"/>
    <w:rsid w:val="009D64F4"/>
    <w:rsid w:val="009D7F37"/>
    <w:rsid w:val="009E45E6"/>
    <w:rsid w:val="00A021F4"/>
    <w:rsid w:val="00A40C7F"/>
    <w:rsid w:val="00A5255D"/>
    <w:rsid w:val="00A65950"/>
    <w:rsid w:val="00A73F34"/>
    <w:rsid w:val="00A80EE7"/>
    <w:rsid w:val="00A85C8C"/>
    <w:rsid w:val="00A92027"/>
    <w:rsid w:val="00AA55EA"/>
    <w:rsid w:val="00AC7025"/>
    <w:rsid w:val="00AF08D3"/>
    <w:rsid w:val="00B42F66"/>
    <w:rsid w:val="00B61041"/>
    <w:rsid w:val="00B80314"/>
    <w:rsid w:val="00B8270B"/>
    <w:rsid w:val="00BC44F4"/>
    <w:rsid w:val="00BE318B"/>
    <w:rsid w:val="00C00640"/>
    <w:rsid w:val="00C309BD"/>
    <w:rsid w:val="00C45E0E"/>
    <w:rsid w:val="00C62021"/>
    <w:rsid w:val="00C72493"/>
    <w:rsid w:val="00C80608"/>
    <w:rsid w:val="00C81681"/>
    <w:rsid w:val="00C81FF5"/>
    <w:rsid w:val="00CE4EBE"/>
    <w:rsid w:val="00CE58BE"/>
    <w:rsid w:val="00D130FB"/>
    <w:rsid w:val="00D43350"/>
    <w:rsid w:val="00D84B73"/>
    <w:rsid w:val="00E86375"/>
    <w:rsid w:val="00EB1922"/>
    <w:rsid w:val="00EC1699"/>
    <w:rsid w:val="00F02128"/>
    <w:rsid w:val="00F32E2F"/>
    <w:rsid w:val="00F5264C"/>
    <w:rsid w:val="00F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160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private/var/mobile/Containers/Bundle/Application/5636E3C2-168C-45C5-A939-EB84356AF06A/Word.app/en.lproj/1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10002051.dotx</Template>
  <TotalTime>1</TotalTime>
  <Pages>4</Pages>
  <Words>540</Words>
  <Characters>3079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Lowell</dc:creator>
  <cp:keywords/>
  <dc:description/>
  <cp:lastModifiedBy>John Lowell</cp:lastModifiedBy>
  <cp:revision>2</cp:revision>
  <dcterms:created xsi:type="dcterms:W3CDTF">2016-01-28T22:59:00Z</dcterms:created>
  <dcterms:modified xsi:type="dcterms:W3CDTF">2016-01-28T22:59:00Z</dcterms:modified>
</cp:coreProperties>
</file>