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B7" w:rsidRPr="00296B0B" w:rsidRDefault="003F6E5D" w:rsidP="006E4DB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eastAsia="en-GB"/>
        </w:rPr>
      </w:pPr>
      <w:bookmarkStart w:id="0" w:name="OLE_LINK1"/>
      <w:r>
        <w:rPr>
          <w:rFonts w:ascii="Times New Roman" w:hAnsi="Times New Roman" w:cs="Times New Roman"/>
          <w:b/>
          <w:bCs/>
          <w:smallCaps/>
          <w:lang w:eastAsia="en-GB"/>
        </w:rPr>
        <w:t>Workshop of Charting Regions Coordinators</w:t>
      </w:r>
    </w:p>
    <w:p w:rsidR="006E4DB7" w:rsidRDefault="003F6E5D" w:rsidP="006E4DB7">
      <w:pPr>
        <w:keepNext/>
        <w:spacing w:before="120" w:after="120" w:line="240" w:lineRule="auto"/>
        <w:jc w:val="center"/>
        <w:outlineLvl w:val="1"/>
        <w:rPr>
          <w:rFonts w:ascii="Times New Roman" w:eastAsia="SimSu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4 November 20</w:t>
      </w:r>
      <w:r w:rsidR="006E4DB7" w:rsidRPr="006E4DB7">
        <w:rPr>
          <w:rFonts w:ascii="Times New Roman" w:eastAsia="Times New Roman" w:hAnsi="Times New Roman" w:cs="Times New Roman"/>
          <w:b/>
          <w:lang w:eastAsia="fr-FR"/>
        </w:rPr>
        <w:t xml:space="preserve">19, </w:t>
      </w:r>
      <w:proofErr w:type="spellStart"/>
      <w:r w:rsidRPr="003F6E5D">
        <w:rPr>
          <w:rFonts w:ascii="Times New Roman" w:eastAsia="Times New Roman" w:hAnsi="Times New Roman" w:cs="Times New Roman"/>
          <w:b/>
          <w:color w:val="FF0000"/>
          <w:lang w:eastAsia="fr-FR"/>
        </w:rPr>
        <w:t>Rosenvik</w:t>
      </w:r>
      <w:proofErr w:type="spellEnd"/>
      <w:r>
        <w:rPr>
          <w:rStyle w:val="FootnoteReference"/>
          <w:rFonts w:ascii="Times New Roman" w:eastAsia="Times New Roman" w:hAnsi="Times New Roman" w:cs="Times New Roman"/>
          <w:b/>
          <w:color w:val="FF0000"/>
          <w:lang w:eastAsia="fr-FR"/>
        </w:rPr>
        <w:footnoteReference w:id="1"/>
      </w:r>
      <w:r>
        <w:rPr>
          <w:rFonts w:ascii="Times New Roman" w:eastAsia="Times New Roman" w:hAnsi="Times New Roman" w:cs="Times New Roman"/>
          <w:b/>
          <w:lang w:eastAsia="fr-FR"/>
        </w:rPr>
        <w:t>, Stockholm, Sweden</w:t>
      </w:r>
      <w:r w:rsidR="006E4DB7" w:rsidRPr="006E4DB7">
        <w:rPr>
          <w:rFonts w:ascii="Times New Roman" w:eastAsia="Times New Roman" w:hAnsi="Times New Roman" w:cs="Times New Roman"/>
          <w:b/>
          <w:lang w:eastAsia="fr-FR"/>
        </w:rPr>
        <w:br/>
      </w:r>
      <w:bookmarkStart w:id="1" w:name="_GoBack"/>
      <w:bookmarkEnd w:id="1"/>
    </w:p>
    <w:p w:rsidR="006E4DB7" w:rsidRPr="006E4DB7" w:rsidRDefault="006E4DB7" w:rsidP="006E4DB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fr-FR"/>
        </w:rPr>
      </w:pPr>
      <w:r w:rsidRPr="006E4DB7">
        <w:rPr>
          <w:rFonts w:ascii="Times New Roman" w:eastAsia="Times New Roman" w:hAnsi="Times New Roman" w:cs="Times New Roman"/>
          <w:b/>
          <w:bCs/>
          <w:lang w:eastAsia="fr-FR"/>
        </w:rPr>
        <w:t>DRAFT AGENDA AND TIMETABLE</w:t>
      </w:r>
    </w:p>
    <w:p w:rsidR="006E4DB7" w:rsidRPr="006E4DB7" w:rsidRDefault="006E4DB7" w:rsidP="006E4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453"/>
      </w:tblGrid>
      <w:tr w:rsidR="006E4DB7" w:rsidRPr="006E4DB7" w:rsidTr="00EA006C">
        <w:trPr>
          <w:cantSplit/>
          <w:jc w:val="center"/>
        </w:trPr>
        <w:tc>
          <w:tcPr>
            <w:tcW w:w="1564" w:type="dxa"/>
            <w:shd w:val="clear" w:color="auto" w:fill="F2F2F2" w:themeFill="background1" w:themeFillShade="F2"/>
          </w:tcPr>
          <w:p w:rsidR="006E4DB7" w:rsidRPr="006E4DB7" w:rsidRDefault="006E4DB7" w:rsidP="003F6E5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Monday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="003F6E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3F6E5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November</w:t>
            </w:r>
          </w:p>
        </w:tc>
        <w:tc>
          <w:tcPr>
            <w:tcW w:w="7453" w:type="dxa"/>
            <w:shd w:val="clear" w:color="auto" w:fill="F2F2F2" w:themeFill="background1" w:themeFillShade="F2"/>
            <w:vAlign w:val="center"/>
          </w:tcPr>
          <w:p w:rsidR="006E4DB7" w:rsidRPr="006E4DB7" w:rsidRDefault="003F6E5D" w:rsidP="003F6E5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Workshop for Charting Regions Coordinators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3F6E5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13</w:t>
            </w:r>
            <w:r w:rsidR="003F6E5D">
              <w:rPr>
                <w:rFonts w:ascii="Times New Roman" w:eastAsia="Times New Roman" w:hAnsi="Times New Roman" w:cs="Times New Roman"/>
                <w:bCs/>
                <w:lang w:eastAsia="fr-FR"/>
              </w:rPr>
              <w:t>30 - 1345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3F6E5D" w:rsidP="008168C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Welcome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8E74EC" w:rsidP="008E74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1400 - 1405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 xml:space="preserve">Opening and </w:t>
            </w:r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Introduction – Objectives of the Workshop (IHO Sec)</w:t>
            </w:r>
          </w:p>
          <w:p w:rsidR="00CA47BB" w:rsidRPr="006E4DB7" w:rsidRDefault="006E4DB7" w:rsidP="00750BAE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E4DB7" w:rsidRPr="006E4DB7" w:rsidRDefault="008E74EC" w:rsidP="008E74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1405-1410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Approval of Agenda</w:t>
            </w:r>
          </w:p>
          <w:p w:rsidR="006E4DB7" w:rsidRPr="006E4DB7" w:rsidRDefault="006E4DB7" w:rsidP="008E74E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8E74E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WorkshopNCWG5-02A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Agenda and Timetable (IHO Sec.)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E4DB7" w:rsidRPr="006E4DB7" w:rsidRDefault="008E74EC" w:rsidP="008E74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1410-1420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Background Information – Useful References (IHO Sec)</w:t>
            </w:r>
          </w:p>
          <w:p w:rsidR="006E4DB7" w:rsidRPr="006E4DB7" w:rsidRDefault="006E4DB7" w:rsidP="008E74E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E4DB7" w:rsidRPr="006E4DB7" w:rsidRDefault="008E74EC" w:rsidP="008E74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1420-1500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Best practices, Issues, Short Feedback on the experience of being Chart Coordinator – Open Discussion, short </w:t>
            </w:r>
            <w:proofErr w:type="spellStart"/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ppt</w:t>
            </w:r>
            <w:proofErr w:type="spellEnd"/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presentations if needed (Charting Region Coordinator, 5 min each)</w:t>
            </w:r>
          </w:p>
          <w:p w:rsidR="006E4DB7" w:rsidRPr="006E4DB7" w:rsidRDefault="006E4DB7" w:rsidP="008E74E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8E74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8E74EC">
              <w:rPr>
                <w:rFonts w:ascii="Times New Roman" w:eastAsia="Times New Roman" w:hAnsi="Times New Roman" w:cs="Times New Roman"/>
                <w:lang w:eastAsia="fr-FR"/>
              </w:rPr>
              <w:t>500-1515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Group Photo and Coffee Break 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E4DB7" w:rsidRPr="006E4DB7" w:rsidRDefault="006E4DB7" w:rsidP="008E74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8E74EC">
              <w:rPr>
                <w:rFonts w:ascii="Times New Roman" w:eastAsia="Times New Roman" w:hAnsi="Times New Roman" w:cs="Times New Roman"/>
                <w:bCs/>
                <w:lang w:eastAsia="fr-FR"/>
              </w:rPr>
              <w:t>515-1615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E30F2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</w:t>
            </w:r>
            <w:r w:rsidR="006E4DB7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6E4DB7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Introduction to </w:t>
            </w:r>
            <w:proofErr w:type="spellStart"/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INToGIS</w:t>
            </w:r>
            <w:proofErr w:type="spellEnd"/>
            <w:r w:rsidR="008E74E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II, practical demo, experimentation by Chart Coordinators (KHOA, all</w:t>
            </w:r>
            <w:r w:rsidR="006E4DB7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  <w:p w:rsidR="007C7DD1" w:rsidRPr="006E4DB7" w:rsidRDefault="006E4DB7" w:rsidP="008E74EC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</w:t>
            </w:r>
            <w:r w:rsidR="0006018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s:</w:t>
            </w:r>
            <w:r w:rsidR="0006018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E260A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</w:tr>
      <w:tr w:rsidR="006924AE" w:rsidRPr="006E4DB7" w:rsidTr="00916A59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924AE" w:rsidRPr="006E4DB7" w:rsidRDefault="006924AE" w:rsidP="006924A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1615-1630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924AE" w:rsidRPr="006E4DB7" w:rsidRDefault="00E30F27" w:rsidP="00916A5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</w:t>
            </w:r>
            <w:r w:rsidR="006924AE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6924AE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6924A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Transition plan from </w:t>
            </w:r>
            <w:proofErr w:type="spellStart"/>
            <w:r w:rsidR="006924AE">
              <w:rPr>
                <w:rFonts w:ascii="Times New Roman" w:eastAsia="Times New Roman" w:hAnsi="Times New Roman" w:cs="Times New Roman"/>
                <w:b/>
                <w:lang w:eastAsia="fr-FR"/>
              </w:rPr>
              <w:t>INToGIS</w:t>
            </w:r>
            <w:proofErr w:type="spellEnd"/>
            <w:r w:rsidR="006924A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I to </w:t>
            </w:r>
            <w:proofErr w:type="spellStart"/>
            <w:r w:rsidR="006924AE">
              <w:rPr>
                <w:rFonts w:ascii="Times New Roman" w:eastAsia="Times New Roman" w:hAnsi="Times New Roman" w:cs="Times New Roman"/>
                <w:b/>
                <w:lang w:eastAsia="fr-FR"/>
              </w:rPr>
              <w:t>INToGIS</w:t>
            </w:r>
            <w:proofErr w:type="spellEnd"/>
            <w:r w:rsidR="006924A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II – Commissioning – Target dates - Databases </w:t>
            </w:r>
            <w:r w:rsidR="00ED6EDB">
              <w:rPr>
                <w:rFonts w:ascii="Times New Roman" w:eastAsia="Times New Roman" w:hAnsi="Times New Roman" w:cs="Times New Roman"/>
                <w:b/>
                <w:lang w:eastAsia="fr-FR"/>
              </w:rPr>
              <w:t>alignment</w:t>
            </w:r>
            <w:r w:rsidR="006924A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(dataflow, CATZOC, ENCs, AIS data, INT charts…) (IHO Sec/KHOA)</w:t>
            </w:r>
          </w:p>
          <w:p w:rsidR="006924AE" w:rsidRPr="006E4DB7" w:rsidRDefault="006924AE" w:rsidP="00916A59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</w:tr>
      <w:tr w:rsidR="00750BAE" w:rsidRPr="006E4DB7" w:rsidTr="00916A59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50BAE" w:rsidRPr="006E4DB7" w:rsidRDefault="00750BAE" w:rsidP="00916A5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1630-1700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750BAE" w:rsidRPr="006E4DB7" w:rsidRDefault="00E30F27" w:rsidP="00916A5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</w:t>
            </w:r>
            <w:r w:rsidR="00750BAE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750BAE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750BA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preparation of the future – The evolution of the role </w:t>
            </w:r>
            <w:r w:rsidR="0046110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of Charting Region Coordinators - </w:t>
            </w:r>
            <w:r w:rsidR="00750BA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FNPC Report </w:t>
            </w:r>
            <w:r w:rsidR="0046110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and Charting Regions Coordination </w:t>
            </w:r>
            <w:r w:rsidR="00750BAE">
              <w:rPr>
                <w:rFonts w:ascii="Times New Roman" w:eastAsia="Times New Roman" w:hAnsi="Times New Roman" w:cs="Times New Roman"/>
                <w:b/>
                <w:lang w:eastAsia="fr-FR"/>
              </w:rPr>
              <w:t>– Open discussion (All, FNPC Chair)</w:t>
            </w:r>
          </w:p>
          <w:p w:rsidR="00750BAE" w:rsidRPr="006E4DB7" w:rsidRDefault="00750BAE" w:rsidP="00916A59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</w:tr>
      <w:tr w:rsidR="006924AE" w:rsidRPr="006E4DB7" w:rsidTr="00916A59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924AE" w:rsidRPr="006E4DB7" w:rsidRDefault="006924AE" w:rsidP="00750BA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750BAE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750BAE">
              <w:rPr>
                <w:rFonts w:ascii="Times New Roman" w:eastAsia="Times New Roman" w:hAnsi="Times New Roman" w:cs="Times New Roman"/>
                <w:lang w:eastAsia="fr-FR"/>
              </w:rPr>
              <w:t>-1715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924AE" w:rsidRPr="006E4DB7" w:rsidRDefault="00E30F27" w:rsidP="00916A5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</w:t>
            </w:r>
            <w:r w:rsidR="006924AE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6924AE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461103">
              <w:rPr>
                <w:rFonts w:ascii="Times New Roman" w:eastAsia="Times New Roman" w:hAnsi="Times New Roman" w:cs="Times New Roman"/>
                <w:b/>
                <w:lang w:eastAsia="fr-FR"/>
              </w:rPr>
              <w:t>O</w:t>
            </w:r>
            <w:r w:rsidR="00750BAE">
              <w:rPr>
                <w:rFonts w:ascii="Times New Roman" w:eastAsia="Times New Roman" w:hAnsi="Times New Roman" w:cs="Times New Roman"/>
                <w:b/>
                <w:lang w:eastAsia="fr-FR"/>
              </w:rPr>
              <w:t>utcome and Recommendations if any to be reported to relevant IHO bodies (NCWG, HSSC, IRCC, WENDWG)</w:t>
            </w:r>
          </w:p>
          <w:p w:rsidR="006924AE" w:rsidRPr="006E4DB7" w:rsidRDefault="006924AE" w:rsidP="00916A59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</w:tc>
      </w:tr>
      <w:bookmarkEnd w:id="0"/>
    </w:tbl>
    <w:p w:rsidR="00F40260" w:rsidRDefault="00F40260"/>
    <w:sectPr w:rsidR="00F40260" w:rsidSect="00033847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A6" w:rsidRDefault="00C548A6" w:rsidP="006E4DB7">
      <w:pPr>
        <w:spacing w:after="0" w:line="240" w:lineRule="auto"/>
      </w:pPr>
      <w:r>
        <w:separator/>
      </w:r>
    </w:p>
  </w:endnote>
  <w:endnote w:type="continuationSeparator" w:id="0">
    <w:p w:rsidR="00C548A6" w:rsidRDefault="00C548A6" w:rsidP="006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84" w:rsidRPr="007A6DDF" w:rsidRDefault="00237F33">
    <w:pPr>
      <w:pStyle w:val="Footer"/>
      <w:jc w:val="center"/>
      <w:rPr>
        <w:sz w:val="20"/>
      </w:rPr>
    </w:pPr>
    <w:r w:rsidRPr="007A6DDF">
      <w:rPr>
        <w:sz w:val="20"/>
      </w:rPr>
      <w:fldChar w:fldCharType="begin"/>
    </w:r>
    <w:r w:rsidRPr="007A6DDF">
      <w:rPr>
        <w:sz w:val="20"/>
      </w:rPr>
      <w:instrText>PAGE   \* MERGEFORMAT</w:instrText>
    </w:r>
    <w:r w:rsidRPr="007A6DDF">
      <w:rPr>
        <w:sz w:val="20"/>
      </w:rPr>
      <w:fldChar w:fldCharType="separate"/>
    </w:r>
    <w:r w:rsidR="007A5517" w:rsidRPr="007A5517">
      <w:rPr>
        <w:noProof/>
        <w:sz w:val="20"/>
        <w:lang w:val="fr-FR"/>
      </w:rPr>
      <w:t>1</w:t>
    </w:r>
    <w:r w:rsidRPr="007A6DD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A6" w:rsidRDefault="00C548A6" w:rsidP="006E4DB7">
      <w:pPr>
        <w:spacing w:after="0" w:line="240" w:lineRule="auto"/>
      </w:pPr>
      <w:r>
        <w:separator/>
      </w:r>
    </w:p>
  </w:footnote>
  <w:footnote w:type="continuationSeparator" w:id="0">
    <w:p w:rsidR="00C548A6" w:rsidRDefault="00C548A6" w:rsidP="006E4DB7">
      <w:pPr>
        <w:spacing w:after="0" w:line="240" w:lineRule="auto"/>
      </w:pPr>
      <w:r>
        <w:continuationSeparator/>
      </w:r>
    </w:p>
  </w:footnote>
  <w:footnote w:id="1">
    <w:p w:rsidR="003F6E5D" w:rsidRPr="003F6E5D" w:rsidRDefault="003F6E5D">
      <w:pPr>
        <w:pStyle w:val="FootnoteText"/>
      </w:pPr>
      <w:r>
        <w:rPr>
          <w:rStyle w:val="FootnoteReference"/>
        </w:rPr>
        <w:footnoteRef/>
      </w:r>
      <w:r>
        <w:t xml:space="preserve"> Address: </w:t>
      </w:r>
      <w:proofErr w:type="spellStart"/>
      <w:r>
        <w:t>af</w:t>
      </w:r>
      <w:proofErr w:type="spellEnd"/>
      <w:r>
        <w:t xml:space="preserve"> </w:t>
      </w:r>
      <w:proofErr w:type="spellStart"/>
      <w:r>
        <w:t>Pontins</w:t>
      </w:r>
      <w:proofErr w:type="spellEnd"/>
      <w:r>
        <w:t xml:space="preserve"> </w:t>
      </w:r>
      <w:proofErr w:type="spellStart"/>
      <w:r>
        <w:t>väg</w:t>
      </w:r>
      <w:proofErr w:type="spellEnd"/>
      <w:r>
        <w:t xml:space="preserve">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B7" w:rsidRPr="00BE27BA" w:rsidRDefault="003F6E5D" w:rsidP="006E4DB7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bdr w:val="single" w:sz="4" w:space="0" w:color="auto"/>
      </w:rPr>
      <w:t>WorkshopNCWG5</w:t>
    </w:r>
    <w:r w:rsidR="006E4DB7">
      <w:rPr>
        <w:rFonts w:ascii="Arial Narrow" w:hAnsi="Arial Narrow"/>
        <w:b/>
        <w:bdr w:val="single" w:sz="4" w:space="0" w:color="auto"/>
      </w:rPr>
      <w:t>-02</w:t>
    </w:r>
    <w:r>
      <w:rPr>
        <w:rFonts w:ascii="Arial Narrow" w:hAnsi="Arial Narrow"/>
        <w:b/>
        <w:bdr w:val="single" w:sz="4" w:space="0" w:color="auto"/>
      </w:rPr>
      <w:t>A</w:t>
    </w:r>
    <w:r w:rsidR="00E30F27">
      <w:rPr>
        <w:rFonts w:ascii="Arial Narrow" w:hAnsi="Arial Narrow"/>
        <w:b/>
        <w:bdr w:val="single" w:sz="4" w:space="0" w:color="auto"/>
      </w:rPr>
      <w:t xml:space="preserve"> </w:t>
    </w:r>
    <w:r w:rsidR="007A5517">
      <w:rPr>
        <w:rFonts w:ascii="Arial Narrow" w:hAnsi="Arial Narrow"/>
        <w:b/>
        <w:bdr w:val="single" w:sz="4" w:space="0" w:color="auto"/>
      </w:rPr>
      <w:t>v1.1</w:t>
    </w:r>
  </w:p>
  <w:p w:rsidR="00316884" w:rsidRDefault="00C548A6" w:rsidP="007A6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208DD"/>
    <w:multiLevelType w:val="hybridMultilevel"/>
    <w:tmpl w:val="CBE25BB6"/>
    <w:lvl w:ilvl="0" w:tplc="4C829C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B7"/>
    <w:rsid w:val="00060188"/>
    <w:rsid w:val="00086A67"/>
    <w:rsid w:val="00091A7F"/>
    <w:rsid w:val="00095F99"/>
    <w:rsid w:val="000E0D7A"/>
    <w:rsid w:val="00141FD3"/>
    <w:rsid w:val="00200A5B"/>
    <w:rsid w:val="00237F33"/>
    <w:rsid w:val="002F54BD"/>
    <w:rsid w:val="003425DE"/>
    <w:rsid w:val="003F6E5D"/>
    <w:rsid w:val="00461103"/>
    <w:rsid w:val="00465755"/>
    <w:rsid w:val="004D1E0B"/>
    <w:rsid w:val="005034CC"/>
    <w:rsid w:val="00506093"/>
    <w:rsid w:val="00532AAF"/>
    <w:rsid w:val="005772E2"/>
    <w:rsid w:val="005A39B6"/>
    <w:rsid w:val="005F0F77"/>
    <w:rsid w:val="00657BDF"/>
    <w:rsid w:val="00683B35"/>
    <w:rsid w:val="006924AE"/>
    <w:rsid w:val="00697EB4"/>
    <w:rsid w:val="006A40CF"/>
    <w:rsid w:val="006E4DB7"/>
    <w:rsid w:val="00750BAE"/>
    <w:rsid w:val="00753C78"/>
    <w:rsid w:val="00763967"/>
    <w:rsid w:val="007A5517"/>
    <w:rsid w:val="007C3D20"/>
    <w:rsid w:val="007C7DD1"/>
    <w:rsid w:val="008168CA"/>
    <w:rsid w:val="00861FC4"/>
    <w:rsid w:val="008D7D1D"/>
    <w:rsid w:val="008E74EC"/>
    <w:rsid w:val="00922483"/>
    <w:rsid w:val="00973309"/>
    <w:rsid w:val="009B7B12"/>
    <w:rsid w:val="009E4398"/>
    <w:rsid w:val="00A04E4E"/>
    <w:rsid w:val="00A248A4"/>
    <w:rsid w:val="00A377A9"/>
    <w:rsid w:val="00AB2928"/>
    <w:rsid w:val="00B1233A"/>
    <w:rsid w:val="00B41B0E"/>
    <w:rsid w:val="00B426D1"/>
    <w:rsid w:val="00B83C58"/>
    <w:rsid w:val="00C06F95"/>
    <w:rsid w:val="00C548A6"/>
    <w:rsid w:val="00C80492"/>
    <w:rsid w:val="00CA2C07"/>
    <w:rsid w:val="00CA47BB"/>
    <w:rsid w:val="00CC5EC5"/>
    <w:rsid w:val="00CF27A0"/>
    <w:rsid w:val="00D47944"/>
    <w:rsid w:val="00D743F1"/>
    <w:rsid w:val="00D7538F"/>
    <w:rsid w:val="00E260A5"/>
    <w:rsid w:val="00E30F27"/>
    <w:rsid w:val="00E6560C"/>
    <w:rsid w:val="00EA006C"/>
    <w:rsid w:val="00ED6EDB"/>
    <w:rsid w:val="00F01095"/>
    <w:rsid w:val="00F40260"/>
    <w:rsid w:val="00F47654"/>
    <w:rsid w:val="00F84CD5"/>
    <w:rsid w:val="00F85185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C6DB1-919E-4868-9C46-E67DE67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B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B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3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39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E43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E127-B8A7-4898-B631-B11D83C3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2</cp:revision>
  <cp:lastPrinted>2019-03-18T08:11:00Z</cp:lastPrinted>
  <dcterms:created xsi:type="dcterms:W3CDTF">2019-10-24T12:08:00Z</dcterms:created>
  <dcterms:modified xsi:type="dcterms:W3CDTF">2019-10-24T12:08:00Z</dcterms:modified>
</cp:coreProperties>
</file>