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87F" w:rsidRPr="006E2E34" w:rsidRDefault="004B5B09" w:rsidP="00F8387F">
      <w:pPr>
        <w:tabs>
          <w:tab w:val="right" w:pos="9302"/>
        </w:tabs>
        <w:spacing w:before="720"/>
        <w:rPr>
          <w:rFonts w:ascii="Arial" w:hAnsi="Arial" w:cs="Arial"/>
          <w:b/>
          <w:bCs/>
          <w:color w:val="050505"/>
          <w:spacing w:val="-6"/>
          <w:w w:val="105"/>
          <w:sz w:val="20"/>
          <w:lang w:val="en-GB"/>
        </w:rPr>
      </w:pPr>
      <w:bookmarkStart w:id="0" w:name="_GoBack"/>
      <w:bookmarkEnd w:id="0"/>
      <w:r>
        <w:rPr>
          <w:noProof/>
          <w:snapToGrid/>
          <w:lang w:val="fr-FR" w:eastAsia="fr-FR"/>
        </w:rPr>
        <mc:AlternateContent>
          <mc:Choice Requires="wps">
            <w:drawing>
              <wp:anchor distT="0" distB="0" distL="0" distR="0" simplePos="0" relativeHeight="251657728" behindDoc="1" locked="0" layoutInCell="0" allowOverlap="1">
                <wp:simplePos x="0" y="0"/>
                <wp:positionH relativeFrom="page">
                  <wp:posOffset>3308350</wp:posOffset>
                </wp:positionH>
                <wp:positionV relativeFrom="page">
                  <wp:posOffset>619760</wp:posOffset>
                </wp:positionV>
                <wp:extent cx="615950" cy="88392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883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87F" w:rsidRDefault="004B5B09" w:rsidP="00F8387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napToGrid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619125" cy="885825"/>
                                  <wp:effectExtent l="0" t="0" r="9525" b="9525"/>
                                  <wp:docPr id="1" name="Bild 2" descr="_Pic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2" descr="_Pic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0.5pt;margin-top:48.8pt;width:48.5pt;height:69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" o:allowincell="f" stroked="f">
                <v:fill opacity="0"/>
                <v:textbox inset="0,0,0,0">
                  <w:txbxContent>
                    <w:p w:rsidR="00F8387F" w:rsidRDefault="004B5B09" w:rsidP="00F8387F">
                      <w:pPr>
                        <w:jc w:val="center"/>
                      </w:pPr>
                      <w:r>
                        <w:rPr>
                          <w:noProof/>
                          <w:snapToGrid/>
                          <w:lang w:val="fr-FR" w:eastAsia="fr-FR"/>
                        </w:rPr>
                        <w:drawing>
                          <wp:inline distT="0" distB="0" distL="0" distR="0">
                            <wp:extent cx="619125" cy="885825"/>
                            <wp:effectExtent l="0" t="0" r="9525" b="9525"/>
                            <wp:docPr id="1" name="Bild 2" descr="_Pic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2" descr="_Pic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387F" w:rsidRPr="006E2E34">
        <w:rPr>
          <w:rFonts w:ascii="Arial" w:hAnsi="Arial" w:cs="Arial"/>
          <w:b/>
          <w:bCs/>
          <w:color w:val="050505"/>
          <w:spacing w:val="-12"/>
          <w:w w:val="105"/>
          <w:sz w:val="20"/>
          <w:lang w:val="en-GB"/>
        </w:rPr>
        <w:t>INTERNATIONAL HYDROGRAPHIC</w:t>
      </w:r>
      <w:r w:rsidR="00F8387F" w:rsidRPr="006E2E34">
        <w:rPr>
          <w:rFonts w:ascii="Arial" w:hAnsi="Arial" w:cs="Arial"/>
          <w:b/>
          <w:bCs/>
          <w:color w:val="050505"/>
          <w:spacing w:val="-12"/>
          <w:w w:val="105"/>
          <w:sz w:val="20"/>
          <w:lang w:val="en-GB"/>
        </w:rPr>
        <w:tab/>
      </w:r>
      <w:r w:rsidR="00F8387F" w:rsidRPr="006E2E34">
        <w:rPr>
          <w:rFonts w:ascii="Arial" w:hAnsi="Arial" w:cs="Arial"/>
          <w:b/>
          <w:bCs/>
          <w:color w:val="050505"/>
          <w:spacing w:val="-6"/>
          <w:w w:val="105"/>
          <w:sz w:val="20"/>
          <w:lang w:val="en-GB"/>
        </w:rPr>
        <w:t>ORGANISATION HYDROGRAPHIQUE</w:t>
      </w:r>
    </w:p>
    <w:p w:rsidR="00F8387F" w:rsidRPr="006E2E34" w:rsidRDefault="00F8387F" w:rsidP="00F8387F">
      <w:pPr>
        <w:tabs>
          <w:tab w:val="right" w:pos="8486"/>
        </w:tabs>
        <w:spacing w:before="36" w:line="206" w:lineRule="auto"/>
        <w:ind w:left="504"/>
        <w:rPr>
          <w:rFonts w:ascii="Arial" w:hAnsi="Arial" w:cs="Arial"/>
          <w:b/>
          <w:bCs/>
          <w:color w:val="050505"/>
          <w:spacing w:val="-8"/>
          <w:w w:val="105"/>
          <w:sz w:val="20"/>
          <w:lang w:val="en-GB"/>
        </w:rPr>
      </w:pPr>
      <w:r w:rsidRPr="006E2E34">
        <w:rPr>
          <w:rFonts w:ascii="Arial" w:hAnsi="Arial" w:cs="Arial"/>
          <w:b/>
          <w:bCs/>
          <w:color w:val="050505"/>
          <w:spacing w:val="-2"/>
          <w:w w:val="105"/>
          <w:sz w:val="20"/>
          <w:lang w:val="en-GB"/>
        </w:rPr>
        <w:t>ORGANIZATION</w:t>
      </w:r>
      <w:r w:rsidRPr="006E2E34">
        <w:rPr>
          <w:rFonts w:ascii="Arial" w:hAnsi="Arial" w:cs="Arial"/>
          <w:b/>
          <w:bCs/>
          <w:color w:val="050505"/>
          <w:spacing w:val="-2"/>
          <w:w w:val="105"/>
          <w:sz w:val="20"/>
          <w:lang w:val="en-GB"/>
        </w:rPr>
        <w:tab/>
      </w:r>
      <w:r w:rsidRPr="006E2E34">
        <w:rPr>
          <w:rFonts w:ascii="Arial" w:hAnsi="Arial" w:cs="Arial"/>
          <w:b/>
          <w:bCs/>
          <w:color w:val="050505"/>
          <w:spacing w:val="-8"/>
          <w:w w:val="105"/>
          <w:sz w:val="20"/>
          <w:lang w:val="en-GB"/>
        </w:rPr>
        <w:t>INTERNATIONALE</w:t>
      </w:r>
    </w:p>
    <w:p w:rsidR="00F8387F" w:rsidRPr="006E2E34" w:rsidRDefault="00F8387F" w:rsidP="00F8387F">
      <w:pPr>
        <w:spacing w:before="468"/>
        <w:jc w:val="center"/>
        <w:rPr>
          <w:rFonts w:ascii="Arial" w:hAnsi="Arial" w:cs="Arial"/>
          <w:color w:val="050505"/>
          <w:w w:val="105"/>
          <w:sz w:val="32"/>
          <w:szCs w:val="32"/>
          <w:lang w:val="en-GB"/>
        </w:rPr>
      </w:pPr>
      <w:r w:rsidRPr="006E2E34">
        <w:rPr>
          <w:rFonts w:ascii="Arial" w:hAnsi="Arial" w:cs="Arial"/>
          <w:color w:val="050505"/>
          <w:spacing w:val="-10"/>
          <w:w w:val="105"/>
          <w:sz w:val="32"/>
          <w:szCs w:val="32"/>
          <w:lang w:val="en-GB"/>
        </w:rPr>
        <w:t xml:space="preserve">NAUTICAL </w:t>
      </w:r>
      <w:r w:rsidR="007C5234">
        <w:rPr>
          <w:rFonts w:ascii="Arial" w:hAnsi="Arial" w:cs="Arial"/>
          <w:color w:val="050505"/>
          <w:spacing w:val="-10"/>
          <w:w w:val="105"/>
          <w:sz w:val="32"/>
          <w:szCs w:val="32"/>
          <w:lang w:val="en-GB"/>
        </w:rPr>
        <w:t>INFORMATION PROVISION</w:t>
      </w:r>
      <w:r w:rsidRPr="006E2E34">
        <w:rPr>
          <w:rFonts w:ascii="Arial" w:hAnsi="Arial" w:cs="Arial"/>
          <w:color w:val="050505"/>
          <w:spacing w:val="-10"/>
          <w:w w:val="105"/>
          <w:sz w:val="32"/>
          <w:szCs w:val="32"/>
          <w:lang w:val="en-GB"/>
        </w:rPr>
        <w:br/>
      </w:r>
      <w:r w:rsidR="007C5234">
        <w:rPr>
          <w:rFonts w:ascii="Arial" w:hAnsi="Arial" w:cs="Arial"/>
          <w:color w:val="050505"/>
          <w:w w:val="105"/>
          <w:sz w:val="32"/>
          <w:szCs w:val="32"/>
          <w:lang w:val="en-GB"/>
        </w:rPr>
        <w:t xml:space="preserve">WORKING </w:t>
      </w:r>
      <w:proofErr w:type="gramStart"/>
      <w:r w:rsidR="007C5234">
        <w:rPr>
          <w:rFonts w:ascii="Arial" w:hAnsi="Arial" w:cs="Arial"/>
          <w:color w:val="050505"/>
          <w:w w:val="105"/>
          <w:sz w:val="32"/>
          <w:szCs w:val="32"/>
          <w:lang w:val="en-GB"/>
        </w:rPr>
        <w:t>GROUP</w:t>
      </w:r>
      <w:proofErr w:type="gramEnd"/>
      <w:r w:rsidR="007C5234">
        <w:rPr>
          <w:rFonts w:ascii="Arial" w:hAnsi="Arial" w:cs="Arial"/>
          <w:color w:val="050505"/>
          <w:w w:val="105"/>
          <w:sz w:val="32"/>
          <w:szCs w:val="32"/>
          <w:lang w:val="en-GB"/>
        </w:rPr>
        <w:br/>
        <w:t>(</w:t>
      </w:r>
      <w:r w:rsidRPr="006E2E34">
        <w:rPr>
          <w:rFonts w:ascii="Arial" w:hAnsi="Arial" w:cs="Arial"/>
          <w:color w:val="050505"/>
          <w:w w:val="105"/>
          <w:sz w:val="32"/>
          <w:szCs w:val="32"/>
          <w:lang w:val="en-GB"/>
        </w:rPr>
        <w:t>N</w:t>
      </w:r>
      <w:r w:rsidR="007C5234">
        <w:rPr>
          <w:rFonts w:ascii="Arial" w:hAnsi="Arial" w:cs="Arial"/>
          <w:color w:val="050505"/>
          <w:w w:val="105"/>
          <w:sz w:val="32"/>
          <w:szCs w:val="32"/>
          <w:lang w:val="en-GB"/>
        </w:rPr>
        <w:t>I</w:t>
      </w:r>
      <w:r w:rsidRPr="006E2E34">
        <w:rPr>
          <w:rFonts w:ascii="Arial" w:hAnsi="Arial" w:cs="Arial"/>
          <w:color w:val="050505"/>
          <w:w w:val="105"/>
          <w:sz w:val="32"/>
          <w:szCs w:val="32"/>
          <w:lang w:val="en-GB"/>
        </w:rPr>
        <w:t>PWG)</w:t>
      </w:r>
    </w:p>
    <w:p w:rsidR="00F8387F" w:rsidRPr="006E2E34" w:rsidRDefault="00F8387F" w:rsidP="00F8387F">
      <w:pPr>
        <w:spacing w:before="216"/>
        <w:ind w:left="936"/>
        <w:rPr>
          <w:rFonts w:ascii="Arial" w:hAnsi="Arial" w:cs="Arial"/>
          <w:color w:val="050505"/>
          <w:spacing w:val="-4"/>
          <w:w w:val="105"/>
          <w:sz w:val="20"/>
          <w:lang w:val="en-GB"/>
        </w:rPr>
      </w:pPr>
      <w:r w:rsidRPr="006E2E34">
        <w:rPr>
          <w:rFonts w:ascii="Arial" w:hAnsi="Arial" w:cs="Arial"/>
          <w:color w:val="050505"/>
          <w:spacing w:val="-4"/>
          <w:w w:val="105"/>
          <w:sz w:val="20"/>
          <w:lang w:val="en-GB"/>
        </w:rPr>
        <w:t>[A Working Group of the Hydrographic Services and Standards Committee (HSSC)]</w:t>
      </w:r>
    </w:p>
    <w:p w:rsidR="00F8387F" w:rsidRPr="006E2E34" w:rsidRDefault="00F8387F" w:rsidP="00F8387F">
      <w:pPr>
        <w:spacing w:before="216"/>
        <w:ind w:left="936"/>
        <w:rPr>
          <w:rFonts w:ascii="Arial" w:hAnsi="Arial" w:cs="Arial"/>
          <w:color w:val="050505"/>
          <w:spacing w:val="-4"/>
          <w:w w:val="105"/>
          <w:sz w:val="20"/>
          <w:lang w:val="en-GB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1701"/>
        <w:gridCol w:w="2410"/>
        <w:gridCol w:w="4230"/>
      </w:tblGrid>
      <w:tr w:rsidR="00F8387F" w:rsidRPr="006E2E34" w:rsidTr="00B5394D">
        <w:trPr>
          <w:trHeight w:val="313"/>
        </w:trPr>
        <w:tc>
          <w:tcPr>
            <w:tcW w:w="1701" w:type="dxa"/>
            <w:shd w:val="clear" w:color="auto" w:fill="auto"/>
          </w:tcPr>
          <w:p w:rsidR="00F8387F" w:rsidRPr="00B5394D" w:rsidRDefault="00F8387F" w:rsidP="00B5394D">
            <w:pPr>
              <w:spacing w:before="60" w:after="60"/>
              <w:jc w:val="right"/>
              <w:rPr>
                <w:rFonts w:ascii="Arial" w:hAnsi="Arial" w:cs="Arial"/>
                <w:color w:val="050505"/>
                <w:spacing w:val="-4"/>
                <w:w w:val="105"/>
                <w:sz w:val="20"/>
                <w:lang w:val="en-GB"/>
              </w:rPr>
            </w:pPr>
            <w:r w:rsidRPr="00B5394D">
              <w:rPr>
                <w:rFonts w:ascii="Arial" w:hAnsi="Arial" w:cs="Arial"/>
                <w:color w:val="050505"/>
                <w:w w:val="105"/>
                <w:sz w:val="20"/>
                <w:lang w:val="en-GB"/>
              </w:rPr>
              <w:t>Chairman:</w:t>
            </w:r>
          </w:p>
        </w:tc>
        <w:tc>
          <w:tcPr>
            <w:tcW w:w="2410" w:type="dxa"/>
            <w:shd w:val="clear" w:color="auto" w:fill="auto"/>
          </w:tcPr>
          <w:p w:rsidR="00F8387F" w:rsidRPr="00B5394D" w:rsidRDefault="00F8387F" w:rsidP="00B5394D">
            <w:pPr>
              <w:spacing w:before="60" w:after="60"/>
              <w:ind w:right="288"/>
              <w:rPr>
                <w:rFonts w:ascii="Arial" w:hAnsi="Arial" w:cs="Arial"/>
                <w:color w:val="050505"/>
                <w:spacing w:val="-4"/>
                <w:w w:val="105"/>
                <w:sz w:val="20"/>
                <w:lang w:val="en-GB"/>
              </w:rPr>
            </w:pPr>
            <w:r w:rsidRPr="00B5394D">
              <w:rPr>
                <w:rFonts w:ascii="Arial" w:hAnsi="Arial" w:cs="Arial"/>
                <w:color w:val="050505"/>
                <w:w w:val="105"/>
                <w:sz w:val="20"/>
                <w:lang w:val="en-GB"/>
              </w:rPr>
              <w:t>Jens SCHRÖDER-FÜRSTENBERG</w:t>
            </w:r>
          </w:p>
        </w:tc>
        <w:tc>
          <w:tcPr>
            <w:tcW w:w="4230" w:type="dxa"/>
            <w:shd w:val="clear" w:color="auto" w:fill="auto"/>
          </w:tcPr>
          <w:p w:rsidR="00F8387F" w:rsidRPr="00B5394D" w:rsidRDefault="00F8387F" w:rsidP="00B5394D">
            <w:pPr>
              <w:spacing w:before="60" w:after="60"/>
              <w:ind w:right="288"/>
              <w:rPr>
                <w:rFonts w:ascii="Arial" w:hAnsi="Arial" w:cs="Arial"/>
                <w:color w:val="050505"/>
                <w:w w:val="105"/>
                <w:sz w:val="20"/>
                <w:lang w:val="en-GB"/>
              </w:rPr>
            </w:pPr>
            <w:r w:rsidRPr="00B5394D">
              <w:rPr>
                <w:rFonts w:ascii="Arial" w:hAnsi="Arial" w:cs="Arial"/>
                <w:color w:val="050505"/>
                <w:w w:val="105"/>
                <w:sz w:val="20"/>
                <w:lang w:val="en-GB"/>
              </w:rPr>
              <w:t>jens.schroeder-fuerstenberg@bsh.de</w:t>
            </w:r>
          </w:p>
        </w:tc>
      </w:tr>
      <w:tr w:rsidR="00F8387F" w:rsidRPr="006E2E34" w:rsidTr="00B5394D">
        <w:trPr>
          <w:trHeight w:val="313"/>
        </w:trPr>
        <w:tc>
          <w:tcPr>
            <w:tcW w:w="1701" w:type="dxa"/>
            <w:shd w:val="clear" w:color="auto" w:fill="auto"/>
          </w:tcPr>
          <w:p w:rsidR="00F8387F" w:rsidRPr="00B5394D" w:rsidRDefault="00F8387F" w:rsidP="00B5394D">
            <w:pPr>
              <w:spacing w:before="60" w:after="60"/>
              <w:jc w:val="right"/>
              <w:rPr>
                <w:rFonts w:ascii="Arial" w:hAnsi="Arial" w:cs="Arial"/>
                <w:color w:val="050505"/>
                <w:w w:val="105"/>
                <w:sz w:val="20"/>
                <w:lang w:val="en-GB"/>
              </w:rPr>
            </w:pPr>
            <w:r w:rsidRPr="00B5394D">
              <w:rPr>
                <w:rFonts w:ascii="Arial" w:hAnsi="Arial" w:cs="Arial"/>
                <w:color w:val="050505"/>
                <w:w w:val="105"/>
                <w:sz w:val="20"/>
                <w:lang w:val="en-GB"/>
              </w:rPr>
              <w:t>Vice-Chairman:</w:t>
            </w:r>
          </w:p>
        </w:tc>
        <w:tc>
          <w:tcPr>
            <w:tcW w:w="2410" w:type="dxa"/>
            <w:shd w:val="clear" w:color="auto" w:fill="auto"/>
          </w:tcPr>
          <w:p w:rsidR="00F8387F" w:rsidRPr="00B5394D" w:rsidRDefault="007C5234" w:rsidP="00B5394D">
            <w:pPr>
              <w:spacing w:before="36"/>
              <w:ind w:right="288"/>
              <w:rPr>
                <w:rFonts w:ascii="Arial" w:hAnsi="Arial" w:cs="Arial"/>
                <w:color w:val="050505"/>
                <w:w w:val="105"/>
                <w:sz w:val="20"/>
                <w:lang w:val="en-GB"/>
              </w:rPr>
            </w:pPr>
            <w:r>
              <w:rPr>
                <w:rFonts w:ascii="Arial" w:hAnsi="Arial" w:cs="Arial"/>
                <w:color w:val="050505"/>
                <w:w w:val="105"/>
                <w:sz w:val="20"/>
                <w:lang w:val="en-GB"/>
              </w:rPr>
              <w:t>Edward HOSKEN</w:t>
            </w:r>
          </w:p>
        </w:tc>
        <w:tc>
          <w:tcPr>
            <w:tcW w:w="4230" w:type="dxa"/>
            <w:shd w:val="clear" w:color="auto" w:fill="auto"/>
          </w:tcPr>
          <w:p w:rsidR="00F8387F" w:rsidRPr="00B5394D" w:rsidRDefault="007C5234" w:rsidP="00B5394D">
            <w:pPr>
              <w:spacing w:before="36"/>
              <w:ind w:right="288"/>
              <w:rPr>
                <w:rFonts w:ascii="Arial" w:hAnsi="Arial" w:cs="Arial"/>
                <w:color w:val="050505"/>
                <w:w w:val="105"/>
                <w:sz w:val="20"/>
                <w:lang w:val="en-GB"/>
              </w:rPr>
            </w:pPr>
            <w:r>
              <w:rPr>
                <w:rFonts w:ascii="Arial" w:hAnsi="Arial" w:cs="Arial"/>
                <w:color w:val="050505"/>
                <w:w w:val="105"/>
                <w:sz w:val="20"/>
                <w:lang w:val="en-GB"/>
              </w:rPr>
              <w:t>edward.hosken@ukho.gov.uk</w:t>
            </w:r>
          </w:p>
        </w:tc>
      </w:tr>
      <w:tr w:rsidR="00F8387F" w:rsidRPr="006E2E34" w:rsidTr="00B5394D">
        <w:trPr>
          <w:trHeight w:val="313"/>
        </w:trPr>
        <w:tc>
          <w:tcPr>
            <w:tcW w:w="1701" w:type="dxa"/>
            <w:shd w:val="clear" w:color="auto" w:fill="auto"/>
          </w:tcPr>
          <w:p w:rsidR="00F8387F" w:rsidRPr="00B5394D" w:rsidRDefault="00F8387F" w:rsidP="00B5394D">
            <w:pPr>
              <w:spacing w:before="60" w:after="60"/>
              <w:jc w:val="right"/>
              <w:rPr>
                <w:rFonts w:ascii="Arial" w:hAnsi="Arial" w:cs="Arial"/>
                <w:color w:val="050505"/>
                <w:w w:val="105"/>
                <w:sz w:val="20"/>
                <w:lang w:val="en-GB"/>
              </w:rPr>
            </w:pPr>
            <w:r w:rsidRPr="00B5394D">
              <w:rPr>
                <w:rFonts w:ascii="Arial" w:hAnsi="Arial" w:cs="Arial"/>
                <w:color w:val="050505"/>
                <w:w w:val="105"/>
                <w:sz w:val="20"/>
                <w:lang w:val="en-GB"/>
              </w:rPr>
              <w:t>Secretary:</w:t>
            </w:r>
          </w:p>
        </w:tc>
        <w:tc>
          <w:tcPr>
            <w:tcW w:w="2410" w:type="dxa"/>
            <w:shd w:val="clear" w:color="auto" w:fill="auto"/>
          </w:tcPr>
          <w:p w:rsidR="00F8387F" w:rsidRPr="00B5394D" w:rsidRDefault="007C5234" w:rsidP="00B5394D">
            <w:pPr>
              <w:spacing w:before="36"/>
              <w:ind w:right="288"/>
              <w:rPr>
                <w:rFonts w:ascii="Arial" w:hAnsi="Arial" w:cs="Arial"/>
                <w:color w:val="050505"/>
                <w:w w:val="105"/>
                <w:sz w:val="20"/>
                <w:lang w:val="en-GB"/>
              </w:rPr>
            </w:pPr>
            <w:r w:rsidRPr="00B5394D">
              <w:rPr>
                <w:rFonts w:ascii="Arial" w:hAnsi="Arial" w:cs="Arial"/>
                <w:color w:val="050505"/>
                <w:w w:val="105"/>
                <w:sz w:val="20"/>
                <w:lang w:val="en-GB"/>
              </w:rPr>
              <w:t>Thomas LOEPER</w:t>
            </w:r>
          </w:p>
        </w:tc>
        <w:tc>
          <w:tcPr>
            <w:tcW w:w="4230" w:type="dxa"/>
            <w:shd w:val="clear" w:color="auto" w:fill="auto"/>
          </w:tcPr>
          <w:p w:rsidR="00F8387F" w:rsidRPr="00B5394D" w:rsidRDefault="007C5234" w:rsidP="00B5394D">
            <w:pPr>
              <w:spacing w:before="36"/>
              <w:ind w:right="288"/>
              <w:rPr>
                <w:rFonts w:ascii="Arial" w:hAnsi="Arial" w:cs="Arial"/>
                <w:color w:val="050505"/>
                <w:w w:val="105"/>
                <w:sz w:val="20"/>
                <w:lang w:val="en-GB"/>
              </w:rPr>
            </w:pPr>
            <w:r w:rsidRPr="00B5394D">
              <w:rPr>
                <w:rFonts w:ascii="Arial" w:hAnsi="Arial" w:cs="Arial"/>
                <w:color w:val="050505"/>
                <w:w w:val="105"/>
                <w:sz w:val="20"/>
                <w:lang w:val="en-GB"/>
              </w:rPr>
              <w:t>thomas.loeper@noaa.gov</w:t>
            </w:r>
          </w:p>
        </w:tc>
      </w:tr>
    </w:tbl>
    <w:p w:rsidR="00F8387F" w:rsidRPr="006E2E34" w:rsidRDefault="00F8387F" w:rsidP="00F8387F">
      <w:pPr>
        <w:spacing w:before="36"/>
        <w:ind w:left="4320" w:right="288" w:firstLine="720"/>
        <w:rPr>
          <w:rFonts w:ascii="Arial" w:hAnsi="Arial" w:cs="Arial"/>
          <w:color w:val="050505"/>
          <w:w w:val="105"/>
          <w:sz w:val="20"/>
          <w:lang w:val="en-GB"/>
        </w:rPr>
      </w:pPr>
    </w:p>
    <w:p w:rsidR="00F8387F" w:rsidRPr="006E2E34" w:rsidRDefault="00F8387F" w:rsidP="00F8387F">
      <w:pPr>
        <w:spacing w:before="36" w:line="208" w:lineRule="auto"/>
        <w:rPr>
          <w:rFonts w:ascii="Arial" w:hAnsi="Arial" w:cs="Arial"/>
          <w:b/>
          <w:bCs/>
          <w:color w:val="050505"/>
          <w:spacing w:val="-6"/>
          <w:w w:val="105"/>
          <w:lang w:val="en-GB"/>
        </w:rPr>
      </w:pPr>
      <w:r w:rsidRPr="006E2E34">
        <w:rPr>
          <w:rFonts w:ascii="Arial" w:hAnsi="Arial" w:cs="Arial"/>
          <w:b/>
          <w:bCs/>
          <w:color w:val="050505"/>
          <w:spacing w:val="-6"/>
          <w:w w:val="105"/>
          <w:lang w:val="en-GB"/>
        </w:rPr>
        <w:t>N</w:t>
      </w:r>
      <w:r w:rsidR="007C5234">
        <w:rPr>
          <w:rFonts w:ascii="Arial" w:hAnsi="Arial" w:cs="Arial"/>
          <w:b/>
          <w:bCs/>
          <w:color w:val="050505"/>
          <w:spacing w:val="-6"/>
          <w:w w:val="105"/>
          <w:lang w:val="en-GB"/>
        </w:rPr>
        <w:t>I</w:t>
      </w:r>
      <w:r w:rsidRPr="006E2E34">
        <w:rPr>
          <w:rFonts w:ascii="Arial" w:hAnsi="Arial" w:cs="Arial"/>
          <w:b/>
          <w:bCs/>
          <w:color w:val="050505"/>
          <w:spacing w:val="-6"/>
          <w:w w:val="105"/>
          <w:lang w:val="en-GB"/>
        </w:rPr>
        <w:t xml:space="preserve">PWG Letter: </w:t>
      </w:r>
      <w:r w:rsidR="00A21AF1">
        <w:rPr>
          <w:rFonts w:ascii="Arial" w:hAnsi="Arial" w:cs="Arial"/>
          <w:b/>
          <w:bCs/>
          <w:color w:val="050505"/>
          <w:spacing w:val="-6"/>
          <w:w w:val="105"/>
          <w:lang w:val="en-GB"/>
        </w:rPr>
        <w:t>0</w:t>
      </w:r>
      <w:r w:rsidR="007C5234">
        <w:rPr>
          <w:rFonts w:ascii="Arial" w:hAnsi="Arial" w:cs="Arial"/>
          <w:b/>
          <w:bCs/>
          <w:color w:val="050505"/>
          <w:spacing w:val="-6"/>
          <w:w w:val="105"/>
          <w:lang w:val="en-GB"/>
        </w:rPr>
        <w:t>1</w:t>
      </w:r>
      <w:r w:rsidRPr="006E2E34">
        <w:rPr>
          <w:rFonts w:ascii="Arial" w:hAnsi="Arial" w:cs="Arial"/>
          <w:b/>
          <w:bCs/>
          <w:color w:val="050505"/>
          <w:spacing w:val="-6"/>
          <w:w w:val="105"/>
          <w:lang w:val="en-GB"/>
        </w:rPr>
        <w:t>/20</w:t>
      </w:r>
      <w:r w:rsidR="00921DB0">
        <w:rPr>
          <w:rFonts w:ascii="Arial" w:hAnsi="Arial" w:cs="Arial"/>
          <w:b/>
          <w:bCs/>
          <w:color w:val="050505"/>
          <w:spacing w:val="-6"/>
          <w:w w:val="105"/>
          <w:lang w:val="en-GB"/>
        </w:rPr>
        <w:t>15</w:t>
      </w:r>
    </w:p>
    <w:p w:rsidR="00F8387F" w:rsidRPr="006E2E34" w:rsidRDefault="007C5234" w:rsidP="00F8387F">
      <w:pPr>
        <w:tabs>
          <w:tab w:val="right" w:pos="8731"/>
        </w:tabs>
        <w:spacing w:before="252"/>
        <w:rPr>
          <w:rFonts w:ascii="Arial" w:hAnsi="Arial" w:cs="Arial"/>
          <w:color w:val="050505"/>
          <w:spacing w:val="-6"/>
          <w:w w:val="105"/>
          <w:lang w:val="en-GB"/>
        </w:rPr>
      </w:pPr>
      <w:r>
        <w:rPr>
          <w:rFonts w:ascii="Arial" w:hAnsi="Arial" w:cs="Arial"/>
          <w:b/>
          <w:bCs/>
          <w:color w:val="050505"/>
          <w:spacing w:val="-8"/>
          <w:w w:val="105"/>
          <w:lang w:val="en-GB"/>
        </w:rPr>
        <w:t xml:space="preserve">To </w:t>
      </w:r>
      <w:r w:rsidR="00F8387F" w:rsidRPr="006E2E34">
        <w:rPr>
          <w:rFonts w:ascii="Arial" w:hAnsi="Arial" w:cs="Arial"/>
          <w:b/>
          <w:bCs/>
          <w:color w:val="050505"/>
          <w:spacing w:val="-8"/>
          <w:w w:val="105"/>
          <w:lang w:val="en-GB"/>
        </w:rPr>
        <w:t>N</w:t>
      </w:r>
      <w:r>
        <w:rPr>
          <w:rFonts w:ascii="Arial" w:hAnsi="Arial" w:cs="Arial"/>
          <w:b/>
          <w:bCs/>
          <w:color w:val="050505"/>
          <w:spacing w:val="-8"/>
          <w:w w:val="105"/>
          <w:lang w:val="en-GB"/>
        </w:rPr>
        <w:t>I</w:t>
      </w:r>
      <w:r w:rsidR="00F8387F" w:rsidRPr="006E2E34">
        <w:rPr>
          <w:rFonts w:ascii="Arial" w:hAnsi="Arial" w:cs="Arial"/>
          <w:b/>
          <w:bCs/>
          <w:color w:val="050505"/>
          <w:spacing w:val="-8"/>
          <w:w w:val="105"/>
          <w:lang w:val="en-GB"/>
        </w:rPr>
        <w:t>PWG Members</w:t>
      </w:r>
      <w:r w:rsidR="00F8387F" w:rsidRPr="006E2E34">
        <w:rPr>
          <w:rFonts w:ascii="Arial" w:hAnsi="Arial" w:cs="Arial"/>
          <w:color w:val="050505"/>
          <w:spacing w:val="-8"/>
          <w:w w:val="105"/>
          <w:lang w:val="en-GB"/>
        </w:rPr>
        <w:tab/>
      </w:r>
      <w:r w:rsidR="00F8387F" w:rsidRPr="006E2E34">
        <w:rPr>
          <w:rFonts w:ascii="Arial" w:hAnsi="Arial" w:cs="Arial"/>
          <w:color w:val="050505"/>
          <w:spacing w:val="-6"/>
          <w:w w:val="105"/>
          <w:lang w:val="en-GB"/>
        </w:rPr>
        <w:t xml:space="preserve">Date </w:t>
      </w:r>
      <w:r w:rsidR="00F8387F">
        <w:rPr>
          <w:rFonts w:ascii="Arial" w:hAnsi="Arial" w:cs="Arial"/>
          <w:color w:val="050505"/>
          <w:spacing w:val="-6"/>
          <w:w w:val="105"/>
          <w:lang w:val="en-GB"/>
        </w:rPr>
        <w:fldChar w:fldCharType="begin"/>
      </w:r>
      <w:r w:rsidR="00F8387F">
        <w:rPr>
          <w:rFonts w:ascii="Arial" w:hAnsi="Arial" w:cs="Arial"/>
          <w:color w:val="050505"/>
          <w:spacing w:val="-6"/>
          <w:w w:val="105"/>
          <w:lang w:val="en-GB"/>
        </w:rPr>
        <w:instrText xml:space="preserve"> DATE \@ "dd MMMM yyyy" </w:instrText>
      </w:r>
      <w:r w:rsidR="00F8387F">
        <w:rPr>
          <w:rFonts w:ascii="Arial" w:hAnsi="Arial" w:cs="Arial"/>
          <w:color w:val="050505"/>
          <w:spacing w:val="-6"/>
          <w:w w:val="105"/>
          <w:lang w:val="en-GB"/>
        </w:rPr>
        <w:fldChar w:fldCharType="separate"/>
      </w:r>
      <w:r w:rsidR="00DB2C9B">
        <w:rPr>
          <w:rFonts w:ascii="Arial" w:hAnsi="Arial" w:cs="Arial"/>
          <w:noProof/>
          <w:color w:val="050505"/>
          <w:spacing w:val="-6"/>
          <w:w w:val="105"/>
          <w:lang w:val="en-GB"/>
        </w:rPr>
        <w:t>05 October 2015</w:t>
      </w:r>
      <w:r w:rsidR="00F8387F">
        <w:rPr>
          <w:rFonts w:ascii="Arial" w:hAnsi="Arial" w:cs="Arial"/>
          <w:color w:val="050505"/>
          <w:spacing w:val="-6"/>
          <w:w w:val="105"/>
          <w:lang w:val="en-GB"/>
        </w:rPr>
        <w:fldChar w:fldCharType="end"/>
      </w:r>
    </w:p>
    <w:p w:rsidR="00F8387F" w:rsidRPr="006E2E34" w:rsidRDefault="00F8387F" w:rsidP="00F8387F">
      <w:pPr>
        <w:spacing w:before="288"/>
        <w:rPr>
          <w:rFonts w:ascii="Arial" w:hAnsi="Arial" w:cs="Arial"/>
          <w:color w:val="050505"/>
          <w:spacing w:val="-4"/>
          <w:w w:val="105"/>
          <w:lang w:val="en-GB"/>
        </w:rPr>
      </w:pPr>
      <w:r w:rsidRPr="006E2E34">
        <w:rPr>
          <w:rFonts w:ascii="Arial" w:hAnsi="Arial" w:cs="Arial"/>
          <w:color w:val="050505"/>
          <w:spacing w:val="-4"/>
          <w:w w:val="105"/>
          <w:lang w:val="en-GB"/>
        </w:rPr>
        <w:t>Dear Colleagues,</w:t>
      </w:r>
    </w:p>
    <w:p w:rsidR="00F8387F" w:rsidRPr="006E2E34" w:rsidRDefault="00F8387F" w:rsidP="00F8387F">
      <w:pPr>
        <w:spacing w:before="288" w:line="292" w:lineRule="auto"/>
        <w:rPr>
          <w:rFonts w:ascii="Arial" w:hAnsi="Arial" w:cs="Arial"/>
          <w:b/>
          <w:bCs/>
          <w:color w:val="050505"/>
          <w:spacing w:val="-7"/>
          <w:w w:val="105"/>
          <w:u w:val="single"/>
          <w:lang w:val="en-GB"/>
        </w:rPr>
      </w:pPr>
      <w:r w:rsidRPr="006E2E34">
        <w:rPr>
          <w:rFonts w:ascii="Arial" w:hAnsi="Arial" w:cs="Arial"/>
          <w:b/>
          <w:bCs/>
          <w:color w:val="050505"/>
          <w:spacing w:val="-7"/>
          <w:w w:val="105"/>
          <w:u w:val="single"/>
          <w:lang w:val="en-GB"/>
        </w:rPr>
        <w:t xml:space="preserve">Subject: </w:t>
      </w:r>
      <w:r w:rsidR="007C5234">
        <w:rPr>
          <w:rFonts w:ascii="Arial" w:hAnsi="Arial" w:cs="Arial"/>
          <w:b/>
          <w:bCs/>
          <w:color w:val="050505"/>
          <w:spacing w:val="-7"/>
          <w:w w:val="105"/>
          <w:u w:val="single"/>
          <w:lang w:val="en-GB"/>
        </w:rPr>
        <w:t>Provision of fuzzy areas examples</w:t>
      </w:r>
    </w:p>
    <w:p w:rsidR="00B82D62" w:rsidRPr="006C5420" w:rsidRDefault="00B82D62">
      <w:pPr>
        <w:widowControl/>
        <w:tabs>
          <w:tab w:val="left" w:pos="0"/>
        </w:tabs>
        <w:ind w:left="-432" w:right="-10" w:hanging="6480"/>
        <w:jc w:val="both"/>
        <w:rPr>
          <w:rFonts w:ascii="Arial" w:hAnsi="Arial" w:cs="Arial"/>
          <w:sz w:val="22"/>
          <w:szCs w:val="22"/>
          <w:lang w:val="en-GB"/>
        </w:rPr>
      </w:pPr>
    </w:p>
    <w:p w:rsidR="00FB18A2" w:rsidRDefault="00FB18A2" w:rsidP="007C5234">
      <w:pPr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References:</w:t>
      </w:r>
      <w:r w:rsidR="00A21AF1">
        <w:rPr>
          <w:rFonts w:ascii="Arial" w:hAnsi="Arial" w:cs="Arial"/>
          <w:sz w:val="22"/>
          <w:szCs w:val="22"/>
          <w:lang w:val="en-GB"/>
        </w:rPr>
        <w:t xml:space="preserve"> </w:t>
      </w:r>
      <w:r w:rsidR="007C5234">
        <w:rPr>
          <w:rFonts w:ascii="Arial" w:hAnsi="Arial" w:cs="Arial"/>
          <w:sz w:val="22"/>
          <w:szCs w:val="22"/>
          <w:lang w:val="en-GB"/>
        </w:rPr>
        <w:t>NIPWG Action Item 1/12</w:t>
      </w:r>
      <w:r w:rsidR="007C5234">
        <w:rPr>
          <w:rFonts w:ascii="Arial" w:hAnsi="Arial" w:cs="Arial"/>
          <w:sz w:val="22"/>
          <w:szCs w:val="22"/>
          <w:lang w:val="en-GB"/>
        </w:rPr>
        <w:br/>
      </w:r>
      <w:hyperlink r:id="rId6" w:history="1">
        <w:r w:rsidR="007C5234" w:rsidRPr="009B74D0">
          <w:rPr>
            <w:rStyle w:val="Hyperlink"/>
            <w:rFonts w:ascii="Arial" w:hAnsi="Arial" w:cs="Arial"/>
            <w:sz w:val="22"/>
            <w:szCs w:val="22"/>
            <w:lang w:val="en-GB"/>
          </w:rPr>
          <w:t>http://www.iho.int/mtg_docs/com_wg/NIPWG/NIPWG1/NIPWG_Minutes_final.pdf</w:t>
        </w:r>
      </w:hyperlink>
      <w:r w:rsidR="007C5234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F8387F" w:rsidRDefault="00F8387F" w:rsidP="00FB18A2">
      <w:pPr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:rsidR="00434274" w:rsidRDefault="00E57B15" w:rsidP="00621624">
      <w:pPr>
        <w:keepNext/>
        <w:widowControl/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It is commonly agreed and accepted that NPUB data will be GML data. According to a SNPWG initiative, the use of GML is supported by </w:t>
      </w:r>
      <w:r w:rsidR="00734FCB">
        <w:rPr>
          <w:rFonts w:ascii="Arial" w:hAnsi="Arial" w:cs="Arial"/>
          <w:sz w:val="22"/>
          <w:szCs w:val="22"/>
          <w:lang w:val="en-GB"/>
        </w:rPr>
        <w:t xml:space="preserve">the </w:t>
      </w:r>
      <w:r>
        <w:rPr>
          <w:rFonts w:ascii="Arial" w:hAnsi="Arial" w:cs="Arial"/>
          <w:sz w:val="22"/>
          <w:szCs w:val="22"/>
          <w:lang w:val="en-GB"/>
        </w:rPr>
        <w:t>S-100 Edition 2.0.0 and it is assumed that this support will be retained.</w:t>
      </w:r>
    </w:p>
    <w:p w:rsidR="00491605" w:rsidRDefault="007C5234" w:rsidP="00621624">
      <w:pPr>
        <w:keepNext/>
        <w:widowControl/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group discussed </w:t>
      </w:r>
      <w:r w:rsidR="00434274">
        <w:rPr>
          <w:rFonts w:ascii="Arial" w:hAnsi="Arial" w:cs="Arial"/>
          <w:sz w:val="22"/>
          <w:szCs w:val="22"/>
          <w:lang w:val="en-GB"/>
        </w:rPr>
        <w:t>during the NIPWG1 meeting the existence of areas with undefined borders. The problem becomes pressing when using GML data</w:t>
      </w:r>
      <w:r w:rsidR="00E57B15">
        <w:rPr>
          <w:rFonts w:ascii="Arial" w:hAnsi="Arial" w:cs="Arial"/>
          <w:sz w:val="22"/>
          <w:szCs w:val="22"/>
          <w:lang w:val="en-GB"/>
        </w:rPr>
        <w:t xml:space="preserve">. Although supporting GML, the S-100 Edition 2.0.0 is not </w:t>
      </w:r>
      <w:r w:rsidR="00734FCB">
        <w:rPr>
          <w:rFonts w:ascii="Arial" w:hAnsi="Arial" w:cs="Arial"/>
          <w:sz w:val="22"/>
          <w:szCs w:val="22"/>
          <w:lang w:val="en-GB"/>
        </w:rPr>
        <w:t>capable</w:t>
      </w:r>
      <w:r w:rsidR="00E57B15">
        <w:rPr>
          <w:rFonts w:ascii="Arial" w:hAnsi="Arial" w:cs="Arial"/>
          <w:sz w:val="22"/>
          <w:szCs w:val="22"/>
          <w:lang w:val="en-GB"/>
        </w:rPr>
        <w:t xml:space="preserve"> to cover an uncertain extend of a feature spatial.</w:t>
      </w:r>
    </w:p>
    <w:p w:rsidR="00E57B15" w:rsidRDefault="00E57B15" w:rsidP="00621624">
      <w:pPr>
        <w:keepNext/>
        <w:widowControl/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NIPWG1 decided to initiate a further extension to the S-100 by introducing methods to define areas with uncertain extension, called </w:t>
      </w:r>
      <w:r w:rsidRPr="00734FCB">
        <w:rPr>
          <w:rFonts w:ascii="Arial" w:hAnsi="Arial" w:cs="Arial"/>
          <w:b/>
          <w:sz w:val="22"/>
          <w:szCs w:val="22"/>
          <w:lang w:val="en-GB"/>
        </w:rPr>
        <w:t>fuzzy areas</w:t>
      </w:r>
      <w:r w:rsidR="00B8703A">
        <w:rPr>
          <w:rFonts w:ascii="Arial" w:hAnsi="Arial" w:cs="Arial"/>
          <w:sz w:val="22"/>
          <w:szCs w:val="22"/>
          <w:lang w:val="en-GB"/>
        </w:rPr>
        <w:t>.</w:t>
      </w:r>
    </w:p>
    <w:p w:rsidR="00E57B15" w:rsidRDefault="00E57B15" w:rsidP="00621624">
      <w:pPr>
        <w:keepNext/>
        <w:widowControl/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usual procedure with suggestions to S-100 is to provide the </w:t>
      </w:r>
      <w:r w:rsidR="00734FCB">
        <w:rPr>
          <w:rFonts w:ascii="Arial" w:hAnsi="Arial" w:cs="Arial"/>
          <w:sz w:val="22"/>
          <w:szCs w:val="22"/>
          <w:lang w:val="en-GB"/>
        </w:rPr>
        <w:t xml:space="preserve">request </w:t>
      </w:r>
      <w:r>
        <w:rPr>
          <w:rFonts w:ascii="Arial" w:hAnsi="Arial" w:cs="Arial"/>
          <w:sz w:val="22"/>
          <w:szCs w:val="22"/>
          <w:lang w:val="en-GB"/>
        </w:rPr>
        <w:t xml:space="preserve">accompanied with </w:t>
      </w:r>
      <w:r w:rsidRPr="00734FCB">
        <w:rPr>
          <w:rFonts w:ascii="Arial" w:hAnsi="Arial" w:cs="Arial"/>
          <w:b/>
          <w:sz w:val="22"/>
          <w:szCs w:val="22"/>
          <w:lang w:val="en-GB"/>
        </w:rPr>
        <w:t>use cases</w:t>
      </w:r>
      <w:r w:rsidR="00734FCB">
        <w:rPr>
          <w:rFonts w:ascii="Arial" w:hAnsi="Arial" w:cs="Arial"/>
          <w:sz w:val="22"/>
          <w:szCs w:val="22"/>
          <w:lang w:val="en-GB"/>
        </w:rPr>
        <w:t>.</w:t>
      </w:r>
    </w:p>
    <w:p w:rsidR="00AD2BA0" w:rsidRDefault="00E57B15" w:rsidP="00621624">
      <w:pPr>
        <w:keepNext/>
        <w:widowControl/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Thus, action item 1/12 is on the chair to seek feedback from the group on the existence of fuzzy areas in the areas of your HO’s responsibility. These areas will be the basis </w:t>
      </w:r>
      <w:r w:rsidR="00734FCB">
        <w:rPr>
          <w:rFonts w:ascii="Arial" w:hAnsi="Arial" w:cs="Arial"/>
          <w:sz w:val="22"/>
          <w:szCs w:val="22"/>
          <w:lang w:val="en-GB"/>
        </w:rPr>
        <w:t xml:space="preserve">to develop </w:t>
      </w:r>
      <w:r>
        <w:rPr>
          <w:rFonts w:ascii="Arial" w:hAnsi="Arial" w:cs="Arial"/>
          <w:sz w:val="22"/>
          <w:szCs w:val="22"/>
          <w:lang w:val="en-GB"/>
        </w:rPr>
        <w:t xml:space="preserve">use cases which are needed to </w:t>
      </w:r>
      <w:r w:rsidR="00734FCB">
        <w:rPr>
          <w:rFonts w:ascii="Arial" w:hAnsi="Arial" w:cs="Arial"/>
          <w:sz w:val="22"/>
          <w:szCs w:val="22"/>
          <w:lang w:val="en-GB"/>
        </w:rPr>
        <w:t xml:space="preserve">be </w:t>
      </w:r>
      <w:r>
        <w:rPr>
          <w:rFonts w:ascii="Arial" w:hAnsi="Arial" w:cs="Arial"/>
          <w:sz w:val="22"/>
          <w:szCs w:val="22"/>
          <w:lang w:val="en-GB"/>
        </w:rPr>
        <w:t>forward</w:t>
      </w:r>
      <w:r w:rsidR="00734FCB">
        <w:rPr>
          <w:rFonts w:ascii="Arial" w:hAnsi="Arial" w:cs="Arial"/>
          <w:sz w:val="22"/>
          <w:szCs w:val="22"/>
          <w:lang w:val="en-GB"/>
        </w:rPr>
        <w:t>ed as</w:t>
      </w:r>
      <w:r>
        <w:rPr>
          <w:rFonts w:ascii="Arial" w:hAnsi="Arial" w:cs="Arial"/>
          <w:sz w:val="22"/>
          <w:szCs w:val="22"/>
          <w:lang w:val="en-GB"/>
        </w:rPr>
        <w:t xml:space="preserve"> an extension request of S-100.</w:t>
      </w:r>
    </w:p>
    <w:p w:rsidR="00A21AF1" w:rsidRDefault="00A21AF1" w:rsidP="00621624">
      <w:pPr>
        <w:keepNext/>
        <w:widowControl/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:rsidR="00555885" w:rsidRDefault="00734FCB" w:rsidP="00491605">
      <w:pPr>
        <w:spacing w:before="108"/>
        <w:ind w:right="288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 would like to invite you to investigate the existence of fuzzy areas and to provide examples </w:t>
      </w:r>
      <w:r w:rsidRPr="00734FCB">
        <w:rPr>
          <w:rFonts w:ascii="Arial" w:hAnsi="Arial" w:cs="Arial"/>
          <w:b/>
          <w:sz w:val="22"/>
          <w:szCs w:val="22"/>
          <w:lang w:val="en-GB"/>
        </w:rPr>
        <w:t>by the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734FCB">
        <w:rPr>
          <w:rFonts w:ascii="Arial" w:hAnsi="Arial" w:cs="Arial"/>
          <w:b/>
          <w:sz w:val="22"/>
          <w:szCs w:val="22"/>
          <w:lang w:val="en-GB"/>
        </w:rPr>
        <w:t>13 November 2015</w:t>
      </w:r>
      <w:r>
        <w:rPr>
          <w:rFonts w:ascii="Arial" w:hAnsi="Arial" w:cs="Arial"/>
          <w:sz w:val="22"/>
          <w:szCs w:val="22"/>
          <w:lang w:val="en-GB"/>
        </w:rPr>
        <w:t xml:space="preserve"> at the latest.</w:t>
      </w:r>
    </w:p>
    <w:p w:rsidR="00AD2BA0" w:rsidRPr="00491605" w:rsidRDefault="00AD2BA0" w:rsidP="00491605">
      <w:pPr>
        <w:spacing w:before="108"/>
        <w:ind w:right="288"/>
        <w:jc w:val="both"/>
        <w:rPr>
          <w:rFonts w:ascii="Arial" w:hAnsi="Arial" w:cs="Arial"/>
          <w:sz w:val="22"/>
          <w:szCs w:val="22"/>
          <w:lang w:val="en-GB"/>
        </w:rPr>
      </w:pPr>
    </w:p>
    <w:p w:rsidR="00491605" w:rsidRPr="00491605" w:rsidRDefault="00491605" w:rsidP="00491605">
      <w:pPr>
        <w:spacing w:before="108"/>
        <w:ind w:right="288"/>
        <w:jc w:val="both"/>
        <w:rPr>
          <w:rFonts w:ascii="Arial" w:hAnsi="Arial" w:cs="Arial"/>
          <w:sz w:val="22"/>
          <w:szCs w:val="22"/>
          <w:lang w:val="en-GB"/>
        </w:rPr>
      </w:pPr>
      <w:r w:rsidRPr="00491605">
        <w:rPr>
          <w:rFonts w:ascii="Arial" w:hAnsi="Arial" w:cs="Arial"/>
          <w:sz w:val="22"/>
          <w:szCs w:val="22"/>
          <w:lang w:val="en-GB"/>
        </w:rPr>
        <w:t>Yours sincerely,</w:t>
      </w:r>
      <w:r w:rsidR="00E57B15" w:rsidRPr="00E57B15">
        <w:rPr>
          <w:rFonts w:ascii="Arial" w:hAnsi="Arial" w:cs="Arial"/>
          <w:noProof/>
          <w:snapToGrid/>
          <w:sz w:val="22"/>
          <w:szCs w:val="22"/>
          <w:lang w:val="de-DE" w:eastAsia="de-DE"/>
        </w:rPr>
        <w:t xml:space="preserve"> </w:t>
      </w:r>
    </w:p>
    <w:p w:rsidR="00734FCB" w:rsidRDefault="00E57B15" w:rsidP="00491605">
      <w:pPr>
        <w:spacing w:before="108"/>
        <w:ind w:right="288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napToGrid/>
          <w:sz w:val="22"/>
          <w:szCs w:val="22"/>
          <w:lang w:val="fr-FR" w:eastAsia="fr-FR"/>
        </w:rPr>
        <w:drawing>
          <wp:inline distT="0" distB="0" distL="0" distR="0" wp14:anchorId="400F1151" wp14:editId="1D18167C">
            <wp:extent cx="1543050" cy="343215"/>
            <wp:effectExtent l="0" t="0" r="0" b="0"/>
            <wp:docPr id="2" name="Grafik 2" descr="C:\Users\bn23\Desktop\Unterschri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n23\Desktop\Unterschrif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194" cy="34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87F" w:rsidRPr="006E2E34" w:rsidRDefault="00491605" w:rsidP="00491605">
      <w:pPr>
        <w:spacing w:before="108"/>
        <w:ind w:right="288"/>
        <w:jc w:val="both"/>
        <w:rPr>
          <w:rFonts w:ascii="Arial" w:hAnsi="Arial" w:cs="Arial"/>
          <w:color w:val="050505"/>
          <w:spacing w:val="-5"/>
          <w:w w:val="105"/>
          <w:lang w:val="en-GB"/>
        </w:rPr>
      </w:pPr>
      <w:r w:rsidRPr="00491605">
        <w:rPr>
          <w:rFonts w:ascii="Arial" w:hAnsi="Arial" w:cs="Arial"/>
          <w:sz w:val="22"/>
          <w:szCs w:val="22"/>
          <w:lang w:val="en-GB"/>
        </w:rPr>
        <w:t>Jens Schröder-Fürstenberg, Chairman</w:t>
      </w:r>
    </w:p>
    <w:p w:rsidR="00646114" w:rsidRPr="006C5420" w:rsidRDefault="00646114" w:rsidP="00B32890">
      <w:pPr>
        <w:keepNext/>
        <w:widowControl/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sectPr w:rsidR="00646114" w:rsidRPr="006C5420" w:rsidSect="00893300">
      <w:endnotePr>
        <w:numFmt w:val="decimal"/>
      </w:endnotePr>
      <w:type w:val="continuous"/>
      <w:pgSz w:w="11906" w:h="16838" w:code="9"/>
      <w:pgMar w:top="862" w:right="1009" w:bottom="539" w:left="1009" w:header="862" w:footer="10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9238A"/>
    <w:multiLevelType w:val="hybridMultilevel"/>
    <w:tmpl w:val="33CC7E36"/>
    <w:lvl w:ilvl="0" w:tplc="4350D170">
      <w:start w:val="2"/>
      <w:numFmt w:val="bullet"/>
      <w:lvlText w:val=""/>
      <w:lvlJc w:val="left"/>
      <w:pPr>
        <w:tabs>
          <w:tab w:val="num" w:pos="960"/>
        </w:tabs>
        <w:ind w:left="960" w:hanging="60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E94B8B"/>
    <w:multiLevelType w:val="hybridMultilevel"/>
    <w:tmpl w:val="CBAAC61E"/>
    <w:lvl w:ilvl="0" w:tplc="863C53CA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2A45DD"/>
    <w:multiLevelType w:val="hybridMultilevel"/>
    <w:tmpl w:val="DBBECBF8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4953A05"/>
    <w:multiLevelType w:val="hybridMultilevel"/>
    <w:tmpl w:val="1B10BD28"/>
    <w:lvl w:ilvl="0" w:tplc="8A4057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282E00"/>
    <w:multiLevelType w:val="hybridMultilevel"/>
    <w:tmpl w:val="3D1A7496"/>
    <w:lvl w:ilvl="0" w:tplc="8A4057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B5"/>
    <w:rsid w:val="00004E3A"/>
    <w:rsid w:val="00015B8F"/>
    <w:rsid w:val="00023E49"/>
    <w:rsid w:val="00035CFB"/>
    <w:rsid w:val="00045F5A"/>
    <w:rsid w:val="000475B7"/>
    <w:rsid w:val="00051FE8"/>
    <w:rsid w:val="0005410D"/>
    <w:rsid w:val="0006758B"/>
    <w:rsid w:val="000845E6"/>
    <w:rsid w:val="00096B75"/>
    <w:rsid w:val="000972F8"/>
    <w:rsid w:val="000B1B3C"/>
    <w:rsid w:val="000B3DBF"/>
    <w:rsid w:val="000C133C"/>
    <w:rsid w:val="000E18C7"/>
    <w:rsid w:val="000F7572"/>
    <w:rsid w:val="00102BC7"/>
    <w:rsid w:val="00121FBD"/>
    <w:rsid w:val="00135AE3"/>
    <w:rsid w:val="001857D7"/>
    <w:rsid w:val="00196110"/>
    <w:rsid w:val="001C3C18"/>
    <w:rsid w:val="00203776"/>
    <w:rsid w:val="002039EA"/>
    <w:rsid w:val="00203C7C"/>
    <w:rsid w:val="002240BD"/>
    <w:rsid w:val="0022678E"/>
    <w:rsid w:val="00240556"/>
    <w:rsid w:val="00244AB5"/>
    <w:rsid w:val="00246658"/>
    <w:rsid w:val="00281842"/>
    <w:rsid w:val="002A59A9"/>
    <w:rsid w:val="002B1D0E"/>
    <w:rsid w:val="002C69AE"/>
    <w:rsid w:val="00306087"/>
    <w:rsid w:val="00315CAB"/>
    <w:rsid w:val="00317CE7"/>
    <w:rsid w:val="00321E58"/>
    <w:rsid w:val="0035286C"/>
    <w:rsid w:val="00375169"/>
    <w:rsid w:val="003A1735"/>
    <w:rsid w:val="003C3C32"/>
    <w:rsid w:val="003E5FC6"/>
    <w:rsid w:val="004167C6"/>
    <w:rsid w:val="00434274"/>
    <w:rsid w:val="004870E1"/>
    <w:rsid w:val="00491605"/>
    <w:rsid w:val="004B3016"/>
    <w:rsid w:val="004B5B09"/>
    <w:rsid w:val="004E4982"/>
    <w:rsid w:val="004F23BD"/>
    <w:rsid w:val="00521303"/>
    <w:rsid w:val="00553964"/>
    <w:rsid w:val="00554E99"/>
    <w:rsid w:val="00555885"/>
    <w:rsid w:val="00566C21"/>
    <w:rsid w:val="00575067"/>
    <w:rsid w:val="00590D44"/>
    <w:rsid w:val="00593EA1"/>
    <w:rsid w:val="005A07B7"/>
    <w:rsid w:val="005A0B83"/>
    <w:rsid w:val="005A6305"/>
    <w:rsid w:val="005A7987"/>
    <w:rsid w:val="005C4958"/>
    <w:rsid w:val="005F2457"/>
    <w:rsid w:val="00621624"/>
    <w:rsid w:val="006257AE"/>
    <w:rsid w:val="006347E5"/>
    <w:rsid w:val="00646114"/>
    <w:rsid w:val="006471C1"/>
    <w:rsid w:val="00666DCF"/>
    <w:rsid w:val="006B03D0"/>
    <w:rsid w:val="006B40A6"/>
    <w:rsid w:val="006B5D11"/>
    <w:rsid w:val="006C5420"/>
    <w:rsid w:val="00703AC8"/>
    <w:rsid w:val="0072122A"/>
    <w:rsid w:val="00734FCB"/>
    <w:rsid w:val="007464D6"/>
    <w:rsid w:val="00747613"/>
    <w:rsid w:val="0075490B"/>
    <w:rsid w:val="0076348F"/>
    <w:rsid w:val="00776C3A"/>
    <w:rsid w:val="007B5C42"/>
    <w:rsid w:val="007B64A8"/>
    <w:rsid w:val="007C5234"/>
    <w:rsid w:val="00806FD2"/>
    <w:rsid w:val="00817C5A"/>
    <w:rsid w:val="00826560"/>
    <w:rsid w:val="008343E2"/>
    <w:rsid w:val="008475CB"/>
    <w:rsid w:val="0086250C"/>
    <w:rsid w:val="008765E2"/>
    <w:rsid w:val="00893300"/>
    <w:rsid w:val="00893BA9"/>
    <w:rsid w:val="008A30B0"/>
    <w:rsid w:val="008B00A6"/>
    <w:rsid w:val="008B19C0"/>
    <w:rsid w:val="008D3F82"/>
    <w:rsid w:val="008D484B"/>
    <w:rsid w:val="008D5163"/>
    <w:rsid w:val="00912D0A"/>
    <w:rsid w:val="00916D12"/>
    <w:rsid w:val="00921DB0"/>
    <w:rsid w:val="009511F0"/>
    <w:rsid w:val="009674CA"/>
    <w:rsid w:val="009A4194"/>
    <w:rsid w:val="009B0F2F"/>
    <w:rsid w:val="009C1DA1"/>
    <w:rsid w:val="009C1E97"/>
    <w:rsid w:val="009D2370"/>
    <w:rsid w:val="009D274A"/>
    <w:rsid w:val="009E0152"/>
    <w:rsid w:val="009E289C"/>
    <w:rsid w:val="009E32F6"/>
    <w:rsid w:val="009E39DE"/>
    <w:rsid w:val="009F78BF"/>
    <w:rsid w:val="00A13FA0"/>
    <w:rsid w:val="00A21AF1"/>
    <w:rsid w:val="00A3565E"/>
    <w:rsid w:val="00A63609"/>
    <w:rsid w:val="00A755A5"/>
    <w:rsid w:val="00A81A24"/>
    <w:rsid w:val="00AC1771"/>
    <w:rsid w:val="00AC7137"/>
    <w:rsid w:val="00AD2BA0"/>
    <w:rsid w:val="00B0265B"/>
    <w:rsid w:val="00B32890"/>
    <w:rsid w:val="00B44139"/>
    <w:rsid w:val="00B443A6"/>
    <w:rsid w:val="00B5394D"/>
    <w:rsid w:val="00B56B7B"/>
    <w:rsid w:val="00B571AE"/>
    <w:rsid w:val="00B62D71"/>
    <w:rsid w:val="00B7075E"/>
    <w:rsid w:val="00B82D62"/>
    <w:rsid w:val="00B8703A"/>
    <w:rsid w:val="00B91C66"/>
    <w:rsid w:val="00B95822"/>
    <w:rsid w:val="00BA2046"/>
    <w:rsid w:val="00BB503D"/>
    <w:rsid w:val="00BC03FA"/>
    <w:rsid w:val="00BD303B"/>
    <w:rsid w:val="00BE2862"/>
    <w:rsid w:val="00BE417C"/>
    <w:rsid w:val="00BF4FC4"/>
    <w:rsid w:val="00C02E38"/>
    <w:rsid w:val="00C12720"/>
    <w:rsid w:val="00C1341A"/>
    <w:rsid w:val="00C25EF1"/>
    <w:rsid w:val="00C44E00"/>
    <w:rsid w:val="00C6333E"/>
    <w:rsid w:val="00C71743"/>
    <w:rsid w:val="00C80056"/>
    <w:rsid w:val="00C83C25"/>
    <w:rsid w:val="00C972B6"/>
    <w:rsid w:val="00CC0DB4"/>
    <w:rsid w:val="00CC4663"/>
    <w:rsid w:val="00CD27E7"/>
    <w:rsid w:val="00CE5DEE"/>
    <w:rsid w:val="00CF6A73"/>
    <w:rsid w:val="00D00AA6"/>
    <w:rsid w:val="00D1649C"/>
    <w:rsid w:val="00D41C2A"/>
    <w:rsid w:val="00D67D0E"/>
    <w:rsid w:val="00D72806"/>
    <w:rsid w:val="00D8293B"/>
    <w:rsid w:val="00D94580"/>
    <w:rsid w:val="00DB2C9B"/>
    <w:rsid w:val="00DC0450"/>
    <w:rsid w:val="00DD42A5"/>
    <w:rsid w:val="00DD626B"/>
    <w:rsid w:val="00E21DEF"/>
    <w:rsid w:val="00E27262"/>
    <w:rsid w:val="00E41243"/>
    <w:rsid w:val="00E44181"/>
    <w:rsid w:val="00E443D4"/>
    <w:rsid w:val="00E57B15"/>
    <w:rsid w:val="00EB2C73"/>
    <w:rsid w:val="00EB3C25"/>
    <w:rsid w:val="00EB5771"/>
    <w:rsid w:val="00EC4370"/>
    <w:rsid w:val="00EC7B86"/>
    <w:rsid w:val="00EE48A6"/>
    <w:rsid w:val="00F02018"/>
    <w:rsid w:val="00F36D7A"/>
    <w:rsid w:val="00F555BC"/>
    <w:rsid w:val="00F76D23"/>
    <w:rsid w:val="00F8387F"/>
    <w:rsid w:val="00F94E36"/>
    <w:rsid w:val="00FB18A2"/>
    <w:rsid w:val="00FB44FE"/>
    <w:rsid w:val="00FD4CDD"/>
    <w:rsid w:val="00FE38DC"/>
    <w:rsid w:val="00FE5654"/>
    <w:rsid w:val="00F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1578CF-C605-43C5-A6FE-25B08B4E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right" w:pos="9458"/>
      </w:tabs>
      <w:ind w:right="-10"/>
      <w:jc w:val="both"/>
      <w:outlineLvl w:val="0"/>
    </w:pPr>
    <w:rPr>
      <w:rFonts w:ascii="Arial" w:hAnsi="Arial"/>
      <w:b/>
      <w:sz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5328"/>
        <w:tab w:val="left" w:pos="6048"/>
        <w:tab w:val="left" w:pos="6768"/>
        <w:tab w:val="left" w:pos="7488"/>
        <w:tab w:val="left" w:pos="8208"/>
        <w:tab w:val="left" w:pos="8928"/>
      </w:tabs>
      <w:ind w:right="-10" w:hanging="6480"/>
      <w:jc w:val="both"/>
      <w:outlineLvl w:val="1"/>
    </w:pPr>
    <w:rPr>
      <w:rFonts w:ascii="Times New Roman" w:hAnsi="Times New Roman"/>
      <w:b/>
      <w:lang w:val="en-GB"/>
    </w:rPr>
  </w:style>
  <w:style w:type="paragraph" w:styleId="Heading3">
    <w:name w:val="heading 3"/>
    <w:basedOn w:val="Normal"/>
    <w:next w:val="Normal"/>
    <w:qFormat/>
    <w:pPr>
      <w:keepNext/>
      <w:widowControl/>
      <w:ind w:right="-10"/>
      <w:jc w:val="center"/>
      <w:outlineLvl w:val="2"/>
    </w:pPr>
    <w:rPr>
      <w:rFonts w:ascii="Times New Roman" w:hAnsi="Times New Roman"/>
      <w:b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990"/>
      </w:tabs>
      <w:jc w:val="center"/>
      <w:outlineLvl w:val="3"/>
    </w:pPr>
    <w:rPr>
      <w:rFonts w:ascii="Arial" w:hAnsi="Arial"/>
      <w:b/>
      <w:lang w:val="en-GB"/>
    </w:rPr>
  </w:style>
  <w:style w:type="paragraph" w:styleId="Heading5">
    <w:name w:val="heading 5"/>
    <w:basedOn w:val="Normal"/>
    <w:next w:val="Normal"/>
    <w:qFormat/>
    <w:pPr>
      <w:keepNext/>
      <w:widowControl/>
      <w:tabs>
        <w:tab w:val="left" w:pos="0"/>
      </w:tabs>
      <w:ind w:right="-432"/>
      <w:jc w:val="center"/>
      <w:outlineLvl w:val="4"/>
    </w:pPr>
    <w:rPr>
      <w:rFonts w:ascii="Times New Roman" w:hAnsi="Times New Roman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jc w:val="center"/>
    </w:pPr>
    <w:rPr>
      <w:rFonts w:ascii="Arial" w:hAnsi="Arial"/>
      <w:b/>
      <w:sz w:val="22"/>
      <w:lang w:val="en-GB"/>
    </w:rPr>
  </w:style>
  <w:style w:type="paragraph" w:styleId="BlockText">
    <w:name w:val="Block Text"/>
    <w:basedOn w:val="Normal"/>
    <w:pPr>
      <w:tabs>
        <w:tab w:val="center" w:pos="4513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</w:tabs>
      <w:ind w:left="-432" w:right="-432"/>
      <w:jc w:val="both"/>
    </w:pPr>
    <w:rPr>
      <w:rFonts w:ascii="Times New Roman" w:hAnsi="Times New Roman"/>
      <w:lang w:val="en-GB"/>
    </w:rPr>
  </w:style>
  <w:style w:type="paragraph" w:styleId="BodyTextIndent">
    <w:name w:val="Body Text Indent"/>
    <w:basedOn w:val="Normal"/>
    <w:pPr>
      <w:widowControl/>
      <w:ind w:left="720" w:hanging="720"/>
    </w:pPr>
    <w:rPr>
      <w:rFonts w:ascii="Times New Roman" w:hAnsi="Times New Roman"/>
      <w:snapToGrid/>
      <w:lang w:val="en-GB"/>
    </w:rPr>
  </w:style>
  <w:style w:type="paragraph" w:styleId="BodyTextIndent2">
    <w:name w:val="Body Text Indent 2"/>
    <w:basedOn w:val="Normal"/>
    <w:pPr>
      <w:ind w:left="-450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widowControl/>
      <w:ind w:left="720" w:hanging="720"/>
      <w:jc w:val="center"/>
    </w:pPr>
    <w:rPr>
      <w:rFonts w:ascii="Times New Roman" w:hAnsi="Times New Roman"/>
      <w:b/>
      <w:snapToGrid/>
      <w:lang w:val="en-GB"/>
    </w:rPr>
  </w:style>
  <w:style w:type="paragraph" w:styleId="BodyText2">
    <w:name w:val="Body Text 2"/>
    <w:basedOn w:val="Normal"/>
    <w:pPr>
      <w:spacing w:after="120"/>
      <w:ind w:right="-14"/>
      <w:jc w:val="both"/>
    </w:pPr>
    <w:rPr>
      <w:rFonts w:ascii="Times New Roman" w:hAnsi="Times New Roman"/>
      <w:lang w:val="en-GB"/>
    </w:rPr>
  </w:style>
  <w:style w:type="paragraph" w:customStyle="1" w:styleId="Style1">
    <w:name w:val="Style1"/>
    <w:basedOn w:val="BodyTextIndent"/>
  </w:style>
  <w:style w:type="paragraph" w:styleId="BodyText3">
    <w:name w:val="Body Text 3"/>
    <w:basedOn w:val="Normal"/>
    <w:pPr>
      <w:ind w:right="-10"/>
      <w:jc w:val="both"/>
    </w:pPr>
    <w:rPr>
      <w:rFonts w:ascii="Times New Roman" w:hAnsi="Times New Roman"/>
      <w:lang w:val="en-GB"/>
    </w:rPr>
  </w:style>
  <w:style w:type="paragraph" w:styleId="BodyTextIndent3">
    <w:name w:val="Body Text Indent 3"/>
    <w:basedOn w:val="Normal"/>
    <w:pPr>
      <w:spacing w:after="120"/>
      <w:ind w:left="360"/>
      <w:jc w:val="both"/>
    </w:pPr>
    <w:rPr>
      <w:rFonts w:ascii="Times New Roman" w:hAnsi="Times New Roman"/>
      <w:color w:val="000000"/>
    </w:rPr>
  </w:style>
  <w:style w:type="paragraph" w:styleId="BalloonText">
    <w:name w:val="Balloon Text"/>
    <w:basedOn w:val="Normal"/>
    <w:semiHidden/>
    <w:rsid w:val="00F76D23"/>
    <w:rPr>
      <w:rFonts w:ascii="Tahoma" w:hAnsi="Tahoma" w:cs="Tahoma"/>
      <w:sz w:val="16"/>
      <w:szCs w:val="16"/>
    </w:rPr>
  </w:style>
  <w:style w:type="character" w:styleId="Hyperlink">
    <w:name w:val="Hyperlink"/>
    <w:rsid w:val="005F2457"/>
    <w:rPr>
      <w:color w:val="0000FF"/>
      <w:u w:val="single"/>
    </w:rPr>
  </w:style>
  <w:style w:type="table" w:styleId="TableGrid">
    <w:name w:val="Table Grid"/>
    <w:basedOn w:val="TableNormal"/>
    <w:uiPriority w:val="59"/>
    <w:rsid w:val="006C542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Normal"/>
    <w:rsid w:val="002B1D0E"/>
    <w:pPr>
      <w:widowControl/>
      <w:spacing w:after="240" w:line="240" w:lineRule="exact"/>
    </w:pPr>
    <w:rPr>
      <w:rFonts w:ascii="Verdana" w:hAnsi="Verdana"/>
      <w:snapToGrid/>
      <w:sz w:val="20"/>
    </w:rPr>
  </w:style>
  <w:style w:type="paragraph" w:customStyle="1" w:styleId="Default">
    <w:name w:val="Default"/>
    <w:rsid w:val="00DD42A5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customStyle="1" w:styleId="CharCharCharCharChar">
    <w:name w:val="Char Char Char Char Char"/>
    <w:basedOn w:val="Normal"/>
    <w:rsid w:val="00646114"/>
    <w:pPr>
      <w:widowControl/>
      <w:spacing w:after="240" w:line="240" w:lineRule="exact"/>
    </w:pPr>
    <w:rPr>
      <w:rFonts w:ascii="Verdana" w:hAnsi="Verdana"/>
      <w:snapToGrid/>
      <w:sz w:val="20"/>
    </w:rPr>
  </w:style>
  <w:style w:type="paragraph" w:styleId="ListParagraph">
    <w:name w:val="List Paragraph"/>
    <w:basedOn w:val="Normal"/>
    <w:uiPriority w:val="34"/>
    <w:qFormat/>
    <w:rsid w:val="00B3289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25EF1"/>
    <w:pPr>
      <w:widowControl/>
    </w:pPr>
    <w:rPr>
      <w:rFonts w:ascii="Calibri" w:eastAsiaTheme="minorHAnsi" w:hAnsi="Calibri"/>
      <w:snapToGrid/>
      <w:sz w:val="22"/>
      <w:szCs w:val="22"/>
      <w:lang w:val="de-DE" w:eastAsia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C25EF1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ho.int/mtg_docs/com_wg/NIPWG/NIPWG1/NIPWG_Minutes_final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UKHO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dunne</dc:creator>
  <cp:lastModifiedBy>ADCS</cp:lastModifiedBy>
  <cp:revision>2</cp:revision>
  <cp:lastPrinted>2003-06-23T06:50:00Z</cp:lastPrinted>
  <dcterms:created xsi:type="dcterms:W3CDTF">2015-10-05T14:16:00Z</dcterms:created>
  <dcterms:modified xsi:type="dcterms:W3CDTF">2015-10-05T14:16:00Z</dcterms:modified>
</cp:coreProperties>
</file>