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7" w:rsidRPr="00FA6DAD" w:rsidRDefault="00860D27" w:rsidP="00860D27">
      <w:pPr>
        <w:jc w:val="right"/>
        <w:rPr>
          <w:rFonts w:asciiTheme="minorHAnsi" w:hAnsiTheme="minorHAnsi"/>
          <w:b/>
          <w:sz w:val="22"/>
          <w:szCs w:val="22"/>
          <w:lang w:val="en-US"/>
        </w:rPr>
      </w:pPr>
      <w:r w:rsidRPr="00FA6DAD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SCUFN</w:t>
      </w:r>
      <w:r w:rsidR="00786989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31</w:t>
      </w:r>
      <w:r w:rsidRPr="00FA6DAD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-</w:t>
      </w:r>
      <w:r w:rsidR="00773A07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0</w:t>
      </w:r>
      <w:r w:rsidR="007C5208">
        <w:rPr>
          <w:rFonts w:asciiTheme="minorHAnsi" w:hAnsiTheme="minorHAnsi"/>
          <w:b/>
          <w:sz w:val="22"/>
          <w:szCs w:val="22"/>
          <w:bdr w:val="single" w:sz="4" w:space="0" w:color="auto"/>
          <w:lang w:val="en-US"/>
        </w:rPr>
        <w:t>1D</w:t>
      </w:r>
    </w:p>
    <w:p w:rsidR="00860D27" w:rsidRPr="00FA6DAD" w:rsidRDefault="00860D27" w:rsidP="00860D27">
      <w:pPr>
        <w:pStyle w:val="Heading2"/>
        <w:jc w:val="center"/>
        <w:rPr>
          <w:rFonts w:asciiTheme="minorHAnsi" w:hAnsiTheme="minorHAnsi"/>
          <w:szCs w:val="22"/>
        </w:rPr>
      </w:pPr>
      <w:r w:rsidRPr="00FA6DAD">
        <w:rPr>
          <w:rFonts w:asciiTheme="minorHAnsi" w:hAnsiTheme="minorHAnsi"/>
          <w:szCs w:val="22"/>
        </w:rPr>
        <w:t>Paper for Consideration by SCUFN</w:t>
      </w:r>
      <w:r w:rsidRPr="00FA6DAD">
        <w:rPr>
          <w:rFonts w:asciiTheme="minorHAnsi" w:hAnsiTheme="minorHAnsi"/>
          <w:szCs w:val="22"/>
        </w:rPr>
        <w:br/>
      </w:r>
    </w:p>
    <w:p w:rsidR="00860D27" w:rsidRPr="00FA6DAD" w:rsidRDefault="007C5208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7C5208">
        <w:rPr>
          <w:rFonts w:asciiTheme="minorHAnsi" w:hAnsiTheme="minorHAnsi" w:cs="Arial"/>
          <w:b/>
          <w:sz w:val="22"/>
          <w:szCs w:val="22"/>
          <w:lang w:val="en-US"/>
        </w:rPr>
        <w:t>Amendment to the SCUFN TORs</w:t>
      </w:r>
    </w:p>
    <w:p w:rsidR="00860D27" w:rsidRPr="00FA6DAD" w:rsidRDefault="00860D27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60D27" w:rsidRPr="00FA6DAD" w:rsidRDefault="00860D27" w:rsidP="00860D27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sz w:val="22"/>
                <w:szCs w:val="22"/>
                <w:lang w:val="en-AU"/>
              </w:rPr>
              <w:br w:type="page"/>
            </w: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860D27" w:rsidRPr="00FA6DAD" w:rsidRDefault="00F8478B" w:rsidP="00F8478B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IHO</w:t>
            </w:r>
            <w:r w:rsidR="00773A07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S</w:t>
            </w:r>
            <w:r w:rsidR="00860D27" w:rsidRPr="00FA6DAD">
              <w:rPr>
                <w:rFonts w:asciiTheme="minorHAnsi" w:hAnsiTheme="minorHAnsi"/>
                <w:sz w:val="22"/>
                <w:szCs w:val="22"/>
                <w:lang w:val="en-AU"/>
              </w:rPr>
              <w:t>ecretar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iat (as SCUFN Secretariat)</w:t>
            </w: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786989" w:rsidRDefault="00786989" w:rsidP="0078698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Following decision made at SCUFN-30, and in alignment with the amendments proposed </w:t>
            </w:r>
            <w:r w:rsidR="00A0207E">
              <w:rPr>
                <w:rFonts w:asciiTheme="minorHAnsi" w:hAnsiTheme="minorHAnsi"/>
                <w:sz w:val="22"/>
                <w:szCs w:val="22"/>
                <w:lang w:val="en-AU"/>
              </w:rPr>
              <w:t>for Ed. 4.2.0 of Publication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B-6 (</w:t>
            </w:r>
            <w:r w:rsidR="00A0207E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see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Appendix A, Section 1), t</w:t>
            </w:r>
            <w:r w:rsidR="00DF50EF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his document </w:t>
            </w:r>
            <w:r w:rsidR="007C5208">
              <w:rPr>
                <w:rFonts w:asciiTheme="minorHAnsi" w:hAnsiTheme="minorHAnsi"/>
                <w:sz w:val="22"/>
                <w:szCs w:val="22"/>
                <w:lang w:val="en-AU"/>
              </w:rPr>
              <w:t>proposes an amendment to Clause 2.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8</w:t>
            </w:r>
            <w:r w:rsidR="007C520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of the SCUFN terms of reference, </w:t>
            </w:r>
            <w:r w:rsidR="00CA2035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by which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proposals </w:t>
            </w:r>
            <w:r w:rsidR="00A0207E">
              <w:rPr>
                <w:rFonts w:asciiTheme="minorHAnsi" w:hAnsiTheme="minorHAnsi"/>
                <w:sz w:val="22"/>
                <w:szCs w:val="22"/>
                <w:lang w:val="en-AU"/>
              </w:rPr>
              <w:t>which are to be considered at SCUFN meetings must be submitted at le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ast </w:t>
            </w:r>
            <w:r w:rsidRPr="00874B0B">
              <w:rPr>
                <w:rFonts w:asciiTheme="minorHAnsi" w:hAnsiTheme="minorHAnsi"/>
                <w:sz w:val="22"/>
                <w:szCs w:val="22"/>
                <w:lang w:val="en-AU"/>
              </w:rPr>
              <w:t>two months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before meetings.</w:t>
            </w:r>
          </w:p>
          <w:p w:rsidR="00860D27" w:rsidRPr="00FA6DAD" w:rsidRDefault="00860D27" w:rsidP="0078698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063979" w:rsidRDefault="00954EE8" w:rsidP="008B2F30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SCUFN TO</w:t>
            </w:r>
            <w:r w:rsidR="00063979">
              <w:rPr>
                <w:rFonts w:asciiTheme="minorHAnsi" w:hAnsiTheme="minorHAnsi"/>
                <w:sz w:val="22"/>
                <w:szCs w:val="22"/>
                <w:lang w:val="en-AU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s</w:t>
            </w:r>
          </w:p>
          <w:p w:rsidR="00786989" w:rsidRDefault="00786989" w:rsidP="008B2F30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SCUFN30 Report, section 6</w:t>
            </w:r>
          </w:p>
          <w:p w:rsidR="00860D27" w:rsidRPr="00FA6DAD" w:rsidRDefault="00786989" w:rsidP="0078698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Note in SCUFN webpage &gt; Miscellaneous &gt; Proposal Form </w:t>
            </w:r>
          </w:p>
        </w:tc>
      </w:tr>
      <w:tr w:rsidR="00860D27" w:rsidRPr="00FA6DAD" w:rsidTr="00860D27">
        <w:trPr>
          <w:jc w:val="center"/>
        </w:trPr>
        <w:tc>
          <w:tcPr>
            <w:tcW w:w="2634" w:type="dxa"/>
          </w:tcPr>
          <w:p w:rsidR="00860D27" w:rsidRPr="00FA6DAD" w:rsidRDefault="00860D27" w:rsidP="00860D27">
            <w:pPr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860D27" w:rsidRPr="00FA6DAD" w:rsidRDefault="00860D27" w:rsidP="00860D27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A6DA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N/A </w:t>
            </w:r>
          </w:p>
        </w:tc>
      </w:tr>
    </w:tbl>
    <w:p w:rsidR="00860D27" w:rsidRPr="00FA6DAD" w:rsidRDefault="00860D27" w:rsidP="00860D27">
      <w:pPr>
        <w:pStyle w:val="Heading2"/>
        <w:rPr>
          <w:rFonts w:asciiTheme="minorHAnsi" w:hAnsiTheme="minorHAnsi"/>
          <w:szCs w:val="22"/>
        </w:rPr>
      </w:pPr>
      <w:r w:rsidRPr="00FA6DAD">
        <w:rPr>
          <w:rFonts w:asciiTheme="minorHAnsi" w:hAnsiTheme="minorHAnsi"/>
          <w:szCs w:val="22"/>
        </w:rPr>
        <w:t>Introduction / Background</w:t>
      </w:r>
      <w:r w:rsidRPr="00FA6DAD">
        <w:rPr>
          <w:rFonts w:asciiTheme="minorHAnsi" w:hAnsiTheme="minorHAnsi"/>
          <w:szCs w:val="22"/>
        </w:rPr>
        <w:br/>
      </w:r>
    </w:p>
    <w:p w:rsidR="00E73A54" w:rsidRDefault="00057416" w:rsidP="003906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0" w:firstLine="0"/>
        <w:rPr>
          <w:rFonts w:asciiTheme="minorHAnsi" w:hAnsiTheme="minorHAnsi"/>
          <w:bCs/>
        </w:rPr>
      </w:pPr>
      <w:r w:rsidRPr="00E73A54">
        <w:rPr>
          <w:rFonts w:asciiTheme="minorHAnsi" w:hAnsiTheme="minorHAnsi"/>
          <w:bCs/>
        </w:rPr>
        <w:t>At SCUFN</w:t>
      </w:r>
      <w:r w:rsidR="00786989" w:rsidRPr="00E73A54">
        <w:rPr>
          <w:rFonts w:asciiTheme="minorHAnsi" w:hAnsiTheme="minorHAnsi"/>
          <w:bCs/>
        </w:rPr>
        <w:t>30</w:t>
      </w:r>
      <w:r w:rsidRPr="00E73A54">
        <w:rPr>
          <w:rFonts w:asciiTheme="minorHAnsi" w:hAnsiTheme="minorHAnsi"/>
          <w:bCs/>
        </w:rPr>
        <w:t xml:space="preserve"> in 20</w:t>
      </w:r>
      <w:r w:rsidR="00786989" w:rsidRPr="00E73A54">
        <w:rPr>
          <w:rFonts w:asciiTheme="minorHAnsi" w:hAnsiTheme="minorHAnsi"/>
          <w:bCs/>
        </w:rPr>
        <w:t>17</w:t>
      </w:r>
      <w:r w:rsidRPr="00E73A54">
        <w:rPr>
          <w:rFonts w:asciiTheme="minorHAnsi" w:hAnsiTheme="minorHAnsi"/>
          <w:bCs/>
        </w:rPr>
        <w:t xml:space="preserve">, </w:t>
      </w:r>
      <w:r w:rsidR="00E73A54" w:rsidRPr="00E73A54">
        <w:rPr>
          <w:rFonts w:asciiTheme="minorHAnsi" w:hAnsiTheme="minorHAnsi"/>
          <w:bCs/>
        </w:rPr>
        <w:t>it was agreed that “</w:t>
      </w:r>
      <w:r w:rsidR="00E73A54" w:rsidRPr="00E73A54">
        <w:rPr>
          <w:rFonts w:asciiTheme="minorHAnsi" w:hAnsiTheme="minorHAnsi"/>
          <w:bCs/>
          <w:i/>
        </w:rPr>
        <w:t xml:space="preserve">The deadline for submission of proposals before a SCUFN meeting will be modified from 30 days to </w:t>
      </w:r>
      <w:r w:rsidR="00E73A54" w:rsidRPr="00874B0B">
        <w:rPr>
          <w:rFonts w:asciiTheme="minorHAnsi" w:hAnsiTheme="minorHAnsi"/>
          <w:bCs/>
          <w:i/>
        </w:rPr>
        <w:t>60 days</w:t>
      </w:r>
      <w:r w:rsidR="00E73A54" w:rsidRPr="00E73A54">
        <w:rPr>
          <w:rFonts w:asciiTheme="minorHAnsi" w:hAnsiTheme="minorHAnsi"/>
          <w:bCs/>
          <w:i/>
        </w:rPr>
        <w:t xml:space="preserve"> so SCUFN Members and the SCUFN Secretariat get more time to upload the relevant documents and consider the proposals</w:t>
      </w:r>
      <w:r w:rsidR="00E73A54" w:rsidRPr="00E73A54">
        <w:rPr>
          <w:rFonts w:asciiTheme="minorHAnsi" w:hAnsiTheme="minorHAnsi"/>
          <w:bCs/>
        </w:rPr>
        <w:t>.” (SCUFN30 Report, Section 6).</w:t>
      </w:r>
    </w:p>
    <w:p w:rsidR="00E73A54" w:rsidRDefault="00E73A54" w:rsidP="00E73A54">
      <w:pPr>
        <w:pStyle w:val="ListParagraph"/>
        <w:autoSpaceDE w:val="0"/>
        <w:autoSpaceDN w:val="0"/>
        <w:adjustRightInd w:val="0"/>
        <w:spacing w:after="120"/>
        <w:ind w:left="0"/>
        <w:rPr>
          <w:rFonts w:asciiTheme="minorHAnsi" w:hAnsiTheme="minorHAnsi"/>
          <w:bCs/>
        </w:rPr>
      </w:pPr>
    </w:p>
    <w:p w:rsidR="00E623EE" w:rsidRPr="00E623EE" w:rsidRDefault="00E01F9D" w:rsidP="004076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Accordingly, t</w:t>
      </w:r>
      <w:r w:rsidR="002842DF" w:rsidRPr="00E73A54">
        <w:rPr>
          <w:rFonts w:asciiTheme="minorHAnsi" w:hAnsiTheme="minorHAnsi"/>
        </w:rPr>
        <w:t xml:space="preserve">he </w:t>
      </w:r>
      <w:r w:rsidR="00E73A54">
        <w:rPr>
          <w:rFonts w:asciiTheme="minorHAnsi" w:hAnsiTheme="minorHAnsi"/>
        </w:rPr>
        <w:t>draft Ed. 4.2.0 of Publication B-6</w:t>
      </w:r>
      <w:r>
        <w:rPr>
          <w:rFonts w:asciiTheme="minorHAnsi" w:hAnsiTheme="minorHAnsi"/>
        </w:rPr>
        <w:t xml:space="preserve"> </w:t>
      </w:r>
      <w:r w:rsidR="00E73A54">
        <w:rPr>
          <w:rFonts w:asciiTheme="minorHAnsi" w:hAnsiTheme="minorHAnsi"/>
        </w:rPr>
        <w:t xml:space="preserve">currently in preparation, includes </w:t>
      </w:r>
      <w:r>
        <w:rPr>
          <w:rFonts w:asciiTheme="minorHAnsi" w:hAnsiTheme="minorHAnsi"/>
        </w:rPr>
        <w:t xml:space="preserve">in Section 1 of its Appendix A, </w:t>
      </w:r>
      <w:r w:rsidR="00E73A54">
        <w:rPr>
          <w:rFonts w:asciiTheme="minorHAnsi" w:hAnsiTheme="minorHAnsi"/>
        </w:rPr>
        <w:t xml:space="preserve">an amendment indicating that proposals have to </w:t>
      </w:r>
      <w:r>
        <w:rPr>
          <w:rFonts w:asciiTheme="minorHAnsi" w:hAnsiTheme="minorHAnsi"/>
        </w:rPr>
        <w:t xml:space="preserve">be submitted no later than two months before </w:t>
      </w:r>
      <w:r w:rsidR="00E623EE">
        <w:rPr>
          <w:rFonts w:asciiTheme="minorHAnsi" w:hAnsiTheme="minorHAnsi"/>
        </w:rPr>
        <w:t xml:space="preserve">an annual SCUFN meeting. </w:t>
      </w:r>
    </w:p>
    <w:p w:rsidR="00860D27" w:rsidRPr="00FA6DAD" w:rsidRDefault="00860D27" w:rsidP="00860D27">
      <w:pPr>
        <w:pStyle w:val="Title"/>
        <w:jc w:val="both"/>
        <w:rPr>
          <w:rFonts w:asciiTheme="minorHAnsi" w:hAnsiTheme="minorHAnsi"/>
          <w:lang w:val="en-US"/>
        </w:rPr>
      </w:pPr>
    </w:p>
    <w:p w:rsidR="00454077" w:rsidRDefault="0006569D" w:rsidP="0006569D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2"/>
          <w:szCs w:val="22"/>
        </w:rPr>
      </w:pPr>
      <w:r w:rsidRPr="0006569D">
        <w:rPr>
          <w:rFonts w:asciiTheme="minorHAnsi" w:hAnsiTheme="minorHAnsi"/>
          <w:b/>
          <w:bCs/>
          <w:sz w:val="22"/>
          <w:szCs w:val="22"/>
        </w:rPr>
        <w:t>Analysis/Discussion</w:t>
      </w:r>
    </w:p>
    <w:p w:rsidR="00993055" w:rsidRPr="004076F2" w:rsidRDefault="004076F2" w:rsidP="004076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</w:rPr>
      </w:pPr>
      <w:r w:rsidRPr="004076F2">
        <w:rPr>
          <w:rFonts w:asciiTheme="minorHAnsi" w:hAnsiTheme="minorHAnsi"/>
          <w:bCs/>
        </w:rPr>
        <w:t>T</w:t>
      </w:r>
      <w:r w:rsidR="00B7707F" w:rsidRPr="004076F2">
        <w:rPr>
          <w:rFonts w:asciiTheme="minorHAnsi" w:hAnsiTheme="minorHAnsi"/>
        </w:rPr>
        <w:t xml:space="preserve">he following </w:t>
      </w:r>
      <w:r w:rsidR="0032791A" w:rsidRPr="004076F2">
        <w:rPr>
          <w:rFonts w:asciiTheme="minorHAnsi" w:hAnsiTheme="minorHAnsi"/>
        </w:rPr>
        <w:t>amendment</w:t>
      </w:r>
      <w:r w:rsidR="00B7707F" w:rsidRPr="004076F2">
        <w:rPr>
          <w:rFonts w:asciiTheme="minorHAnsi" w:hAnsiTheme="minorHAnsi"/>
        </w:rPr>
        <w:t xml:space="preserve"> to Clause 2.</w:t>
      </w:r>
      <w:r>
        <w:rPr>
          <w:rFonts w:asciiTheme="minorHAnsi" w:hAnsiTheme="minorHAnsi"/>
        </w:rPr>
        <w:t>8</w:t>
      </w:r>
      <w:r w:rsidR="00B7707F" w:rsidRPr="004076F2">
        <w:rPr>
          <w:rFonts w:asciiTheme="minorHAnsi" w:hAnsiTheme="minorHAnsi"/>
        </w:rPr>
        <w:t xml:space="preserve"> (</w:t>
      </w:r>
      <w:r w:rsidR="00B7707F" w:rsidRPr="004076F2">
        <w:rPr>
          <w:rFonts w:asciiTheme="minorHAnsi" w:hAnsiTheme="minorHAnsi"/>
          <w:color w:val="00B0F0"/>
        </w:rPr>
        <w:t>in blue</w:t>
      </w:r>
      <w:r w:rsidR="00B7707F" w:rsidRPr="004076F2">
        <w:rPr>
          <w:rFonts w:asciiTheme="minorHAnsi" w:hAnsiTheme="minorHAnsi"/>
        </w:rPr>
        <w:t xml:space="preserve">) </w:t>
      </w:r>
      <w:r w:rsidR="0032791A" w:rsidRPr="004076F2">
        <w:rPr>
          <w:rFonts w:asciiTheme="minorHAnsi" w:hAnsiTheme="minorHAnsi"/>
        </w:rPr>
        <w:t>is</w:t>
      </w:r>
      <w:r w:rsidR="00B7707F" w:rsidRPr="004076F2">
        <w:rPr>
          <w:rFonts w:asciiTheme="minorHAnsi" w:hAnsiTheme="minorHAnsi"/>
        </w:rPr>
        <w:t xml:space="preserve"> proposed</w:t>
      </w:r>
      <w:r w:rsidR="00993055" w:rsidRPr="004076F2">
        <w:rPr>
          <w:rFonts w:asciiTheme="minorHAnsi" w:hAnsiTheme="minorHAnsi"/>
        </w:rPr>
        <w:t xml:space="preserve"> to</w:t>
      </w:r>
      <w:r w:rsidR="003D6872" w:rsidRPr="004076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implement this decision</w:t>
      </w:r>
      <w:r w:rsidR="00993055" w:rsidRPr="004076F2">
        <w:rPr>
          <w:rFonts w:asciiTheme="minorHAnsi" w:hAnsiTheme="minorHAnsi"/>
        </w:rPr>
        <w:t>:</w:t>
      </w:r>
      <w:r w:rsidR="00B7707F" w:rsidRPr="004076F2">
        <w:rPr>
          <w:rFonts w:asciiTheme="minorHAnsi" w:hAnsiTheme="minorHAnsi"/>
        </w:rPr>
        <w:t xml:space="preserve"> </w:t>
      </w:r>
    </w:p>
    <w:p w:rsidR="00141DB7" w:rsidRPr="005032DD" w:rsidRDefault="005032DD" w:rsidP="004076F2">
      <w:pPr>
        <w:widowControl/>
        <w:autoSpaceDE w:val="0"/>
        <w:autoSpaceDN w:val="0"/>
        <w:adjustRightInd w:val="0"/>
        <w:spacing w:after="120"/>
        <w:ind w:left="567" w:right="567"/>
        <w:rPr>
          <w:rFonts w:asciiTheme="minorHAnsi" w:hAnsiTheme="minorHAnsi"/>
          <w:sz w:val="22"/>
          <w:szCs w:val="22"/>
        </w:rPr>
      </w:pPr>
      <w:r w:rsidRPr="005032DD">
        <w:rPr>
          <w:rFonts w:asciiTheme="minorHAnsi" w:hAnsiTheme="minorHAnsi"/>
          <w:sz w:val="22"/>
          <w:szCs w:val="22"/>
        </w:rPr>
        <w:t>"</w:t>
      </w:r>
      <w:r w:rsidR="004076F2">
        <w:rPr>
          <w:rFonts w:asciiTheme="minorHAnsi" w:hAnsiTheme="minorHAnsi"/>
          <w:sz w:val="22"/>
          <w:szCs w:val="22"/>
        </w:rPr>
        <w:t xml:space="preserve">2.8 </w:t>
      </w:r>
      <w:r w:rsidR="004076F2" w:rsidRPr="004076F2">
        <w:rPr>
          <w:rFonts w:asciiTheme="minorHAnsi" w:hAnsiTheme="minorHAnsi"/>
          <w:i/>
          <w:iCs/>
          <w:sz w:val="22"/>
          <w:szCs w:val="22"/>
        </w:rPr>
        <w:t>Proposals which are to be considered at SCUFN meetings must be submitted</w:t>
      </w:r>
      <w:r w:rsidR="00874B0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74B0B" w:rsidRPr="00874B0B">
        <w:rPr>
          <w:rFonts w:asciiTheme="minorHAnsi" w:hAnsiTheme="minorHAnsi"/>
          <w:i/>
          <w:iCs/>
          <w:color w:val="00B0F0"/>
          <w:sz w:val="22"/>
          <w:szCs w:val="22"/>
        </w:rPr>
        <w:t>two months</w:t>
      </w:r>
      <w:r w:rsidR="004076F2" w:rsidRPr="00874B0B">
        <w:rPr>
          <w:rFonts w:asciiTheme="minorHAnsi" w:hAnsiTheme="minorHAnsi"/>
          <w:i/>
          <w:iCs/>
          <w:color w:val="00B0F0"/>
          <w:sz w:val="22"/>
          <w:szCs w:val="22"/>
        </w:rPr>
        <w:t xml:space="preserve"> </w:t>
      </w:r>
      <w:bookmarkStart w:id="0" w:name="_GoBack"/>
      <w:r w:rsidR="00874B0B" w:rsidRPr="00874B0B">
        <w:rPr>
          <w:rFonts w:asciiTheme="minorHAnsi" w:hAnsiTheme="minorHAnsi"/>
          <w:i/>
          <w:iCs/>
          <w:strike/>
          <w:color w:val="00B0F0"/>
          <w:sz w:val="22"/>
          <w:szCs w:val="22"/>
        </w:rPr>
        <w:t>30</w:t>
      </w:r>
      <w:r w:rsidR="00874B0B" w:rsidRPr="00874B0B">
        <w:rPr>
          <w:rFonts w:asciiTheme="minorHAnsi" w:hAnsiTheme="minorHAnsi"/>
          <w:i/>
          <w:iCs/>
          <w:strike/>
          <w:color w:val="00B0F0"/>
          <w:sz w:val="22"/>
          <w:szCs w:val="22"/>
        </w:rPr>
        <w:t xml:space="preserve"> </w:t>
      </w:r>
      <w:r w:rsidR="004076F2" w:rsidRPr="00874B0B">
        <w:rPr>
          <w:rFonts w:asciiTheme="minorHAnsi" w:hAnsiTheme="minorHAnsi"/>
          <w:i/>
          <w:iCs/>
          <w:strike/>
          <w:color w:val="00B0F0"/>
          <w:sz w:val="22"/>
          <w:szCs w:val="22"/>
        </w:rPr>
        <w:t>days</w:t>
      </w:r>
      <w:r w:rsidR="004076F2" w:rsidRPr="00874B0B">
        <w:rPr>
          <w:rFonts w:asciiTheme="minorHAnsi" w:hAnsiTheme="minorHAnsi"/>
          <w:i/>
          <w:iCs/>
          <w:color w:val="00B0F0"/>
          <w:sz w:val="22"/>
          <w:szCs w:val="22"/>
        </w:rPr>
        <w:t xml:space="preserve"> </w:t>
      </w:r>
      <w:bookmarkEnd w:id="0"/>
      <w:r w:rsidR="004076F2" w:rsidRPr="004076F2">
        <w:rPr>
          <w:rFonts w:asciiTheme="minorHAnsi" w:hAnsiTheme="minorHAnsi"/>
          <w:i/>
          <w:iCs/>
          <w:sz w:val="22"/>
          <w:szCs w:val="22"/>
        </w:rPr>
        <w:t>before</w:t>
      </w:r>
      <w:r w:rsidR="004076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076F2" w:rsidRPr="004076F2">
        <w:rPr>
          <w:rFonts w:asciiTheme="minorHAnsi" w:hAnsiTheme="minorHAnsi"/>
          <w:i/>
          <w:iCs/>
          <w:sz w:val="22"/>
          <w:szCs w:val="22"/>
        </w:rPr>
        <w:t>meetings</w:t>
      </w:r>
      <w:r w:rsidR="004076F2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4076F2" w:rsidRPr="004076F2">
        <w:rPr>
          <w:rFonts w:asciiTheme="minorHAnsi" w:hAnsiTheme="minorHAnsi"/>
          <w:i/>
          <w:iCs/>
          <w:color w:val="00B0F0"/>
          <w:sz w:val="22"/>
          <w:szCs w:val="22"/>
        </w:rPr>
        <w:t xml:space="preserve">preferably </w:t>
      </w:r>
      <w:r w:rsidR="004076F2" w:rsidRPr="004076F2">
        <w:rPr>
          <w:rFonts w:asciiTheme="minorHAnsi" w:hAnsiTheme="minorHAnsi"/>
          <w:i/>
          <w:iCs/>
          <w:sz w:val="22"/>
          <w:szCs w:val="22"/>
        </w:rPr>
        <w:t>in</w:t>
      </w:r>
      <w:r w:rsidR="004076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076F2" w:rsidRPr="004076F2">
        <w:rPr>
          <w:rFonts w:asciiTheme="minorHAnsi" w:hAnsiTheme="minorHAnsi"/>
          <w:i/>
          <w:iCs/>
          <w:color w:val="00B0F0"/>
          <w:sz w:val="22"/>
          <w:szCs w:val="22"/>
        </w:rPr>
        <w:t xml:space="preserve">a digital </w:t>
      </w:r>
      <w:r w:rsidR="004076F2" w:rsidRPr="004076F2">
        <w:rPr>
          <w:rFonts w:asciiTheme="minorHAnsi" w:hAnsiTheme="minorHAnsi"/>
          <w:i/>
          <w:iCs/>
          <w:strike/>
          <w:color w:val="00B0F0"/>
          <w:sz w:val="22"/>
          <w:szCs w:val="22"/>
        </w:rPr>
        <w:t>electronic</w:t>
      </w:r>
      <w:r w:rsidR="004076F2" w:rsidRPr="004076F2">
        <w:rPr>
          <w:rFonts w:asciiTheme="minorHAnsi" w:hAnsiTheme="minorHAnsi"/>
          <w:i/>
          <w:iCs/>
          <w:color w:val="00B0F0"/>
          <w:sz w:val="22"/>
          <w:szCs w:val="22"/>
        </w:rPr>
        <w:t xml:space="preserve"> </w:t>
      </w:r>
      <w:r w:rsidR="004076F2" w:rsidRPr="004076F2">
        <w:rPr>
          <w:rFonts w:asciiTheme="minorHAnsi" w:hAnsiTheme="minorHAnsi"/>
          <w:i/>
          <w:iCs/>
          <w:sz w:val="22"/>
          <w:szCs w:val="22"/>
        </w:rPr>
        <w:t>form</w:t>
      </w:r>
      <w:r w:rsidR="004076F2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4076F2" w:rsidRPr="004076F2">
        <w:rPr>
          <w:rFonts w:asciiTheme="minorHAnsi" w:hAnsiTheme="minorHAnsi"/>
          <w:i/>
          <w:iCs/>
          <w:strike/>
          <w:color w:val="00B0F0"/>
          <w:sz w:val="22"/>
          <w:szCs w:val="22"/>
        </w:rPr>
        <w:t>, or 60 days if in analogue form.</w:t>
      </w:r>
      <w:r w:rsidR="004076F2">
        <w:rPr>
          <w:rFonts w:asciiTheme="minorHAnsi" w:hAnsiTheme="minorHAnsi"/>
          <w:i/>
          <w:iCs/>
          <w:sz w:val="22"/>
          <w:szCs w:val="22"/>
        </w:rPr>
        <w:t>”</w:t>
      </w:r>
    </w:p>
    <w:p w:rsidR="00635694" w:rsidRDefault="00635694" w:rsidP="00D171B6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sz w:val="22"/>
          <w:szCs w:val="22"/>
        </w:rPr>
      </w:pPr>
    </w:p>
    <w:p w:rsidR="00D171B6" w:rsidRPr="00D171B6" w:rsidRDefault="00D171B6" w:rsidP="00D171B6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aps/>
          <w:lang w:val="en-NZ"/>
        </w:rPr>
      </w:pPr>
      <w:r w:rsidRPr="00D171B6">
        <w:rPr>
          <w:rFonts w:ascii="Calibri" w:hAnsi="Calibri"/>
          <w:b/>
          <w:bCs/>
          <w:sz w:val="22"/>
          <w:szCs w:val="22"/>
        </w:rPr>
        <w:t>Recommendations</w:t>
      </w:r>
    </w:p>
    <w:p w:rsidR="00635694" w:rsidRPr="00635694" w:rsidRDefault="00635694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caps/>
          <w:sz w:val="22"/>
          <w:szCs w:val="22"/>
          <w:lang w:val="en-NZ"/>
        </w:rPr>
      </w:pPr>
      <w:r w:rsidRPr="00635694">
        <w:rPr>
          <w:rFonts w:ascii="Calibri" w:hAnsi="Calibri"/>
          <w:sz w:val="22"/>
          <w:szCs w:val="22"/>
        </w:rPr>
        <w:t>It is recommended that:</w:t>
      </w:r>
    </w:p>
    <w:p w:rsidR="00635694" w:rsidRPr="004076F2" w:rsidRDefault="00635694" w:rsidP="004076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bCs/>
          <w:caps/>
          <w:lang w:val="en-NZ"/>
        </w:rPr>
      </w:pPr>
      <w:r w:rsidRPr="004076F2">
        <w:t xml:space="preserve">SCUFN </w:t>
      </w:r>
      <w:r w:rsidR="00100622" w:rsidRPr="004076F2">
        <w:t>members take note of this paper</w:t>
      </w:r>
      <w:r w:rsidR="001D7C9B" w:rsidRPr="004076F2">
        <w:t xml:space="preserve"> and support the proposal </w:t>
      </w:r>
      <w:r w:rsidR="00100622" w:rsidRPr="004076F2">
        <w:t xml:space="preserve">in </w:t>
      </w:r>
      <w:r w:rsidR="0060240C" w:rsidRPr="004076F2">
        <w:t>section</w:t>
      </w:r>
      <w:r w:rsidR="001D7C9B" w:rsidRPr="004076F2">
        <w:t xml:space="preserve"> </w:t>
      </w:r>
      <w:r w:rsidR="004076F2" w:rsidRPr="004076F2">
        <w:t>3</w:t>
      </w:r>
      <w:r w:rsidR="001D7C9B" w:rsidRPr="004076F2">
        <w:t>.</w:t>
      </w:r>
    </w:p>
    <w:p w:rsidR="003C126D" w:rsidRDefault="003C126D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</w:p>
    <w:p w:rsidR="003C126D" w:rsidRDefault="003C126D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  <w:r w:rsidRPr="003C126D">
        <w:rPr>
          <w:rFonts w:ascii="Calibri" w:hAnsi="Calibri"/>
          <w:b/>
          <w:bCs/>
          <w:sz w:val="22"/>
          <w:szCs w:val="22"/>
        </w:rPr>
        <w:t>Justifica</w:t>
      </w:r>
      <w:r w:rsidRPr="003C126D">
        <w:rPr>
          <w:rFonts w:ascii="Calibri" w:hAnsi="Calibri"/>
          <w:sz w:val="22"/>
          <w:szCs w:val="22"/>
        </w:rPr>
        <w:t>t</w:t>
      </w:r>
      <w:r w:rsidRPr="003C126D">
        <w:rPr>
          <w:rFonts w:ascii="Calibri" w:hAnsi="Calibri"/>
          <w:b/>
          <w:bCs/>
          <w:sz w:val="22"/>
          <w:szCs w:val="22"/>
        </w:rPr>
        <w:t>ion and Impacts</w:t>
      </w:r>
    </w:p>
    <w:p w:rsidR="00C437AC" w:rsidRDefault="00F4438D" w:rsidP="00390644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  <w:r>
        <w:rPr>
          <w:rFonts w:ascii="Calibri" w:hAnsi="Calibri"/>
          <w:bCs/>
          <w:sz w:val="22"/>
          <w:szCs w:val="22"/>
          <w:lang w:val="en-NZ"/>
        </w:rPr>
        <w:t>5.</w:t>
      </w:r>
      <w:r>
        <w:rPr>
          <w:rFonts w:ascii="Calibri" w:hAnsi="Calibri"/>
          <w:bCs/>
          <w:sz w:val="22"/>
          <w:szCs w:val="22"/>
          <w:lang w:val="en-NZ"/>
        </w:rPr>
        <w:tab/>
        <w:t>Noting that very often, proposals are received on the date of the deadline for submission (30 days until now), t</w:t>
      </w:r>
      <w:r w:rsidR="001D7C9B">
        <w:rPr>
          <w:rFonts w:ascii="Calibri" w:hAnsi="Calibri"/>
          <w:bCs/>
          <w:sz w:val="22"/>
          <w:szCs w:val="22"/>
          <w:lang w:val="en-NZ"/>
        </w:rPr>
        <w:t>he revised Clause 2.</w:t>
      </w:r>
      <w:r>
        <w:rPr>
          <w:rFonts w:ascii="Calibri" w:hAnsi="Calibri"/>
          <w:bCs/>
          <w:sz w:val="22"/>
          <w:szCs w:val="22"/>
          <w:lang w:val="en-NZ"/>
        </w:rPr>
        <w:t>8</w:t>
      </w:r>
      <w:r w:rsidR="00622305">
        <w:rPr>
          <w:rFonts w:ascii="Calibri" w:hAnsi="Calibri"/>
          <w:bCs/>
          <w:sz w:val="22"/>
          <w:szCs w:val="22"/>
          <w:lang w:val="en-NZ"/>
        </w:rPr>
        <w:t>, as proposed, should</w:t>
      </w:r>
      <w:r w:rsidR="00C437AC">
        <w:rPr>
          <w:rFonts w:ascii="Calibri" w:hAnsi="Calibri"/>
          <w:bCs/>
          <w:sz w:val="22"/>
          <w:szCs w:val="22"/>
          <w:lang w:val="en-NZ"/>
        </w:rPr>
        <w:t>:</w:t>
      </w:r>
    </w:p>
    <w:p w:rsidR="00C437AC" w:rsidRDefault="00C437AC" w:rsidP="002C425F">
      <w:pPr>
        <w:autoSpaceDE w:val="0"/>
        <w:autoSpaceDN w:val="0"/>
        <w:adjustRightInd w:val="0"/>
        <w:spacing w:after="120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en-NZ"/>
        </w:rPr>
        <w:t xml:space="preserve">a. </w:t>
      </w:r>
      <w:r w:rsidR="00F4438D">
        <w:rPr>
          <w:rFonts w:ascii="Calibri" w:hAnsi="Calibri"/>
          <w:bCs/>
          <w:sz w:val="22"/>
          <w:szCs w:val="22"/>
          <w:lang w:val="en-NZ"/>
        </w:rPr>
        <w:t xml:space="preserve">give more time to the SCUFN Secretariat and SCUFN Members in charge of </w:t>
      </w:r>
      <w:hyperlink r:id="rId7" w:history="1">
        <w:r w:rsidR="00F4438D" w:rsidRPr="0071426F">
          <w:rPr>
            <w:rStyle w:val="Hyperlink"/>
            <w:rFonts w:ascii="Calibri" w:hAnsi="Calibri"/>
            <w:bCs/>
            <w:sz w:val="22"/>
            <w:szCs w:val="22"/>
            <w:lang w:val="en-NZ"/>
          </w:rPr>
          <w:t>www.scufnreview.org</w:t>
        </w:r>
      </w:hyperlink>
      <w:r w:rsidR="00F4438D">
        <w:rPr>
          <w:rFonts w:ascii="Calibri" w:hAnsi="Calibri"/>
          <w:bCs/>
          <w:sz w:val="22"/>
          <w:szCs w:val="22"/>
          <w:lang w:val="en-NZ"/>
        </w:rPr>
        <w:t xml:space="preserve">, to upload proposals and associated documents, shp files, </w:t>
      </w:r>
    </w:p>
    <w:p w:rsidR="00F4438D" w:rsidRDefault="00C437AC" w:rsidP="009842FC">
      <w:pPr>
        <w:autoSpaceDE w:val="0"/>
        <w:autoSpaceDN w:val="0"/>
        <w:adjustRightInd w:val="0"/>
        <w:spacing w:after="120"/>
        <w:ind w:left="270" w:firstLine="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r w:rsidR="00F4438D">
        <w:rPr>
          <w:rFonts w:ascii="Calibri" w:hAnsi="Calibri"/>
          <w:sz w:val="22"/>
          <w:szCs w:val="22"/>
        </w:rPr>
        <w:t xml:space="preserve">give more time to SCUFN Members to pre-review the proposals in preparation of SCUFN </w:t>
      </w:r>
      <w:r w:rsidR="00F4438D">
        <w:rPr>
          <w:rFonts w:ascii="Calibri" w:hAnsi="Calibri"/>
          <w:sz w:val="22"/>
          <w:szCs w:val="22"/>
        </w:rPr>
        <w:lastRenderedPageBreak/>
        <w:t>meetings so this can facilitate and speed up the decision making process at plenary meetings,</w:t>
      </w:r>
    </w:p>
    <w:p w:rsidR="00F136F1" w:rsidRDefault="00F4438D" w:rsidP="00F4438D">
      <w:pPr>
        <w:autoSpaceDE w:val="0"/>
        <w:autoSpaceDN w:val="0"/>
        <w:adjustRightInd w:val="0"/>
        <w:spacing w:after="120"/>
        <w:ind w:left="270" w:firstLine="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give more time to the SCUFN Secretariat to identify inconsistencies before proposals are uploaded for being reviewed, so consultation with proposers can be undertaken prior to meetings.</w:t>
      </w:r>
    </w:p>
    <w:p w:rsidR="003D6872" w:rsidRDefault="00F4438D" w:rsidP="00390644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D6872">
        <w:rPr>
          <w:rFonts w:ascii="Calibri" w:hAnsi="Calibri"/>
          <w:sz w:val="22"/>
          <w:szCs w:val="22"/>
        </w:rPr>
        <w:t xml:space="preserve">.  The </w:t>
      </w:r>
      <w:r w:rsidR="00C437AC">
        <w:rPr>
          <w:rFonts w:ascii="Calibri" w:hAnsi="Calibri"/>
          <w:sz w:val="22"/>
          <w:szCs w:val="22"/>
        </w:rPr>
        <w:t>proposed amendment has</w:t>
      </w:r>
      <w:r w:rsidR="003D6872">
        <w:rPr>
          <w:rFonts w:ascii="Calibri" w:hAnsi="Calibri"/>
          <w:sz w:val="22"/>
          <w:szCs w:val="22"/>
        </w:rPr>
        <w:t xml:space="preserve"> no impact on the content of Publication B-6</w:t>
      </w:r>
      <w:r w:rsidR="00C437A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as a similar amendment is drafted in the proposed new Ed. 4.2.0. of B-6, </w:t>
      </w:r>
      <w:r w:rsidR="00C437AC">
        <w:rPr>
          <w:rFonts w:ascii="Calibri" w:hAnsi="Calibri"/>
          <w:sz w:val="22"/>
          <w:szCs w:val="22"/>
        </w:rPr>
        <w:t>so the two documents remain consistent</w:t>
      </w:r>
      <w:r w:rsidR="003D6872">
        <w:rPr>
          <w:rFonts w:ascii="Calibri" w:hAnsi="Calibri"/>
          <w:sz w:val="22"/>
          <w:szCs w:val="22"/>
        </w:rPr>
        <w:t>.</w:t>
      </w:r>
    </w:p>
    <w:p w:rsidR="001037A0" w:rsidRDefault="001037A0" w:rsidP="00D171B6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  <w:lang w:val="en-NZ"/>
        </w:rPr>
      </w:pPr>
    </w:p>
    <w:p w:rsidR="001037A0" w:rsidRDefault="001037A0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b/>
          <w:bCs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b/>
          <w:bCs/>
          <w:color w:val="000000"/>
          <w:sz w:val="22"/>
          <w:szCs w:val="22"/>
          <w:lang w:eastAsia="en-US"/>
        </w:rPr>
        <w:t xml:space="preserve">Action required of SCUFN </w:t>
      </w:r>
    </w:p>
    <w:p w:rsidR="001037A0" w:rsidRPr="001037A0" w:rsidRDefault="001037A0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</w:p>
    <w:p w:rsidR="001037A0" w:rsidRPr="001037A0" w:rsidRDefault="00682F22" w:rsidP="001037A0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7</w:t>
      </w:r>
      <w:r w:rsidR="001037A0"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. </w:t>
      </w:r>
      <w:r w:rsidR="0060240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  <w:r w:rsidR="001037A0"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SCUFN is invited to: </w:t>
      </w:r>
    </w:p>
    <w:p w:rsidR="001037A0" w:rsidRPr="001037A0" w:rsidRDefault="001037A0" w:rsidP="001037A0">
      <w:pPr>
        <w:widowControl/>
        <w:suppressAutoHyphens w:val="0"/>
        <w:autoSpaceDE w:val="0"/>
        <w:autoSpaceDN w:val="0"/>
        <w:adjustRightInd w:val="0"/>
        <w:ind w:firstLine="567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a. note this </w:t>
      </w:r>
      <w:r w:rsidR="0060240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paper</w:t>
      </w:r>
      <w:r w:rsidR="00A30EB1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;</w:t>
      </w:r>
    </w:p>
    <w:p w:rsidR="00E42FC6" w:rsidRPr="001037A0" w:rsidRDefault="001037A0" w:rsidP="00E42FC6">
      <w:pPr>
        <w:widowControl/>
        <w:suppressAutoHyphens w:val="0"/>
        <w:autoSpaceDE w:val="0"/>
        <w:autoSpaceDN w:val="0"/>
        <w:adjustRightInd w:val="0"/>
        <w:ind w:firstLine="567"/>
        <w:jc w:val="left"/>
        <w:rPr>
          <w:rFonts w:ascii="Calibri" w:eastAsiaTheme="minorHAnsi" w:hAnsi="Calibri" w:cs="Arial"/>
          <w:color w:val="000000"/>
          <w:sz w:val="22"/>
          <w:szCs w:val="22"/>
          <w:lang w:eastAsia="en-US"/>
        </w:rPr>
      </w:pP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b. consider the recommend</w:t>
      </w: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a</w:t>
      </w:r>
      <w:r w:rsidRP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tions made in section</w:t>
      </w:r>
      <w:r w:rsidR="00F4438D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4</w:t>
      </w:r>
      <w:r w:rsidR="00E42FC6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;</w:t>
      </w:r>
      <w:r w:rsidR="00E42FC6" w:rsidRPr="00E42FC6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</w:p>
    <w:p w:rsidR="00196C03" w:rsidRPr="009D78BC" w:rsidRDefault="00E42FC6" w:rsidP="0032791A">
      <w:pPr>
        <w:autoSpaceDE w:val="0"/>
        <w:autoSpaceDN w:val="0"/>
        <w:adjustRightInd w:val="0"/>
        <w:spacing w:after="120"/>
        <w:ind w:left="540" w:firstLine="27"/>
        <w:rPr>
          <w:rFonts w:asciiTheme="minorHAnsi" w:hAnsiTheme="minorHAnsi"/>
        </w:rPr>
      </w:pP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c. subsequently submit the proposal for amending the SCUFN T</w:t>
      </w:r>
      <w:r w:rsidR="00954EE8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ORs</w:t>
      </w:r>
      <w:r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to the GGC for </w:t>
      </w:r>
      <w:r w:rsidR="0032791A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approval, in accordance with Art. </w:t>
      </w:r>
      <w:r w:rsidR="009842FC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9</w:t>
      </w:r>
      <w:r w:rsidR="0032791A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of the GGC TORs</w:t>
      </w:r>
      <w:r w:rsidR="001037A0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.</w:t>
      </w:r>
    </w:p>
    <w:sectPr w:rsidR="00196C03" w:rsidRPr="009D78BC" w:rsidSect="00AB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A1" w:rsidRDefault="000D7AA1" w:rsidP="00454077">
      <w:r>
        <w:separator/>
      </w:r>
    </w:p>
  </w:endnote>
  <w:endnote w:type="continuationSeparator" w:id="0">
    <w:p w:rsidR="000D7AA1" w:rsidRDefault="000D7AA1" w:rsidP="0045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A1" w:rsidRDefault="000D7AA1" w:rsidP="00454077">
      <w:r>
        <w:separator/>
      </w:r>
    </w:p>
  </w:footnote>
  <w:footnote w:type="continuationSeparator" w:id="0">
    <w:p w:rsidR="000D7AA1" w:rsidRDefault="000D7AA1" w:rsidP="0045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8431D95"/>
    <w:multiLevelType w:val="hybridMultilevel"/>
    <w:tmpl w:val="B2807868"/>
    <w:lvl w:ilvl="0" w:tplc="C2C8FB1A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N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51FB"/>
    <w:multiLevelType w:val="hybridMultilevel"/>
    <w:tmpl w:val="A014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3DA2"/>
    <w:multiLevelType w:val="hybridMultilevel"/>
    <w:tmpl w:val="DBA8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72AA"/>
    <w:multiLevelType w:val="hybridMultilevel"/>
    <w:tmpl w:val="50C04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61FEC"/>
    <w:multiLevelType w:val="hybridMultilevel"/>
    <w:tmpl w:val="18385AB4"/>
    <w:lvl w:ilvl="0" w:tplc="2CA28F9E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3869"/>
    <w:multiLevelType w:val="hybridMultilevel"/>
    <w:tmpl w:val="78FAA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133D"/>
    <w:multiLevelType w:val="hybridMultilevel"/>
    <w:tmpl w:val="4092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A30B9"/>
    <w:multiLevelType w:val="hybridMultilevel"/>
    <w:tmpl w:val="C01C8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A31B3"/>
    <w:multiLevelType w:val="hybridMultilevel"/>
    <w:tmpl w:val="640E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1164D"/>
    <w:rsid w:val="00013C26"/>
    <w:rsid w:val="00016077"/>
    <w:rsid w:val="00023417"/>
    <w:rsid w:val="000240AC"/>
    <w:rsid w:val="00025A2E"/>
    <w:rsid w:val="00027F91"/>
    <w:rsid w:val="00034695"/>
    <w:rsid w:val="000410DB"/>
    <w:rsid w:val="00050DA6"/>
    <w:rsid w:val="00057416"/>
    <w:rsid w:val="00063979"/>
    <w:rsid w:val="00063C70"/>
    <w:rsid w:val="0006569D"/>
    <w:rsid w:val="000712CC"/>
    <w:rsid w:val="00077180"/>
    <w:rsid w:val="00077706"/>
    <w:rsid w:val="0008348D"/>
    <w:rsid w:val="00083926"/>
    <w:rsid w:val="00085E57"/>
    <w:rsid w:val="00094B31"/>
    <w:rsid w:val="000A266B"/>
    <w:rsid w:val="000A2DC0"/>
    <w:rsid w:val="000A5248"/>
    <w:rsid w:val="000B3183"/>
    <w:rsid w:val="000B75DC"/>
    <w:rsid w:val="000C00F4"/>
    <w:rsid w:val="000C717B"/>
    <w:rsid w:val="000C7FF2"/>
    <w:rsid w:val="000D0EC3"/>
    <w:rsid w:val="000D2CE2"/>
    <w:rsid w:val="000D51BC"/>
    <w:rsid w:val="000D7AA1"/>
    <w:rsid w:val="000E2E40"/>
    <w:rsid w:val="000F0671"/>
    <w:rsid w:val="000F6AA0"/>
    <w:rsid w:val="000F7694"/>
    <w:rsid w:val="000F79FA"/>
    <w:rsid w:val="00100622"/>
    <w:rsid w:val="0010114B"/>
    <w:rsid w:val="00103601"/>
    <w:rsid w:val="001037A0"/>
    <w:rsid w:val="001113B3"/>
    <w:rsid w:val="00111425"/>
    <w:rsid w:val="001213F1"/>
    <w:rsid w:val="00126EF2"/>
    <w:rsid w:val="00127928"/>
    <w:rsid w:val="00134962"/>
    <w:rsid w:val="00136A2C"/>
    <w:rsid w:val="00141DB7"/>
    <w:rsid w:val="00150C77"/>
    <w:rsid w:val="00150CF3"/>
    <w:rsid w:val="00151ADA"/>
    <w:rsid w:val="001610B0"/>
    <w:rsid w:val="00171453"/>
    <w:rsid w:val="001764C0"/>
    <w:rsid w:val="00180929"/>
    <w:rsid w:val="001830A7"/>
    <w:rsid w:val="00185769"/>
    <w:rsid w:val="0018600B"/>
    <w:rsid w:val="00193DBA"/>
    <w:rsid w:val="00196C03"/>
    <w:rsid w:val="001A02E0"/>
    <w:rsid w:val="001A4272"/>
    <w:rsid w:val="001A5C74"/>
    <w:rsid w:val="001A7F67"/>
    <w:rsid w:val="001B1A87"/>
    <w:rsid w:val="001B4BEA"/>
    <w:rsid w:val="001D1044"/>
    <w:rsid w:val="001D1839"/>
    <w:rsid w:val="001D7C9B"/>
    <w:rsid w:val="001D7D5A"/>
    <w:rsid w:val="001E161B"/>
    <w:rsid w:val="001F0E07"/>
    <w:rsid w:val="001F59DE"/>
    <w:rsid w:val="001F726B"/>
    <w:rsid w:val="00207DFC"/>
    <w:rsid w:val="00207EA4"/>
    <w:rsid w:val="002157F7"/>
    <w:rsid w:val="0022290A"/>
    <w:rsid w:val="00222BA5"/>
    <w:rsid w:val="00227B07"/>
    <w:rsid w:val="00232AA1"/>
    <w:rsid w:val="002346AB"/>
    <w:rsid w:val="00240212"/>
    <w:rsid w:val="002576E6"/>
    <w:rsid w:val="002601C9"/>
    <w:rsid w:val="00260900"/>
    <w:rsid w:val="002676A7"/>
    <w:rsid w:val="002741FC"/>
    <w:rsid w:val="002778E0"/>
    <w:rsid w:val="002842DF"/>
    <w:rsid w:val="00291B18"/>
    <w:rsid w:val="0029468E"/>
    <w:rsid w:val="00296632"/>
    <w:rsid w:val="002A1221"/>
    <w:rsid w:val="002B3CAE"/>
    <w:rsid w:val="002C1AA9"/>
    <w:rsid w:val="002C3FE7"/>
    <w:rsid w:val="002C425F"/>
    <w:rsid w:val="002C6C35"/>
    <w:rsid w:val="002C731C"/>
    <w:rsid w:val="002D36BE"/>
    <w:rsid w:val="002D4FE0"/>
    <w:rsid w:val="002D699B"/>
    <w:rsid w:val="002E6CC2"/>
    <w:rsid w:val="002F685B"/>
    <w:rsid w:val="003027A2"/>
    <w:rsid w:val="00306E40"/>
    <w:rsid w:val="00306EE7"/>
    <w:rsid w:val="003229B2"/>
    <w:rsid w:val="00325FBE"/>
    <w:rsid w:val="0032791A"/>
    <w:rsid w:val="00334AB0"/>
    <w:rsid w:val="003510A8"/>
    <w:rsid w:val="00357B97"/>
    <w:rsid w:val="00360289"/>
    <w:rsid w:val="0037605A"/>
    <w:rsid w:val="00382AB0"/>
    <w:rsid w:val="00385B08"/>
    <w:rsid w:val="00390644"/>
    <w:rsid w:val="003A11E5"/>
    <w:rsid w:val="003A24CA"/>
    <w:rsid w:val="003A5199"/>
    <w:rsid w:val="003A5B88"/>
    <w:rsid w:val="003B2F98"/>
    <w:rsid w:val="003B3EFF"/>
    <w:rsid w:val="003B4F1F"/>
    <w:rsid w:val="003C126D"/>
    <w:rsid w:val="003C2EDE"/>
    <w:rsid w:val="003D3462"/>
    <w:rsid w:val="003D6872"/>
    <w:rsid w:val="003F5181"/>
    <w:rsid w:val="003F6B53"/>
    <w:rsid w:val="00406A3D"/>
    <w:rsid w:val="004076F2"/>
    <w:rsid w:val="004079CE"/>
    <w:rsid w:val="00411AA8"/>
    <w:rsid w:val="00411EA8"/>
    <w:rsid w:val="004371E8"/>
    <w:rsid w:val="004429D3"/>
    <w:rsid w:val="00444E6A"/>
    <w:rsid w:val="00454077"/>
    <w:rsid w:val="00455A97"/>
    <w:rsid w:val="00457556"/>
    <w:rsid w:val="004575F5"/>
    <w:rsid w:val="00465C0B"/>
    <w:rsid w:val="00471451"/>
    <w:rsid w:val="00471F96"/>
    <w:rsid w:val="00480DFF"/>
    <w:rsid w:val="00495F5E"/>
    <w:rsid w:val="00497E4A"/>
    <w:rsid w:val="004A1EC1"/>
    <w:rsid w:val="004A2AC1"/>
    <w:rsid w:val="004A5EDD"/>
    <w:rsid w:val="004A7F75"/>
    <w:rsid w:val="004B271C"/>
    <w:rsid w:val="004B40A1"/>
    <w:rsid w:val="004B480B"/>
    <w:rsid w:val="004C3A9B"/>
    <w:rsid w:val="004C4A35"/>
    <w:rsid w:val="004C4DDB"/>
    <w:rsid w:val="004D3E7E"/>
    <w:rsid w:val="004D6B3B"/>
    <w:rsid w:val="004D727C"/>
    <w:rsid w:val="004E09EF"/>
    <w:rsid w:val="004E1D57"/>
    <w:rsid w:val="004E1EBF"/>
    <w:rsid w:val="004E6744"/>
    <w:rsid w:val="004E7A66"/>
    <w:rsid w:val="004F2F49"/>
    <w:rsid w:val="005032DD"/>
    <w:rsid w:val="00503602"/>
    <w:rsid w:val="00504114"/>
    <w:rsid w:val="0050595F"/>
    <w:rsid w:val="005079B5"/>
    <w:rsid w:val="00515862"/>
    <w:rsid w:val="0052054D"/>
    <w:rsid w:val="00521AD6"/>
    <w:rsid w:val="00524778"/>
    <w:rsid w:val="0052558C"/>
    <w:rsid w:val="00525A83"/>
    <w:rsid w:val="0052756B"/>
    <w:rsid w:val="00527664"/>
    <w:rsid w:val="005320D9"/>
    <w:rsid w:val="00553105"/>
    <w:rsid w:val="00555AEF"/>
    <w:rsid w:val="00556B2B"/>
    <w:rsid w:val="00563160"/>
    <w:rsid w:val="00564400"/>
    <w:rsid w:val="00565E1D"/>
    <w:rsid w:val="00571544"/>
    <w:rsid w:val="0057380D"/>
    <w:rsid w:val="005854C3"/>
    <w:rsid w:val="005870AE"/>
    <w:rsid w:val="005B2203"/>
    <w:rsid w:val="005B6646"/>
    <w:rsid w:val="005C1227"/>
    <w:rsid w:val="005D2C5A"/>
    <w:rsid w:val="005E7C91"/>
    <w:rsid w:val="005F202F"/>
    <w:rsid w:val="005F6B6E"/>
    <w:rsid w:val="0060240C"/>
    <w:rsid w:val="0060538C"/>
    <w:rsid w:val="00614831"/>
    <w:rsid w:val="00615F80"/>
    <w:rsid w:val="00622305"/>
    <w:rsid w:val="0062691D"/>
    <w:rsid w:val="00630AF5"/>
    <w:rsid w:val="00630E00"/>
    <w:rsid w:val="00635694"/>
    <w:rsid w:val="00642679"/>
    <w:rsid w:val="00645C3D"/>
    <w:rsid w:val="00646B57"/>
    <w:rsid w:val="00661B09"/>
    <w:rsid w:val="006750BC"/>
    <w:rsid w:val="00682F22"/>
    <w:rsid w:val="00683595"/>
    <w:rsid w:val="0069041A"/>
    <w:rsid w:val="006A18E7"/>
    <w:rsid w:val="006A1E9E"/>
    <w:rsid w:val="006A37DF"/>
    <w:rsid w:val="006B1C41"/>
    <w:rsid w:val="006B2695"/>
    <w:rsid w:val="006B3ECC"/>
    <w:rsid w:val="006B599E"/>
    <w:rsid w:val="006C258E"/>
    <w:rsid w:val="006D271D"/>
    <w:rsid w:val="006D3C07"/>
    <w:rsid w:val="006F2EB5"/>
    <w:rsid w:val="006F4D42"/>
    <w:rsid w:val="00706704"/>
    <w:rsid w:val="00716B54"/>
    <w:rsid w:val="00722757"/>
    <w:rsid w:val="007237C7"/>
    <w:rsid w:val="0072722D"/>
    <w:rsid w:val="007422A8"/>
    <w:rsid w:val="00747B48"/>
    <w:rsid w:val="00754AB9"/>
    <w:rsid w:val="00763BCB"/>
    <w:rsid w:val="00764AD2"/>
    <w:rsid w:val="00773A07"/>
    <w:rsid w:val="0078065A"/>
    <w:rsid w:val="00781EBA"/>
    <w:rsid w:val="00783B84"/>
    <w:rsid w:val="0078644B"/>
    <w:rsid w:val="00786989"/>
    <w:rsid w:val="00790DD5"/>
    <w:rsid w:val="00793132"/>
    <w:rsid w:val="00796F8C"/>
    <w:rsid w:val="007A2242"/>
    <w:rsid w:val="007A3CFF"/>
    <w:rsid w:val="007B0B88"/>
    <w:rsid w:val="007B4BA9"/>
    <w:rsid w:val="007C5208"/>
    <w:rsid w:val="007C5C1E"/>
    <w:rsid w:val="007D2DEB"/>
    <w:rsid w:val="007D45DE"/>
    <w:rsid w:val="0080341C"/>
    <w:rsid w:val="008052EF"/>
    <w:rsid w:val="00806D21"/>
    <w:rsid w:val="00807F6F"/>
    <w:rsid w:val="00815C75"/>
    <w:rsid w:val="00815EB5"/>
    <w:rsid w:val="00815F95"/>
    <w:rsid w:val="0081610E"/>
    <w:rsid w:val="00821033"/>
    <w:rsid w:val="00834970"/>
    <w:rsid w:val="00845329"/>
    <w:rsid w:val="00846E89"/>
    <w:rsid w:val="00846F33"/>
    <w:rsid w:val="00851F37"/>
    <w:rsid w:val="00860D27"/>
    <w:rsid w:val="008614DB"/>
    <w:rsid w:val="0086231C"/>
    <w:rsid w:val="00865540"/>
    <w:rsid w:val="00871AE6"/>
    <w:rsid w:val="00874B0B"/>
    <w:rsid w:val="0087551B"/>
    <w:rsid w:val="008755C8"/>
    <w:rsid w:val="00882D23"/>
    <w:rsid w:val="008838FF"/>
    <w:rsid w:val="008876BC"/>
    <w:rsid w:val="008A14FB"/>
    <w:rsid w:val="008A17FF"/>
    <w:rsid w:val="008A5736"/>
    <w:rsid w:val="008B2F30"/>
    <w:rsid w:val="008C7733"/>
    <w:rsid w:val="008E0C11"/>
    <w:rsid w:val="008E7707"/>
    <w:rsid w:val="008F6939"/>
    <w:rsid w:val="008F74D0"/>
    <w:rsid w:val="00906BC5"/>
    <w:rsid w:val="00937A3E"/>
    <w:rsid w:val="009410EC"/>
    <w:rsid w:val="009468C4"/>
    <w:rsid w:val="00953600"/>
    <w:rsid w:val="00954EE8"/>
    <w:rsid w:val="0095706B"/>
    <w:rsid w:val="00974302"/>
    <w:rsid w:val="009842FC"/>
    <w:rsid w:val="00984F37"/>
    <w:rsid w:val="009861DE"/>
    <w:rsid w:val="00987BCA"/>
    <w:rsid w:val="00987C1B"/>
    <w:rsid w:val="00987D30"/>
    <w:rsid w:val="00993055"/>
    <w:rsid w:val="009974CF"/>
    <w:rsid w:val="009A7CF4"/>
    <w:rsid w:val="009B2B3B"/>
    <w:rsid w:val="009B4408"/>
    <w:rsid w:val="009B7EE3"/>
    <w:rsid w:val="009C050E"/>
    <w:rsid w:val="009C1111"/>
    <w:rsid w:val="009C3D77"/>
    <w:rsid w:val="009C433F"/>
    <w:rsid w:val="009D78BC"/>
    <w:rsid w:val="009E1CB7"/>
    <w:rsid w:val="009E1EA7"/>
    <w:rsid w:val="009F0DC9"/>
    <w:rsid w:val="009F2DCC"/>
    <w:rsid w:val="009F3D54"/>
    <w:rsid w:val="00A0207E"/>
    <w:rsid w:val="00A03497"/>
    <w:rsid w:val="00A06647"/>
    <w:rsid w:val="00A11D5B"/>
    <w:rsid w:val="00A13985"/>
    <w:rsid w:val="00A15511"/>
    <w:rsid w:val="00A20F51"/>
    <w:rsid w:val="00A21E8D"/>
    <w:rsid w:val="00A22BFA"/>
    <w:rsid w:val="00A30EB1"/>
    <w:rsid w:val="00A31E60"/>
    <w:rsid w:val="00A34891"/>
    <w:rsid w:val="00A3544A"/>
    <w:rsid w:val="00A3692C"/>
    <w:rsid w:val="00A3733B"/>
    <w:rsid w:val="00A520A3"/>
    <w:rsid w:val="00A60C76"/>
    <w:rsid w:val="00A73477"/>
    <w:rsid w:val="00A768CB"/>
    <w:rsid w:val="00A8325A"/>
    <w:rsid w:val="00A959C1"/>
    <w:rsid w:val="00A95AB3"/>
    <w:rsid w:val="00AA1001"/>
    <w:rsid w:val="00AA5D0D"/>
    <w:rsid w:val="00AB036B"/>
    <w:rsid w:val="00AB36DB"/>
    <w:rsid w:val="00AB40F7"/>
    <w:rsid w:val="00AB432B"/>
    <w:rsid w:val="00AB4ED6"/>
    <w:rsid w:val="00AB637F"/>
    <w:rsid w:val="00AC1F65"/>
    <w:rsid w:val="00AC3A9C"/>
    <w:rsid w:val="00AF4B64"/>
    <w:rsid w:val="00B06769"/>
    <w:rsid w:val="00B13E34"/>
    <w:rsid w:val="00B14B09"/>
    <w:rsid w:val="00B17CD1"/>
    <w:rsid w:val="00B340D2"/>
    <w:rsid w:val="00B358E3"/>
    <w:rsid w:val="00B36E1C"/>
    <w:rsid w:val="00B37624"/>
    <w:rsid w:val="00B4206D"/>
    <w:rsid w:val="00B70EC2"/>
    <w:rsid w:val="00B7343B"/>
    <w:rsid w:val="00B76BA3"/>
    <w:rsid w:val="00B7707F"/>
    <w:rsid w:val="00B81A57"/>
    <w:rsid w:val="00B83C35"/>
    <w:rsid w:val="00B93E66"/>
    <w:rsid w:val="00B952D6"/>
    <w:rsid w:val="00BA5355"/>
    <w:rsid w:val="00BA5D21"/>
    <w:rsid w:val="00BB0740"/>
    <w:rsid w:val="00BB3F83"/>
    <w:rsid w:val="00BB54D9"/>
    <w:rsid w:val="00BB5611"/>
    <w:rsid w:val="00BC0E5C"/>
    <w:rsid w:val="00BC3628"/>
    <w:rsid w:val="00BC4509"/>
    <w:rsid w:val="00BD38EF"/>
    <w:rsid w:val="00BE16BC"/>
    <w:rsid w:val="00BE7DAF"/>
    <w:rsid w:val="00BF5AF2"/>
    <w:rsid w:val="00C00947"/>
    <w:rsid w:val="00C025BB"/>
    <w:rsid w:val="00C118D1"/>
    <w:rsid w:val="00C120BF"/>
    <w:rsid w:val="00C12283"/>
    <w:rsid w:val="00C128F9"/>
    <w:rsid w:val="00C1360B"/>
    <w:rsid w:val="00C20B50"/>
    <w:rsid w:val="00C20D5F"/>
    <w:rsid w:val="00C214F2"/>
    <w:rsid w:val="00C230EC"/>
    <w:rsid w:val="00C30705"/>
    <w:rsid w:val="00C338AE"/>
    <w:rsid w:val="00C36666"/>
    <w:rsid w:val="00C3690F"/>
    <w:rsid w:val="00C4250E"/>
    <w:rsid w:val="00C437AC"/>
    <w:rsid w:val="00C44B13"/>
    <w:rsid w:val="00C47FF8"/>
    <w:rsid w:val="00C6616F"/>
    <w:rsid w:val="00C71BB3"/>
    <w:rsid w:val="00C72157"/>
    <w:rsid w:val="00C77999"/>
    <w:rsid w:val="00C77A2F"/>
    <w:rsid w:val="00C82113"/>
    <w:rsid w:val="00C83163"/>
    <w:rsid w:val="00C873B7"/>
    <w:rsid w:val="00C9006C"/>
    <w:rsid w:val="00C90163"/>
    <w:rsid w:val="00CA2035"/>
    <w:rsid w:val="00CA2E8B"/>
    <w:rsid w:val="00CA6B6E"/>
    <w:rsid w:val="00CA704A"/>
    <w:rsid w:val="00CA7D68"/>
    <w:rsid w:val="00CB4CDA"/>
    <w:rsid w:val="00CC025B"/>
    <w:rsid w:val="00CC0E43"/>
    <w:rsid w:val="00CC1C46"/>
    <w:rsid w:val="00CD4DFA"/>
    <w:rsid w:val="00CD7458"/>
    <w:rsid w:val="00CE4E59"/>
    <w:rsid w:val="00D00AA1"/>
    <w:rsid w:val="00D03AFA"/>
    <w:rsid w:val="00D05222"/>
    <w:rsid w:val="00D117DB"/>
    <w:rsid w:val="00D12C28"/>
    <w:rsid w:val="00D13869"/>
    <w:rsid w:val="00D153A8"/>
    <w:rsid w:val="00D171B6"/>
    <w:rsid w:val="00D25E66"/>
    <w:rsid w:val="00D302A3"/>
    <w:rsid w:val="00D3173D"/>
    <w:rsid w:val="00D3426F"/>
    <w:rsid w:val="00D344A5"/>
    <w:rsid w:val="00D41B22"/>
    <w:rsid w:val="00D5284B"/>
    <w:rsid w:val="00D5284C"/>
    <w:rsid w:val="00D62CB0"/>
    <w:rsid w:val="00D62EA0"/>
    <w:rsid w:val="00D630B5"/>
    <w:rsid w:val="00D6703B"/>
    <w:rsid w:val="00D6706D"/>
    <w:rsid w:val="00D76208"/>
    <w:rsid w:val="00D7685B"/>
    <w:rsid w:val="00D81392"/>
    <w:rsid w:val="00D847C5"/>
    <w:rsid w:val="00D86543"/>
    <w:rsid w:val="00D94485"/>
    <w:rsid w:val="00DB0965"/>
    <w:rsid w:val="00DB1147"/>
    <w:rsid w:val="00DB5A61"/>
    <w:rsid w:val="00DC61CB"/>
    <w:rsid w:val="00DC69FE"/>
    <w:rsid w:val="00DD25F0"/>
    <w:rsid w:val="00DD7ED3"/>
    <w:rsid w:val="00DE5394"/>
    <w:rsid w:val="00DF50EF"/>
    <w:rsid w:val="00E016DD"/>
    <w:rsid w:val="00E01F9D"/>
    <w:rsid w:val="00E10B52"/>
    <w:rsid w:val="00E120D8"/>
    <w:rsid w:val="00E12FCE"/>
    <w:rsid w:val="00E214EA"/>
    <w:rsid w:val="00E2256D"/>
    <w:rsid w:val="00E231EF"/>
    <w:rsid w:val="00E2640B"/>
    <w:rsid w:val="00E30C94"/>
    <w:rsid w:val="00E31F1B"/>
    <w:rsid w:val="00E40E5C"/>
    <w:rsid w:val="00E42FC6"/>
    <w:rsid w:val="00E45619"/>
    <w:rsid w:val="00E46DF4"/>
    <w:rsid w:val="00E47354"/>
    <w:rsid w:val="00E56A9D"/>
    <w:rsid w:val="00E604C1"/>
    <w:rsid w:val="00E6162B"/>
    <w:rsid w:val="00E623EE"/>
    <w:rsid w:val="00E73A54"/>
    <w:rsid w:val="00E86335"/>
    <w:rsid w:val="00EA2DA3"/>
    <w:rsid w:val="00EA32AB"/>
    <w:rsid w:val="00EA501E"/>
    <w:rsid w:val="00EA56B3"/>
    <w:rsid w:val="00EC3223"/>
    <w:rsid w:val="00EC442B"/>
    <w:rsid w:val="00EC7553"/>
    <w:rsid w:val="00ED4CDD"/>
    <w:rsid w:val="00ED50FF"/>
    <w:rsid w:val="00ED7F66"/>
    <w:rsid w:val="00EE0491"/>
    <w:rsid w:val="00EE449D"/>
    <w:rsid w:val="00EF1540"/>
    <w:rsid w:val="00EF2944"/>
    <w:rsid w:val="00EF4805"/>
    <w:rsid w:val="00F000FC"/>
    <w:rsid w:val="00F033B2"/>
    <w:rsid w:val="00F06384"/>
    <w:rsid w:val="00F110F0"/>
    <w:rsid w:val="00F136F1"/>
    <w:rsid w:val="00F20B07"/>
    <w:rsid w:val="00F23A1C"/>
    <w:rsid w:val="00F25E64"/>
    <w:rsid w:val="00F33392"/>
    <w:rsid w:val="00F4438D"/>
    <w:rsid w:val="00F509D2"/>
    <w:rsid w:val="00F52316"/>
    <w:rsid w:val="00F60A60"/>
    <w:rsid w:val="00F67330"/>
    <w:rsid w:val="00F71E2D"/>
    <w:rsid w:val="00F72383"/>
    <w:rsid w:val="00F72D1C"/>
    <w:rsid w:val="00F836E1"/>
    <w:rsid w:val="00F8478B"/>
    <w:rsid w:val="00F95C8F"/>
    <w:rsid w:val="00FA5309"/>
    <w:rsid w:val="00FA6DAD"/>
    <w:rsid w:val="00FA7AA1"/>
    <w:rsid w:val="00FB0418"/>
    <w:rsid w:val="00FB7919"/>
    <w:rsid w:val="00FC4661"/>
    <w:rsid w:val="00FE0A74"/>
    <w:rsid w:val="00FF01ED"/>
    <w:rsid w:val="00FF61F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6A674-698F-4C0E-BD1A-186F9C5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860D27"/>
    <w:pPr>
      <w:keepNext/>
      <w:widowControl/>
      <w:suppressAutoHyphens w:val="0"/>
      <w:spacing w:before="240"/>
      <w:jc w:val="left"/>
      <w:outlineLvl w:val="1"/>
    </w:pPr>
    <w:rPr>
      <w:rFonts w:ascii="Arial Narrow" w:eastAsia="Times New Roman" w:hAnsi="Arial Narrow"/>
      <w:b/>
      <w:sz w:val="22"/>
      <w:lang w:val="en-AU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E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customStyle="1" w:styleId="Default">
    <w:name w:val="Default"/>
    <w:rsid w:val="003A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45329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TitleChar">
    <w:name w:val="Title Char"/>
    <w:basedOn w:val="DefaultParagraphFont"/>
    <w:link w:val="Title"/>
    <w:rsid w:val="00845329"/>
    <w:rPr>
      <w:rFonts w:ascii="Times New Roman" w:eastAsia="Times New Roman" w:hAnsi="Times New Roman" w:cs="Times New Roman"/>
      <w:b/>
      <w:bCs/>
      <w:lang w:eastAsia="fr-FR"/>
    </w:rPr>
  </w:style>
  <w:style w:type="character" w:styleId="FootnoteReference">
    <w:name w:val="footnote reference"/>
    <w:uiPriority w:val="99"/>
    <w:unhideWhenUsed/>
    <w:rsid w:val="0045407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60D27"/>
    <w:rPr>
      <w:rFonts w:ascii="Arial Narrow" w:eastAsia="Times New Roman" w:hAnsi="Arial Narrow" w:cs="Times New Roman"/>
      <w:b/>
      <w:szCs w:val="20"/>
      <w:lang w:val="en-AU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1A4272"/>
    <w:pPr>
      <w:widowControl/>
      <w:suppressAutoHyphens w:val="0"/>
      <w:jc w:val="left"/>
    </w:pPr>
    <w:rPr>
      <w:rFonts w:ascii="Times New Roman" w:eastAsia="Times New Roman" w:hAnsi="Times New Roman"/>
      <w:sz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B3F8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71E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ar-SA"/>
    </w:rPr>
  </w:style>
  <w:style w:type="paragraph" w:customStyle="1" w:styleId="Listepuces31">
    <w:name w:val="Liste à puces 31"/>
    <w:basedOn w:val="Normal"/>
    <w:rsid w:val="00F71E2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22"/>
    <w:rPr>
      <w:rFonts w:ascii="Tahoma" w:eastAsia="Batang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fnrevie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ADCS</dc:creator>
  <cp:lastModifiedBy>Yves</cp:lastModifiedBy>
  <cp:revision>2</cp:revision>
  <cp:lastPrinted>2018-05-31T11:07:00Z</cp:lastPrinted>
  <dcterms:created xsi:type="dcterms:W3CDTF">2018-06-01T08:04:00Z</dcterms:created>
  <dcterms:modified xsi:type="dcterms:W3CDTF">2018-06-01T08:04:00Z</dcterms:modified>
</cp:coreProperties>
</file>