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7C" w:rsidRPr="00EC6B7C" w:rsidRDefault="00EC6B7C" w:rsidP="00EC6B7C">
      <w:pPr>
        <w:spacing w:before="120" w:after="120"/>
        <w:jc w:val="center"/>
        <w:rPr>
          <w:b/>
        </w:rPr>
      </w:pPr>
      <w:r w:rsidRPr="00EC6B7C">
        <w:rPr>
          <w:b/>
        </w:rPr>
        <w:t xml:space="preserve">FOURTH MEETING OF THE </w:t>
      </w:r>
      <w:r w:rsidRPr="00EC6B7C">
        <w:rPr>
          <w:b/>
          <w:bCs/>
        </w:rPr>
        <w:t xml:space="preserve">WORLDWIDE </w:t>
      </w:r>
      <w:smartTag w:uri="urn:schemas-microsoft-com:office:smarttags" w:element="stockticker">
        <w:r w:rsidRPr="00EC6B7C">
          <w:rPr>
            <w:b/>
            <w:bCs/>
          </w:rPr>
          <w:t>ENC</w:t>
        </w:r>
      </w:smartTag>
      <w:r w:rsidRPr="00EC6B7C">
        <w:rPr>
          <w:b/>
          <w:bCs/>
        </w:rPr>
        <w:t xml:space="preserve"> DATABASE WORKING GROUP </w:t>
      </w:r>
      <w:r w:rsidRPr="00EC6B7C">
        <w:rPr>
          <w:b/>
        </w:rPr>
        <w:t>(WENDWG4)</w:t>
      </w:r>
    </w:p>
    <w:p w:rsidR="00EC6B7C" w:rsidRPr="00EC6B7C" w:rsidRDefault="00EC6B7C" w:rsidP="00EC6B7C">
      <w:pPr>
        <w:spacing w:before="120" w:after="120"/>
        <w:jc w:val="center"/>
        <w:rPr>
          <w:b/>
        </w:rPr>
      </w:pPr>
      <w:r w:rsidRPr="00EC6B7C">
        <w:rPr>
          <w:b/>
        </w:rPr>
        <w:t>18-20 March 2014, Niteroi, Brazil</w:t>
      </w:r>
    </w:p>
    <w:p w:rsidR="00EC6B7C" w:rsidRPr="00EC6B7C" w:rsidRDefault="00EC6B7C" w:rsidP="00EC6B7C">
      <w:pPr>
        <w:pStyle w:val="Heading2"/>
        <w:jc w:val="center"/>
        <w:rPr>
          <w:rFonts w:ascii="Times New Roman" w:hAnsi="Times New Roman" w:cs="Times New Roman"/>
          <w:color w:val="auto"/>
          <w:sz w:val="24"/>
          <w:szCs w:val="24"/>
        </w:rPr>
      </w:pPr>
      <w:r w:rsidRPr="00EC6B7C">
        <w:rPr>
          <w:rFonts w:ascii="Times New Roman" w:hAnsi="Times New Roman" w:cs="Times New Roman"/>
          <w:color w:val="auto"/>
          <w:sz w:val="24"/>
          <w:szCs w:val="24"/>
        </w:rPr>
        <w:t>Paper for Consideration by the WENDWG</w:t>
      </w:r>
    </w:p>
    <w:p w:rsidR="00EC6B7C" w:rsidRPr="00EC6B7C" w:rsidRDefault="00EC6B7C" w:rsidP="00EC6B7C">
      <w:pPr>
        <w:pStyle w:val="Heading2"/>
        <w:jc w:val="center"/>
        <w:rPr>
          <w:rFonts w:ascii="Times New Roman" w:hAnsi="Times New Roman" w:cs="Times New Roman"/>
          <w:color w:val="auto"/>
          <w:sz w:val="24"/>
          <w:szCs w:val="24"/>
          <w:u w:val="single"/>
        </w:rPr>
      </w:pPr>
      <w:r w:rsidRPr="00EC6B7C">
        <w:rPr>
          <w:rFonts w:ascii="Times New Roman" w:hAnsi="Times New Roman" w:cs="Times New Roman"/>
          <w:color w:val="auto"/>
          <w:sz w:val="24"/>
          <w:szCs w:val="24"/>
          <w:u w:val="single"/>
        </w:rPr>
        <w:t>Draft procedure for overlaps</w:t>
      </w:r>
    </w:p>
    <w:p w:rsidR="00EC6B7C" w:rsidRPr="00EC6B7C" w:rsidRDefault="00EC6B7C" w:rsidP="00EC6B7C">
      <w:pPr>
        <w:rPr>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C6B7C" w:rsidRPr="00EC6B7C" w:rsidTr="000379F0">
        <w:trPr>
          <w:jc w:val="center"/>
        </w:trPr>
        <w:tc>
          <w:tcPr>
            <w:tcW w:w="2634" w:type="dxa"/>
          </w:tcPr>
          <w:p w:rsidR="00EC6B7C" w:rsidRPr="00EC6B7C" w:rsidRDefault="00EC6B7C" w:rsidP="000379F0">
            <w:pPr>
              <w:spacing w:before="120" w:after="120"/>
              <w:rPr>
                <w:i/>
                <w:lang w:val="en-AU"/>
              </w:rPr>
            </w:pPr>
            <w:r w:rsidRPr="00EC6B7C">
              <w:rPr>
                <w:lang w:val="en-AU"/>
              </w:rPr>
              <w:br w:type="page"/>
            </w:r>
            <w:r w:rsidRPr="00EC6B7C">
              <w:rPr>
                <w:i/>
                <w:lang w:val="en-AU"/>
              </w:rPr>
              <w:t>Submitted by:</w:t>
            </w:r>
          </w:p>
        </w:tc>
        <w:tc>
          <w:tcPr>
            <w:tcW w:w="6271" w:type="dxa"/>
          </w:tcPr>
          <w:p w:rsidR="00EC6B7C" w:rsidRPr="00EC6B7C" w:rsidRDefault="00EC6B7C" w:rsidP="000379F0">
            <w:pPr>
              <w:spacing w:before="120" w:after="120"/>
              <w:rPr>
                <w:b/>
                <w:lang w:val="en-AU"/>
              </w:rPr>
            </w:pPr>
            <w:r>
              <w:rPr>
                <w:b/>
                <w:lang w:val="en-AU"/>
              </w:rPr>
              <w:t>France on behalf of the Task Group</w:t>
            </w:r>
          </w:p>
        </w:tc>
      </w:tr>
      <w:tr w:rsidR="00EC6B7C" w:rsidRPr="00EC6B7C" w:rsidTr="000379F0">
        <w:trPr>
          <w:jc w:val="center"/>
        </w:trPr>
        <w:tc>
          <w:tcPr>
            <w:tcW w:w="2634" w:type="dxa"/>
          </w:tcPr>
          <w:p w:rsidR="00EC6B7C" w:rsidRPr="00EC6B7C" w:rsidRDefault="00EC6B7C" w:rsidP="000379F0">
            <w:pPr>
              <w:spacing w:before="120" w:after="120"/>
              <w:rPr>
                <w:i/>
                <w:lang w:val="en-AU"/>
              </w:rPr>
            </w:pPr>
            <w:r w:rsidRPr="00EC6B7C">
              <w:rPr>
                <w:i/>
                <w:lang w:val="en-AU"/>
              </w:rPr>
              <w:t>Executive Summary:</w:t>
            </w:r>
          </w:p>
        </w:tc>
        <w:tc>
          <w:tcPr>
            <w:tcW w:w="6271" w:type="dxa"/>
          </w:tcPr>
          <w:p w:rsidR="00EC6B7C" w:rsidRPr="00EC6B7C" w:rsidRDefault="00EC6B7C" w:rsidP="00EC6B7C">
            <w:pPr>
              <w:spacing w:before="120" w:after="120"/>
              <w:rPr>
                <w:lang w:val="en-AU"/>
              </w:rPr>
            </w:pPr>
            <w:r w:rsidRPr="00EC6B7C">
              <w:rPr>
                <w:bCs/>
              </w:rPr>
              <w:t xml:space="preserve">This paper provides </w:t>
            </w:r>
            <w:r>
              <w:rPr>
                <w:bCs/>
              </w:rPr>
              <w:t xml:space="preserve">a draft procedure to deal with overlaps after a chart has been issued. </w:t>
            </w:r>
            <w:r w:rsidRPr="00EC6B7C">
              <w:rPr>
                <w:bCs/>
              </w:rPr>
              <w:t>It is intended to form a basis upon which further discussion can take place and in particular the identification of any unresolved issues so as to enable the development of appropriate recommenda</w:t>
            </w:r>
            <w:r>
              <w:rPr>
                <w:bCs/>
              </w:rPr>
              <w:t>tions for consideration at IRCC</w:t>
            </w:r>
            <w:r w:rsidRPr="00EC6B7C">
              <w:rPr>
                <w:bCs/>
              </w:rPr>
              <w:t>6.</w:t>
            </w:r>
          </w:p>
        </w:tc>
      </w:tr>
      <w:tr w:rsidR="00EC6B7C" w:rsidRPr="00EC6B7C" w:rsidTr="000379F0">
        <w:trPr>
          <w:jc w:val="center"/>
        </w:trPr>
        <w:tc>
          <w:tcPr>
            <w:tcW w:w="2634" w:type="dxa"/>
          </w:tcPr>
          <w:p w:rsidR="00EC6B7C" w:rsidRPr="00EC6B7C" w:rsidRDefault="00EC6B7C" w:rsidP="000379F0">
            <w:pPr>
              <w:spacing w:before="120" w:after="120"/>
              <w:rPr>
                <w:i/>
                <w:lang w:val="en-AU"/>
              </w:rPr>
            </w:pPr>
            <w:r w:rsidRPr="00EC6B7C">
              <w:rPr>
                <w:i/>
                <w:lang w:val="en-AU"/>
              </w:rPr>
              <w:t>Related Documents:</w:t>
            </w:r>
          </w:p>
        </w:tc>
        <w:tc>
          <w:tcPr>
            <w:tcW w:w="6271" w:type="dxa"/>
          </w:tcPr>
          <w:p w:rsidR="00EC6B7C" w:rsidRPr="00EC6B7C" w:rsidRDefault="00EC6B7C" w:rsidP="00EC6B7C">
            <w:pPr>
              <w:spacing w:before="120" w:after="120"/>
              <w:rPr>
                <w:lang w:val="en-AU"/>
              </w:rPr>
            </w:pPr>
            <w:r w:rsidRPr="00EC6B7C">
              <w:rPr>
                <w:bCs/>
              </w:rPr>
              <w:t>WENDWG3 Report</w:t>
            </w:r>
            <w:r>
              <w:rPr>
                <w:bCs/>
              </w:rPr>
              <w:t xml:space="preserve"> (Action WENDWG3/10)</w:t>
            </w:r>
          </w:p>
        </w:tc>
      </w:tr>
      <w:tr w:rsidR="00EC6B7C" w:rsidRPr="00EC6B7C" w:rsidTr="000379F0">
        <w:trPr>
          <w:jc w:val="center"/>
        </w:trPr>
        <w:tc>
          <w:tcPr>
            <w:tcW w:w="2634" w:type="dxa"/>
          </w:tcPr>
          <w:p w:rsidR="00EC6B7C" w:rsidRPr="00EC6B7C" w:rsidRDefault="00EC6B7C" w:rsidP="000379F0">
            <w:pPr>
              <w:spacing w:before="120" w:after="120"/>
              <w:rPr>
                <w:i/>
                <w:lang w:val="en-AU"/>
              </w:rPr>
            </w:pPr>
            <w:r w:rsidRPr="00EC6B7C">
              <w:rPr>
                <w:i/>
                <w:lang w:val="en-AU"/>
              </w:rPr>
              <w:t>Related Projects:</w:t>
            </w:r>
          </w:p>
        </w:tc>
        <w:tc>
          <w:tcPr>
            <w:tcW w:w="6271" w:type="dxa"/>
          </w:tcPr>
          <w:p w:rsidR="00EC6B7C" w:rsidRPr="00EC6B7C" w:rsidRDefault="00EC6B7C" w:rsidP="000379F0">
            <w:pPr>
              <w:spacing w:before="120" w:after="120"/>
              <w:rPr>
                <w:lang w:val="en-AU"/>
              </w:rPr>
            </w:pPr>
            <w:r w:rsidRPr="00EC6B7C">
              <w:rPr>
                <w:bCs/>
              </w:rPr>
              <w:t>N/A</w:t>
            </w:r>
          </w:p>
        </w:tc>
      </w:tr>
    </w:tbl>
    <w:p w:rsidR="00EC6B7C" w:rsidRPr="00EC6B7C" w:rsidRDefault="00EC6B7C" w:rsidP="00EC6B7C">
      <w:pPr>
        <w:pStyle w:val="Heading2"/>
        <w:spacing w:before="360" w:after="120"/>
        <w:jc w:val="both"/>
        <w:rPr>
          <w:rFonts w:ascii="Times New Roman" w:hAnsi="Times New Roman" w:cs="Times New Roman"/>
          <w:color w:val="auto"/>
          <w:sz w:val="24"/>
          <w:szCs w:val="24"/>
        </w:rPr>
      </w:pPr>
      <w:r w:rsidRPr="00EC6B7C">
        <w:rPr>
          <w:rFonts w:ascii="Times New Roman" w:hAnsi="Times New Roman" w:cs="Times New Roman"/>
          <w:color w:val="auto"/>
          <w:sz w:val="24"/>
          <w:szCs w:val="24"/>
        </w:rPr>
        <w:t>Introduction and Background</w:t>
      </w:r>
    </w:p>
    <w:p w:rsidR="00EC6B7C" w:rsidRPr="00EC6B7C" w:rsidRDefault="00EC6B7C" w:rsidP="00EC6B7C">
      <w:pPr>
        <w:spacing w:before="120" w:after="120"/>
        <w:jc w:val="both"/>
        <w:rPr>
          <w:lang w:val="en-AU"/>
        </w:rPr>
      </w:pPr>
      <w:r w:rsidRPr="00EC6B7C">
        <w:rPr>
          <w:lang w:val="en-AU"/>
        </w:rPr>
        <w:t>1.</w:t>
      </w:r>
      <w:r w:rsidRPr="00EC6B7C">
        <w:rPr>
          <w:lang w:val="en-AU"/>
        </w:rPr>
        <w:tab/>
      </w:r>
      <w:r>
        <w:rPr>
          <w:lang w:val="en-AU"/>
        </w:rPr>
        <w:t xml:space="preserve">WENDWG3 tasked the Task Group to </w:t>
      </w:r>
      <w:r w:rsidRPr="00EC6B7C">
        <w:rPr>
          <w:lang w:val="en-AU"/>
        </w:rPr>
        <w:t>further develop the policy, including communication arrangements, related to ENCs found to be inadequate</w:t>
      </w:r>
      <w:r>
        <w:rPr>
          <w:lang w:val="en-AU"/>
        </w:rPr>
        <w:t xml:space="preserve"> after they have been published (Action WENDWG3/10).</w:t>
      </w:r>
    </w:p>
    <w:p w:rsidR="00EC6B7C" w:rsidRPr="00EC6B7C" w:rsidRDefault="00EC6B7C" w:rsidP="00EC6B7C">
      <w:pPr>
        <w:spacing w:before="120" w:after="120"/>
        <w:jc w:val="both"/>
        <w:rPr>
          <w:lang w:val="en-AU"/>
        </w:rPr>
      </w:pPr>
      <w:r>
        <w:rPr>
          <w:lang w:val="en-AU"/>
        </w:rPr>
        <w:t>2</w:t>
      </w:r>
      <w:r w:rsidRPr="00EC6B7C">
        <w:rPr>
          <w:lang w:val="en-AU"/>
        </w:rPr>
        <w:t>.</w:t>
      </w:r>
      <w:r w:rsidRPr="00EC6B7C">
        <w:rPr>
          <w:lang w:val="en-AU"/>
        </w:rPr>
        <w:tab/>
      </w:r>
      <w:r>
        <w:rPr>
          <w:lang w:val="en-AU"/>
        </w:rPr>
        <w:t>The Task Group developed this initial draft to serve as the basic document for further discussion and improvement.</w:t>
      </w:r>
    </w:p>
    <w:p w:rsidR="00EC6B7C" w:rsidRPr="00EC6B7C" w:rsidRDefault="00EC6B7C" w:rsidP="00EC6B7C">
      <w:pPr>
        <w:pStyle w:val="Heading2"/>
        <w:spacing w:before="360" w:after="120"/>
        <w:jc w:val="both"/>
        <w:rPr>
          <w:rFonts w:ascii="Times New Roman" w:hAnsi="Times New Roman" w:cs="Times New Roman"/>
          <w:color w:val="auto"/>
          <w:sz w:val="24"/>
          <w:szCs w:val="24"/>
        </w:rPr>
      </w:pPr>
      <w:r w:rsidRPr="00EC6B7C">
        <w:rPr>
          <w:rFonts w:ascii="Times New Roman" w:hAnsi="Times New Roman" w:cs="Times New Roman"/>
          <w:color w:val="auto"/>
          <w:sz w:val="24"/>
          <w:szCs w:val="24"/>
        </w:rPr>
        <w:t>Discussion</w:t>
      </w:r>
    </w:p>
    <w:p w:rsidR="00EC6B7C" w:rsidRPr="00EC6B7C" w:rsidRDefault="00EC6B7C" w:rsidP="00EC6B7C">
      <w:pPr>
        <w:spacing w:before="120" w:after="120"/>
        <w:jc w:val="both"/>
        <w:rPr>
          <w:bCs/>
        </w:rPr>
      </w:pPr>
      <w:r>
        <w:rPr>
          <w:lang w:val="en-AU"/>
        </w:rPr>
        <w:t>3</w:t>
      </w:r>
      <w:r w:rsidRPr="00EC6B7C">
        <w:rPr>
          <w:lang w:val="en-AU"/>
        </w:rPr>
        <w:t>.</w:t>
      </w:r>
      <w:r w:rsidRPr="00EC6B7C">
        <w:rPr>
          <w:lang w:val="en-AU"/>
        </w:rPr>
        <w:tab/>
        <w:t xml:space="preserve">This paper provides information intended to inform </w:t>
      </w:r>
      <w:r w:rsidRPr="00EC6B7C">
        <w:rPr>
          <w:bCs/>
        </w:rPr>
        <w:t xml:space="preserve">discussion in the WENDWG and in particular to enable the identification </w:t>
      </w:r>
      <w:r>
        <w:rPr>
          <w:bCs/>
        </w:rPr>
        <w:t>of procedures to be followed to solve issues after ENCs have been issued</w:t>
      </w:r>
      <w:r w:rsidRPr="00EC6B7C">
        <w:rPr>
          <w:bCs/>
        </w:rPr>
        <w:t xml:space="preserve">.  This, in turn, will enable the WENDWG to further develop the </w:t>
      </w:r>
      <w:r>
        <w:rPr>
          <w:bCs/>
        </w:rPr>
        <w:t xml:space="preserve">procedures and </w:t>
      </w:r>
      <w:r w:rsidRPr="00EC6B7C">
        <w:rPr>
          <w:bCs/>
        </w:rPr>
        <w:t xml:space="preserve">submit appropriate recommendations </w:t>
      </w:r>
      <w:r>
        <w:rPr>
          <w:bCs/>
        </w:rPr>
        <w:t>for consideration at IRCC6</w:t>
      </w:r>
      <w:r w:rsidRPr="00EC6B7C">
        <w:rPr>
          <w:bCs/>
        </w:rPr>
        <w:t>.</w:t>
      </w:r>
    </w:p>
    <w:p w:rsidR="00EC6B7C" w:rsidRPr="00EC6B7C" w:rsidRDefault="00EC6B7C" w:rsidP="00EC6B7C">
      <w:pPr>
        <w:pStyle w:val="Heading2"/>
        <w:spacing w:before="360" w:after="120"/>
        <w:jc w:val="both"/>
        <w:rPr>
          <w:rFonts w:ascii="Times New Roman" w:hAnsi="Times New Roman" w:cs="Times New Roman"/>
          <w:color w:val="auto"/>
          <w:sz w:val="24"/>
          <w:szCs w:val="24"/>
        </w:rPr>
      </w:pPr>
      <w:r w:rsidRPr="00EC6B7C">
        <w:rPr>
          <w:rFonts w:ascii="Times New Roman" w:hAnsi="Times New Roman" w:cs="Times New Roman"/>
          <w:color w:val="auto"/>
          <w:sz w:val="24"/>
          <w:szCs w:val="24"/>
        </w:rPr>
        <w:t>Action Required of WENDWG</w:t>
      </w:r>
    </w:p>
    <w:p w:rsidR="00EC6B7C" w:rsidRPr="00EC6B7C" w:rsidRDefault="00EC6B7C" w:rsidP="00EC6B7C">
      <w:pPr>
        <w:spacing w:before="120" w:after="120"/>
        <w:jc w:val="both"/>
        <w:rPr>
          <w:lang w:val="en-AU"/>
        </w:rPr>
      </w:pPr>
      <w:r w:rsidRPr="00EC6B7C">
        <w:rPr>
          <w:lang w:val="en-AU"/>
        </w:rPr>
        <w:t>7.</w:t>
      </w:r>
      <w:r w:rsidRPr="00EC6B7C">
        <w:rPr>
          <w:lang w:val="en-AU"/>
        </w:rPr>
        <w:tab/>
        <w:t>The WENDWG is invited to:</w:t>
      </w:r>
    </w:p>
    <w:p w:rsidR="00EC6B7C" w:rsidRPr="00EC6B7C" w:rsidRDefault="00EC6B7C" w:rsidP="00EC6B7C">
      <w:pPr>
        <w:pStyle w:val="subpara"/>
        <w:spacing w:before="120" w:after="120"/>
        <w:rPr>
          <w:rFonts w:ascii="Times New Roman" w:hAnsi="Times New Roman"/>
          <w:bCs/>
          <w:sz w:val="24"/>
          <w:szCs w:val="24"/>
        </w:rPr>
      </w:pPr>
      <w:r w:rsidRPr="00EC6B7C">
        <w:rPr>
          <w:rFonts w:ascii="Times New Roman" w:hAnsi="Times New Roman"/>
          <w:sz w:val="24"/>
          <w:szCs w:val="24"/>
        </w:rPr>
        <w:t>a.</w:t>
      </w:r>
      <w:r w:rsidRPr="00EC6B7C">
        <w:rPr>
          <w:rFonts w:ascii="Times New Roman" w:hAnsi="Times New Roman"/>
          <w:sz w:val="24"/>
          <w:szCs w:val="24"/>
        </w:rPr>
        <w:tab/>
      </w:r>
      <w:r w:rsidRPr="00EC6B7C">
        <w:rPr>
          <w:rFonts w:ascii="Times New Roman" w:hAnsi="Times New Roman"/>
          <w:b/>
          <w:sz w:val="24"/>
          <w:szCs w:val="24"/>
        </w:rPr>
        <w:t>I</w:t>
      </w:r>
      <w:r w:rsidRPr="00EC6B7C">
        <w:rPr>
          <w:rFonts w:ascii="Times New Roman" w:hAnsi="Times New Roman"/>
          <w:b/>
          <w:bCs/>
          <w:sz w:val="24"/>
          <w:szCs w:val="24"/>
        </w:rPr>
        <w:t xml:space="preserve">dentify, discuss </w:t>
      </w:r>
      <w:r w:rsidRPr="00EC6B7C">
        <w:rPr>
          <w:rFonts w:ascii="Times New Roman" w:hAnsi="Times New Roman"/>
          <w:bCs/>
          <w:sz w:val="24"/>
          <w:szCs w:val="24"/>
        </w:rPr>
        <w:t xml:space="preserve">and </w:t>
      </w:r>
      <w:r>
        <w:rPr>
          <w:rFonts w:ascii="Times New Roman" w:hAnsi="Times New Roman"/>
          <w:b/>
          <w:bCs/>
          <w:sz w:val="24"/>
          <w:szCs w:val="24"/>
        </w:rPr>
        <w:t>agree</w:t>
      </w:r>
      <w:r w:rsidRPr="00EC6B7C">
        <w:rPr>
          <w:rFonts w:ascii="Times New Roman" w:hAnsi="Times New Roman"/>
          <w:bCs/>
          <w:sz w:val="24"/>
          <w:szCs w:val="24"/>
        </w:rPr>
        <w:t xml:space="preserve"> </w:t>
      </w:r>
      <w:r>
        <w:rPr>
          <w:rFonts w:ascii="Times New Roman" w:hAnsi="Times New Roman"/>
          <w:bCs/>
          <w:sz w:val="24"/>
          <w:szCs w:val="24"/>
        </w:rPr>
        <w:t>on the procedures to be followed to solve outstanding problems after an ENC has been issued</w:t>
      </w:r>
      <w:r w:rsidRPr="00EC6B7C">
        <w:rPr>
          <w:rFonts w:ascii="Times New Roman" w:hAnsi="Times New Roman"/>
          <w:bCs/>
          <w:sz w:val="24"/>
          <w:szCs w:val="24"/>
        </w:rPr>
        <w:t>,</w:t>
      </w:r>
    </w:p>
    <w:p w:rsidR="00EC6B7C" w:rsidRPr="00EC6B7C" w:rsidRDefault="00EC6B7C" w:rsidP="00EC6B7C">
      <w:pPr>
        <w:pStyle w:val="subpara"/>
        <w:spacing w:before="120" w:after="120"/>
        <w:rPr>
          <w:rFonts w:ascii="Times New Roman" w:hAnsi="Times New Roman"/>
          <w:sz w:val="24"/>
          <w:szCs w:val="24"/>
        </w:rPr>
      </w:pPr>
      <w:proofErr w:type="gramStart"/>
      <w:r w:rsidRPr="00EC6B7C">
        <w:rPr>
          <w:rFonts w:ascii="Times New Roman" w:hAnsi="Times New Roman"/>
          <w:bCs/>
          <w:sz w:val="24"/>
          <w:szCs w:val="24"/>
        </w:rPr>
        <w:t>b</w:t>
      </w:r>
      <w:proofErr w:type="gramEnd"/>
      <w:r w:rsidRPr="00EC6B7C">
        <w:rPr>
          <w:rFonts w:ascii="Times New Roman" w:hAnsi="Times New Roman"/>
          <w:bCs/>
          <w:sz w:val="24"/>
          <w:szCs w:val="24"/>
        </w:rPr>
        <w:t>.</w:t>
      </w:r>
      <w:r w:rsidRPr="00EC6B7C">
        <w:rPr>
          <w:rFonts w:ascii="Times New Roman" w:hAnsi="Times New Roman"/>
          <w:bCs/>
          <w:sz w:val="24"/>
          <w:szCs w:val="24"/>
        </w:rPr>
        <w:tab/>
      </w:r>
      <w:r w:rsidRPr="00EC6B7C">
        <w:rPr>
          <w:rFonts w:ascii="Times New Roman" w:hAnsi="Times New Roman"/>
          <w:b/>
          <w:bCs/>
          <w:sz w:val="24"/>
          <w:szCs w:val="24"/>
        </w:rPr>
        <w:t>develop</w:t>
      </w:r>
      <w:r w:rsidRPr="00EC6B7C">
        <w:rPr>
          <w:rFonts w:ascii="Times New Roman" w:hAnsi="Times New Roman"/>
          <w:bCs/>
          <w:sz w:val="24"/>
          <w:szCs w:val="24"/>
        </w:rPr>
        <w:t xml:space="preserve"> appropriate recommenda</w:t>
      </w:r>
      <w:r>
        <w:rPr>
          <w:rFonts w:ascii="Times New Roman" w:hAnsi="Times New Roman"/>
          <w:bCs/>
          <w:sz w:val="24"/>
          <w:szCs w:val="24"/>
        </w:rPr>
        <w:t>tions for consideration at IRCC</w:t>
      </w:r>
      <w:r w:rsidRPr="00EC6B7C">
        <w:rPr>
          <w:rFonts w:ascii="Times New Roman" w:hAnsi="Times New Roman"/>
          <w:bCs/>
          <w:sz w:val="24"/>
          <w:szCs w:val="24"/>
        </w:rPr>
        <w:t>6</w:t>
      </w:r>
      <w:r>
        <w:rPr>
          <w:rFonts w:ascii="Times New Roman" w:hAnsi="Times New Roman"/>
          <w:bCs/>
          <w:sz w:val="24"/>
          <w:szCs w:val="24"/>
        </w:rPr>
        <w:t xml:space="preserve">, </w:t>
      </w:r>
      <w:r w:rsidRPr="00EC6B7C">
        <w:rPr>
          <w:rFonts w:ascii="Times New Roman" w:hAnsi="Times New Roman"/>
          <w:bCs/>
          <w:sz w:val="24"/>
          <w:szCs w:val="24"/>
        </w:rPr>
        <w:t>and</w:t>
      </w:r>
    </w:p>
    <w:p w:rsidR="00EC6B7C" w:rsidRPr="00EC6B7C" w:rsidRDefault="00EC6B7C" w:rsidP="00EC6B7C">
      <w:pPr>
        <w:pStyle w:val="subpara"/>
        <w:spacing w:before="120" w:after="120"/>
        <w:rPr>
          <w:rFonts w:ascii="Times New Roman" w:hAnsi="Times New Roman"/>
          <w:sz w:val="24"/>
          <w:szCs w:val="24"/>
        </w:rPr>
      </w:pPr>
      <w:proofErr w:type="gramStart"/>
      <w:r w:rsidRPr="00EC6B7C">
        <w:rPr>
          <w:rFonts w:ascii="Times New Roman" w:hAnsi="Times New Roman"/>
          <w:sz w:val="24"/>
          <w:szCs w:val="24"/>
        </w:rPr>
        <w:t>c</w:t>
      </w:r>
      <w:proofErr w:type="gramEnd"/>
      <w:r w:rsidRPr="00EC6B7C">
        <w:rPr>
          <w:rFonts w:ascii="Times New Roman" w:hAnsi="Times New Roman"/>
          <w:sz w:val="24"/>
          <w:szCs w:val="24"/>
        </w:rPr>
        <w:t>.</w:t>
      </w:r>
      <w:r w:rsidRPr="00EC6B7C">
        <w:rPr>
          <w:rFonts w:ascii="Times New Roman" w:hAnsi="Times New Roman"/>
          <w:sz w:val="24"/>
          <w:szCs w:val="24"/>
        </w:rPr>
        <w:tab/>
      </w:r>
      <w:r w:rsidRPr="00EC6B7C">
        <w:rPr>
          <w:rFonts w:ascii="Times New Roman" w:hAnsi="Times New Roman"/>
          <w:b/>
          <w:sz w:val="24"/>
          <w:szCs w:val="24"/>
        </w:rPr>
        <w:t>take</w:t>
      </w:r>
      <w:r w:rsidRPr="00EC6B7C">
        <w:rPr>
          <w:rFonts w:ascii="Times New Roman" w:hAnsi="Times New Roman"/>
          <w:sz w:val="24"/>
          <w:szCs w:val="24"/>
        </w:rPr>
        <w:t xml:space="preserve"> any other action as deemed necessary.</w:t>
      </w:r>
    </w:p>
    <w:p w:rsidR="00E03DE3" w:rsidRPr="00EC6B7C" w:rsidRDefault="00E03DE3" w:rsidP="00E03DE3">
      <w:pPr>
        <w:rPr>
          <w:b/>
          <w:bCs/>
          <w:lang w:val="en-AU"/>
        </w:rPr>
      </w:pPr>
    </w:p>
    <w:p w:rsidR="00E03DE3" w:rsidRDefault="00EC6B7C" w:rsidP="00E03DE3">
      <w:r>
        <w:t>Annex: Draft Procedures for Overlaps</w:t>
      </w:r>
    </w:p>
    <w:p w:rsidR="00EC6B7C" w:rsidRDefault="00EC6B7C" w:rsidP="00E03DE3">
      <w:pPr>
        <w:sectPr w:rsidR="00EC6B7C" w:rsidSect="00361A61">
          <w:headerReference w:type="default" r:id="rId8"/>
          <w:pgSz w:w="11906" w:h="16838"/>
          <w:pgMar w:top="1417" w:right="1417" w:bottom="1417" w:left="1417" w:header="708" w:footer="708" w:gutter="0"/>
          <w:cols w:space="708"/>
          <w:docGrid w:linePitch="360"/>
        </w:sectPr>
      </w:pPr>
    </w:p>
    <w:p w:rsidR="00EC6B7C" w:rsidRPr="00EC6B7C" w:rsidRDefault="00EC6B7C" w:rsidP="00EC6B7C">
      <w:pPr>
        <w:jc w:val="center"/>
        <w:rPr>
          <w:b/>
        </w:rPr>
      </w:pPr>
      <w:bookmarkStart w:id="0" w:name="_GoBack"/>
      <w:r w:rsidRPr="00EC6B7C">
        <w:rPr>
          <w:b/>
        </w:rPr>
        <w:lastRenderedPageBreak/>
        <w:t>Draft Procedures for Overlaps</w:t>
      </w:r>
    </w:p>
    <w:bookmarkEnd w:id="0"/>
    <w:p w:rsidR="00EC6B7C" w:rsidRPr="00EC6B7C" w:rsidRDefault="00EC6B7C" w:rsidP="00E03DE3"/>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6948"/>
      </w:tblGrid>
      <w:tr w:rsidR="00EC6B7C" w:rsidRPr="00EC6B7C" w:rsidTr="00C72E4A">
        <w:tc>
          <w:tcPr>
            <w:tcW w:w="1548" w:type="dxa"/>
          </w:tcPr>
          <w:p w:rsidR="00E03DE3" w:rsidRPr="00EC6B7C" w:rsidRDefault="00E03DE3" w:rsidP="00C72E4A">
            <w:pPr>
              <w:pStyle w:val="Heading8"/>
              <w:rPr>
                <w:szCs w:val="24"/>
              </w:rPr>
            </w:pPr>
            <w:r w:rsidRPr="00EC6B7C">
              <w:rPr>
                <w:szCs w:val="24"/>
              </w:rPr>
              <w:t>Who</w:t>
            </w:r>
          </w:p>
        </w:tc>
        <w:tc>
          <w:tcPr>
            <w:tcW w:w="1080" w:type="dxa"/>
          </w:tcPr>
          <w:p w:rsidR="00E03DE3" w:rsidRPr="00EC6B7C" w:rsidRDefault="00E03DE3" w:rsidP="00C72E4A">
            <w:pPr>
              <w:pStyle w:val="Heading8"/>
              <w:rPr>
                <w:szCs w:val="24"/>
              </w:rPr>
            </w:pPr>
            <w:r w:rsidRPr="00EC6B7C">
              <w:rPr>
                <w:szCs w:val="24"/>
              </w:rPr>
              <w:t>Step</w:t>
            </w:r>
          </w:p>
        </w:tc>
        <w:tc>
          <w:tcPr>
            <w:tcW w:w="6948" w:type="dxa"/>
          </w:tcPr>
          <w:p w:rsidR="00E03DE3" w:rsidRPr="00EC6B7C" w:rsidRDefault="00E03DE3" w:rsidP="00C72E4A">
            <w:pPr>
              <w:pStyle w:val="Heading8"/>
              <w:rPr>
                <w:szCs w:val="24"/>
              </w:rPr>
            </w:pPr>
            <w:r w:rsidRPr="00EC6B7C">
              <w:rPr>
                <w:szCs w:val="24"/>
              </w:rPr>
              <w:t>Activity</w:t>
            </w:r>
          </w:p>
        </w:tc>
      </w:tr>
      <w:tr w:rsidR="00EC6B7C" w:rsidRPr="00EC6B7C" w:rsidTr="00C72E4A">
        <w:tc>
          <w:tcPr>
            <w:tcW w:w="1548" w:type="dxa"/>
          </w:tcPr>
          <w:p w:rsidR="00E03DE3" w:rsidRPr="00EC6B7C" w:rsidRDefault="00E03DE3" w:rsidP="00C72E4A">
            <w:r w:rsidRPr="00EC6B7C">
              <w:t>RENC</w:t>
            </w:r>
          </w:p>
        </w:tc>
        <w:tc>
          <w:tcPr>
            <w:tcW w:w="1080" w:type="dxa"/>
          </w:tcPr>
          <w:p w:rsidR="00E03DE3" w:rsidRPr="00EC6B7C" w:rsidRDefault="00E03DE3" w:rsidP="00C72E4A">
            <w:pPr>
              <w:jc w:val="center"/>
            </w:pPr>
            <w:r w:rsidRPr="00EC6B7C">
              <w:t>1</w:t>
            </w:r>
          </w:p>
        </w:tc>
        <w:tc>
          <w:tcPr>
            <w:tcW w:w="6948" w:type="dxa"/>
          </w:tcPr>
          <w:p w:rsidR="00E03DE3" w:rsidRPr="00EC6B7C" w:rsidRDefault="00E03DE3" w:rsidP="00C72E4A">
            <w:pPr>
              <w:rPr>
                <w:lang w:val="en-US"/>
              </w:rPr>
            </w:pPr>
            <w:r w:rsidRPr="00EC6B7C">
              <w:rPr>
                <w:lang w:val="en-US"/>
              </w:rPr>
              <w:t xml:space="preserve">On all new ENC cells delivered to </w:t>
            </w:r>
            <w:r w:rsidR="000B01E2" w:rsidRPr="00EC6B7C">
              <w:rPr>
                <w:lang w:val="en-US"/>
              </w:rPr>
              <w:t>the RENC</w:t>
            </w:r>
            <w:r w:rsidR="00C3172C" w:rsidRPr="00EC6B7C">
              <w:rPr>
                <w:lang w:val="en-US"/>
              </w:rPr>
              <w:t xml:space="preserve">, an </w:t>
            </w:r>
            <w:r w:rsidRPr="00EC6B7C">
              <w:rPr>
                <w:lang w:val="en-US"/>
              </w:rPr>
              <w:t>overlap check</w:t>
            </w:r>
            <w:r w:rsidR="00C3172C" w:rsidRPr="00EC6B7C">
              <w:rPr>
                <w:lang w:val="en-US"/>
              </w:rPr>
              <w:t xml:space="preserve"> is </w:t>
            </w:r>
            <w:r w:rsidR="00D562DF" w:rsidRPr="00EC6B7C">
              <w:rPr>
                <w:lang w:val="en-US"/>
              </w:rPr>
              <w:t xml:space="preserve">to be </w:t>
            </w:r>
            <w:r w:rsidR="00C3172C" w:rsidRPr="00EC6B7C">
              <w:rPr>
                <w:lang w:val="en-US"/>
              </w:rPr>
              <w:t>performed</w:t>
            </w:r>
            <w:r w:rsidRPr="00EC6B7C">
              <w:rPr>
                <w:lang w:val="en-US"/>
              </w:rPr>
              <w:t>.</w:t>
            </w:r>
          </w:p>
          <w:p w:rsidR="00E03DE3" w:rsidRPr="00EC6B7C" w:rsidRDefault="00E03DE3" w:rsidP="00C72E4A">
            <w:pPr>
              <w:rPr>
                <w:lang w:val="en-US"/>
              </w:rPr>
            </w:pPr>
          </w:p>
          <w:p w:rsidR="00E03DE3" w:rsidRPr="00EC6B7C" w:rsidRDefault="00E03DE3" w:rsidP="00C72E4A">
            <w:pPr>
              <w:rPr>
                <w:lang w:val="en-US"/>
              </w:rPr>
            </w:pPr>
          </w:p>
        </w:tc>
      </w:tr>
      <w:tr w:rsidR="00EC6B7C" w:rsidRPr="00EC6B7C" w:rsidTr="00C72E4A">
        <w:tc>
          <w:tcPr>
            <w:tcW w:w="1548" w:type="dxa"/>
          </w:tcPr>
          <w:p w:rsidR="00E03DE3" w:rsidRPr="00EC6B7C" w:rsidRDefault="003208F2" w:rsidP="00C72E4A">
            <w:pPr>
              <w:rPr>
                <w:lang w:val="en-US"/>
              </w:rPr>
            </w:pPr>
            <w:r w:rsidRPr="00EC6B7C">
              <w:rPr>
                <w:lang w:val="en-US"/>
              </w:rPr>
              <w:t>RENC/CHOs</w:t>
            </w:r>
          </w:p>
        </w:tc>
        <w:tc>
          <w:tcPr>
            <w:tcW w:w="1080" w:type="dxa"/>
          </w:tcPr>
          <w:p w:rsidR="00E03DE3" w:rsidRPr="00EC6B7C" w:rsidRDefault="00E03DE3" w:rsidP="00C72E4A">
            <w:pPr>
              <w:jc w:val="center"/>
            </w:pPr>
            <w:r w:rsidRPr="00EC6B7C">
              <w:t>2</w:t>
            </w:r>
          </w:p>
        </w:tc>
        <w:tc>
          <w:tcPr>
            <w:tcW w:w="6948" w:type="dxa"/>
          </w:tcPr>
          <w:p w:rsidR="0013407B" w:rsidRPr="00EC6B7C" w:rsidRDefault="0013407B" w:rsidP="00C72E4A">
            <w:pPr>
              <w:rPr>
                <w:lang w:val="en-US"/>
              </w:rPr>
            </w:pPr>
            <w:r w:rsidRPr="00EC6B7C">
              <w:rPr>
                <w:lang w:val="en-US"/>
              </w:rPr>
              <w:t xml:space="preserve">For </w:t>
            </w:r>
            <w:r w:rsidR="00C3172C" w:rsidRPr="00EC6B7C">
              <w:rPr>
                <w:lang w:val="en-US"/>
              </w:rPr>
              <w:t xml:space="preserve">the </w:t>
            </w:r>
            <w:r w:rsidRPr="00EC6B7C">
              <w:rPr>
                <w:lang w:val="en-US"/>
              </w:rPr>
              <w:t>RENC</w:t>
            </w:r>
            <w:r w:rsidR="00C3172C" w:rsidRPr="00EC6B7C">
              <w:rPr>
                <w:lang w:val="en-US"/>
              </w:rPr>
              <w:t>s</w:t>
            </w:r>
            <w:r w:rsidRPr="00EC6B7C">
              <w:rPr>
                <w:lang w:val="en-US"/>
              </w:rPr>
              <w:t xml:space="preserve"> </w:t>
            </w:r>
            <w:r w:rsidR="00C3172C" w:rsidRPr="00EC6B7C">
              <w:rPr>
                <w:lang w:val="en-US"/>
              </w:rPr>
              <w:t>own members</w:t>
            </w:r>
            <w:r w:rsidR="00A917C3" w:rsidRPr="00EC6B7C">
              <w:rPr>
                <w:lang w:val="en-US"/>
              </w:rPr>
              <w:t xml:space="preserve"> </w:t>
            </w:r>
            <w:r w:rsidRPr="00EC6B7C">
              <w:rPr>
                <w:lang w:val="en-US"/>
              </w:rPr>
              <w:t>data</w:t>
            </w:r>
            <w:r w:rsidR="00A058E3" w:rsidRPr="00EC6B7C">
              <w:rPr>
                <w:lang w:val="en-US"/>
              </w:rPr>
              <w:t>,</w:t>
            </w:r>
            <w:r w:rsidRPr="00EC6B7C">
              <w:rPr>
                <w:lang w:val="en-US"/>
              </w:rPr>
              <w:t xml:space="preserve"> any overlap discovered will be reported during the standard validation. For data received from </w:t>
            </w:r>
            <w:r w:rsidR="00C3172C" w:rsidRPr="00EC6B7C">
              <w:rPr>
                <w:lang w:val="en-US"/>
              </w:rPr>
              <w:t xml:space="preserve">other </w:t>
            </w:r>
            <w:r w:rsidRPr="00EC6B7C">
              <w:rPr>
                <w:lang w:val="en-US"/>
              </w:rPr>
              <w:t>RENC</w:t>
            </w:r>
            <w:r w:rsidR="00C3172C" w:rsidRPr="00EC6B7C">
              <w:rPr>
                <w:lang w:val="en-US"/>
              </w:rPr>
              <w:t xml:space="preserve">s, </w:t>
            </w:r>
            <w:r w:rsidRPr="00EC6B7C">
              <w:rPr>
                <w:lang w:val="en-US"/>
              </w:rPr>
              <w:t xml:space="preserve">any overlap will be reported back </w:t>
            </w:r>
            <w:r w:rsidR="00C3172C" w:rsidRPr="00EC6B7C">
              <w:rPr>
                <w:lang w:val="en-US"/>
              </w:rPr>
              <w:t>accordingly</w:t>
            </w:r>
            <w:r w:rsidRPr="00EC6B7C">
              <w:rPr>
                <w:lang w:val="en-US"/>
              </w:rPr>
              <w:t>.</w:t>
            </w:r>
          </w:p>
          <w:p w:rsidR="0013407B" w:rsidRPr="00EC6B7C" w:rsidRDefault="0013407B" w:rsidP="00C72E4A">
            <w:pPr>
              <w:rPr>
                <w:lang w:val="en-US"/>
              </w:rPr>
            </w:pPr>
          </w:p>
          <w:p w:rsidR="0013407B" w:rsidRPr="00EC6B7C" w:rsidRDefault="0013407B" w:rsidP="00C72E4A">
            <w:pPr>
              <w:rPr>
                <w:lang w:val="en-US"/>
              </w:rPr>
            </w:pPr>
            <w:r w:rsidRPr="00EC6B7C">
              <w:rPr>
                <w:lang w:val="en-US"/>
              </w:rPr>
              <w:t xml:space="preserve">An overview of the discovered overlap will be sent to the relevant CHO or </w:t>
            </w:r>
            <w:r w:rsidR="00C3172C" w:rsidRPr="00EC6B7C">
              <w:rPr>
                <w:lang w:val="en-US"/>
              </w:rPr>
              <w:t>RENC</w:t>
            </w:r>
            <w:r w:rsidRPr="00EC6B7C">
              <w:rPr>
                <w:lang w:val="en-US"/>
              </w:rPr>
              <w:t>. The relea</w:t>
            </w:r>
            <w:r w:rsidR="003208F2" w:rsidRPr="00EC6B7C">
              <w:rPr>
                <w:lang w:val="en-US"/>
              </w:rPr>
              <w:t>se process will then be decided among the CHO and the relevant RENC.</w:t>
            </w:r>
          </w:p>
          <w:p w:rsidR="0013407B" w:rsidRPr="00EC6B7C" w:rsidRDefault="0013407B" w:rsidP="00C72E4A">
            <w:pPr>
              <w:rPr>
                <w:lang w:val="en-US"/>
              </w:rPr>
            </w:pPr>
          </w:p>
          <w:p w:rsidR="00E03DE3" w:rsidRPr="00EC6B7C" w:rsidRDefault="00E03DE3" w:rsidP="00C72E4A">
            <w:pPr>
              <w:rPr>
                <w:lang w:val="en-US"/>
              </w:rPr>
            </w:pPr>
          </w:p>
        </w:tc>
      </w:tr>
      <w:tr w:rsidR="00EC6B7C" w:rsidRPr="00EC6B7C" w:rsidTr="00C72E4A">
        <w:tc>
          <w:tcPr>
            <w:tcW w:w="1548" w:type="dxa"/>
          </w:tcPr>
          <w:p w:rsidR="00E03DE3" w:rsidRPr="00EC6B7C" w:rsidRDefault="003208F2" w:rsidP="00C72E4A">
            <w:pPr>
              <w:rPr>
                <w:lang w:val="en-US"/>
              </w:rPr>
            </w:pPr>
            <w:r w:rsidRPr="00EC6B7C">
              <w:rPr>
                <w:lang w:val="en-US"/>
              </w:rPr>
              <w:t>RENC/HOs</w:t>
            </w:r>
          </w:p>
        </w:tc>
        <w:tc>
          <w:tcPr>
            <w:tcW w:w="1080" w:type="dxa"/>
          </w:tcPr>
          <w:p w:rsidR="00E03DE3" w:rsidRPr="00EC6B7C" w:rsidRDefault="00E03DE3" w:rsidP="00C72E4A">
            <w:pPr>
              <w:jc w:val="center"/>
            </w:pPr>
            <w:r w:rsidRPr="00EC6B7C">
              <w:t>3</w:t>
            </w:r>
          </w:p>
        </w:tc>
        <w:tc>
          <w:tcPr>
            <w:tcW w:w="6948" w:type="dxa"/>
          </w:tcPr>
          <w:p w:rsidR="00FD3D9D" w:rsidRPr="00EC6B7C" w:rsidRDefault="0013407B" w:rsidP="00FD3D9D">
            <w:pPr>
              <w:rPr>
                <w:bCs/>
                <w:i/>
                <w:lang w:val="en-US"/>
              </w:rPr>
            </w:pPr>
            <w:r w:rsidRPr="00EC6B7C">
              <w:rPr>
                <w:bCs/>
                <w:lang w:val="en-US"/>
              </w:rPr>
              <w:t>In the case</w:t>
            </w:r>
            <w:r w:rsidR="00C3172C" w:rsidRPr="00EC6B7C">
              <w:rPr>
                <w:bCs/>
                <w:lang w:val="en-US"/>
              </w:rPr>
              <w:t>s</w:t>
            </w:r>
            <w:r w:rsidRPr="00EC6B7C">
              <w:rPr>
                <w:bCs/>
                <w:lang w:val="en-US"/>
              </w:rPr>
              <w:t xml:space="preserve"> where </w:t>
            </w:r>
            <w:r w:rsidR="00FD3D9D" w:rsidRPr="00EC6B7C">
              <w:rPr>
                <w:bCs/>
                <w:lang w:val="en-US"/>
              </w:rPr>
              <w:t xml:space="preserve">overlap </w:t>
            </w:r>
            <w:r w:rsidR="00C3172C" w:rsidRPr="00EC6B7C">
              <w:rPr>
                <w:bCs/>
                <w:lang w:val="en-US"/>
              </w:rPr>
              <w:t xml:space="preserve">is discovered </w:t>
            </w:r>
            <w:r w:rsidR="00FD3D9D" w:rsidRPr="00EC6B7C">
              <w:rPr>
                <w:bCs/>
                <w:lang w:val="en-US"/>
              </w:rPr>
              <w:t>from non-RENC nations</w:t>
            </w:r>
            <w:r w:rsidR="00C3172C" w:rsidRPr="00EC6B7C">
              <w:rPr>
                <w:bCs/>
                <w:lang w:val="en-US"/>
              </w:rPr>
              <w:t xml:space="preserve">, contact information </w:t>
            </w:r>
            <w:r w:rsidR="00FD3D9D" w:rsidRPr="00EC6B7C">
              <w:rPr>
                <w:bCs/>
                <w:lang w:val="en-US"/>
              </w:rPr>
              <w:t>can be found here</w:t>
            </w:r>
            <w:r w:rsidR="003208F2" w:rsidRPr="00EC6B7C">
              <w:rPr>
                <w:bCs/>
                <w:lang w:val="en-US"/>
              </w:rPr>
              <w:t>:</w:t>
            </w:r>
            <w:r w:rsidR="00FD3D9D" w:rsidRPr="00EC6B7C">
              <w:rPr>
                <w:bCs/>
                <w:lang w:val="en-US"/>
              </w:rPr>
              <w:t xml:space="preserve"> </w:t>
            </w:r>
            <w:r w:rsidR="00426D54" w:rsidRPr="00EC6B7C">
              <w:rPr>
                <w:bCs/>
                <w:lang w:val="en-US"/>
              </w:rPr>
              <w:br/>
            </w:r>
            <w:r w:rsidR="00426D54" w:rsidRPr="00EC6B7C">
              <w:rPr>
                <w:bCs/>
                <w:lang w:val="en-US"/>
              </w:rPr>
              <w:br/>
            </w:r>
            <w:r w:rsidR="00842487" w:rsidRPr="00EC6B7C">
              <w:rPr>
                <w:bCs/>
                <w:lang w:val="en-US"/>
              </w:rPr>
              <w:t>http://www.iho.int/mtg_docs/enc/enc_prod/ENC_OverlappingContacts.pdf</w:t>
            </w:r>
            <w:r w:rsidR="00C3172C" w:rsidRPr="00EC6B7C">
              <w:rPr>
                <w:bCs/>
                <w:lang w:val="en-US"/>
              </w:rPr>
              <w:br/>
            </w:r>
            <w:r w:rsidR="00426D54" w:rsidRPr="00EC6B7C">
              <w:rPr>
                <w:bCs/>
                <w:lang w:val="en-US"/>
              </w:rPr>
              <w:br/>
            </w:r>
            <w:r w:rsidR="00FD3D9D" w:rsidRPr="00EC6B7C">
              <w:rPr>
                <w:bCs/>
                <w:lang w:val="en-US"/>
              </w:rPr>
              <w:t>(</w:t>
            </w:r>
            <w:r w:rsidR="00FD3D9D" w:rsidRPr="00EC6B7C">
              <w:rPr>
                <w:bCs/>
                <w:i/>
                <w:lang w:val="en-US"/>
              </w:rPr>
              <w:t>HO Contact Persons Regarding Overlap Issues.pdf)</w:t>
            </w:r>
          </w:p>
          <w:p w:rsidR="00FD3D9D" w:rsidRPr="00EC6B7C" w:rsidRDefault="00FD3D9D" w:rsidP="00FD3D9D">
            <w:pPr>
              <w:rPr>
                <w:bCs/>
                <w:i/>
                <w:lang w:val="en-US"/>
              </w:rPr>
            </w:pPr>
          </w:p>
          <w:p w:rsidR="00FD3D9D" w:rsidRPr="00EC6B7C" w:rsidRDefault="00FD3D9D" w:rsidP="00FD3D9D">
            <w:pPr>
              <w:rPr>
                <w:bCs/>
                <w:lang w:val="en-US"/>
              </w:rPr>
            </w:pPr>
            <w:r w:rsidRPr="00EC6B7C">
              <w:rPr>
                <w:bCs/>
                <w:lang w:val="en-US"/>
              </w:rPr>
              <w:t xml:space="preserve">The standard text below can then be used in the </w:t>
            </w:r>
            <w:r w:rsidR="00D04B38" w:rsidRPr="00EC6B7C">
              <w:rPr>
                <w:bCs/>
                <w:lang w:val="en-US"/>
              </w:rPr>
              <w:t xml:space="preserve">ensuing </w:t>
            </w:r>
            <w:r w:rsidRPr="00EC6B7C">
              <w:rPr>
                <w:bCs/>
                <w:lang w:val="en-US"/>
              </w:rPr>
              <w:t>email communication:</w:t>
            </w:r>
          </w:p>
          <w:p w:rsidR="0013407B" w:rsidRPr="00EC6B7C" w:rsidRDefault="0013407B" w:rsidP="00C72E4A">
            <w:pPr>
              <w:rPr>
                <w:bCs/>
                <w:lang w:val="en-US"/>
              </w:rPr>
            </w:pPr>
          </w:p>
          <w:p w:rsidR="00E03DE3" w:rsidRPr="00EC6B7C" w:rsidRDefault="00E03DE3" w:rsidP="00C72E4A">
            <w:pPr>
              <w:rPr>
                <w:b/>
                <w:lang w:val="en-US"/>
              </w:rPr>
            </w:pPr>
            <w:r w:rsidRPr="00EC6B7C">
              <w:rPr>
                <w:b/>
                <w:lang w:val="en-US"/>
              </w:rPr>
              <w:t>____________________________________________________________</w:t>
            </w:r>
          </w:p>
          <w:p w:rsidR="00E03DE3" w:rsidRPr="00EC6B7C" w:rsidRDefault="00E03DE3" w:rsidP="00C72E4A">
            <w:pPr>
              <w:rPr>
                <w:lang w:val="en-US"/>
              </w:rPr>
            </w:pPr>
            <w:r w:rsidRPr="00EC6B7C">
              <w:rPr>
                <w:lang w:val="en-US"/>
              </w:rPr>
              <w:t>Dear</w:t>
            </w:r>
            <w:r w:rsidR="00C3172C" w:rsidRPr="00EC6B7C">
              <w:rPr>
                <w:lang w:val="en-US"/>
              </w:rPr>
              <w:t xml:space="preserve"> …</w:t>
            </w:r>
          </w:p>
          <w:p w:rsidR="00E03DE3" w:rsidRPr="00EC6B7C" w:rsidRDefault="00E03DE3" w:rsidP="00C72E4A">
            <w:pPr>
              <w:rPr>
                <w:lang w:val="en-US"/>
              </w:rPr>
            </w:pPr>
            <w:r w:rsidRPr="00EC6B7C">
              <w:rPr>
                <w:lang w:val="en-US"/>
              </w:rPr>
              <w:t> </w:t>
            </w:r>
          </w:p>
          <w:p w:rsidR="00E03DE3" w:rsidRPr="00EC6B7C" w:rsidRDefault="00E03DE3" w:rsidP="00C72E4A">
            <w:pPr>
              <w:rPr>
                <w:lang w:val="en-US"/>
              </w:rPr>
            </w:pPr>
            <w:r w:rsidRPr="00EC6B7C">
              <w:rPr>
                <w:lang w:val="en-US"/>
              </w:rPr>
              <w:t xml:space="preserve">We refer to S-57 Appendix </w:t>
            </w:r>
            <w:r w:rsidRPr="00EC6B7C">
              <w:rPr>
                <w:b/>
                <w:lang w:val="en-US"/>
              </w:rPr>
              <w:t>.</w:t>
            </w:r>
            <w:r w:rsidRPr="00EC6B7C">
              <w:rPr>
                <w:lang w:val="en-US"/>
              </w:rPr>
              <w:t xml:space="preserve">B.1, Annex A – Use of the Object Catalogue for ENC regarding seamless ENC coverage.  Chapter 2.1.8 recommends that </w:t>
            </w:r>
            <w:r w:rsidRPr="00EC6B7C">
              <w:rPr>
                <w:i/>
                <w:lang w:val="en-US"/>
              </w:rPr>
              <w:t>“…there must be no overlapping data between cells of the same Navigational Purpose (see S-57, Appendix B.1 clause 2.2), except at the agreed adjoining national data limits, where, if it is difficult to achieve a perfect join, a 5 metre overlapping buffer zone may be used.”</w:t>
            </w:r>
            <w:r w:rsidRPr="00EC6B7C">
              <w:rPr>
                <w:lang w:val="en-US"/>
              </w:rPr>
              <w:t xml:space="preserve"> </w:t>
            </w:r>
          </w:p>
          <w:p w:rsidR="00E03DE3" w:rsidRPr="00EC6B7C" w:rsidRDefault="00E03DE3" w:rsidP="00C72E4A">
            <w:pPr>
              <w:rPr>
                <w:lang w:val="en-US"/>
              </w:rPr>
            </w:pPr>
            <w:r w:rsidRPr="00EC6B7C">
              <w:rPr>
                <w:lang w:val="en-US"/>
              </w:rPr>
              <w:t> </w:t>
            </w:r>
          </w:p>
          <w:p w:rsidR="00E03DE3" w:rsidRPr="00EC6B7C" w:rsidRDefault="00E03DE3" w:rsidP="00C72E4A">
            <w:pPr>
              <w:rPr>
                <w:lang w:val="en-US"/>
              </w:rPr>
            </w:pPr>
            <w:r w:rsidRPr="00EC6B7C">
              <w:rPr>
                <w:lang w:val="en-US"/>
              </w:rPr>
              <w:t xml:space="preserve">We would like to inform you that during validation an overlap situation has been identified between …….. </w:t>
            </w:r>
            <w:proofErr w:type="gramStart"/>
            <w:r w:rsidRPr="00EC6B7C">
              <w:rPr>
                <w:lang w:val="en-US"/>
              </w:rPr>
              <w:t>and</w:t>
            </w:r>
            <w:proofErr w:type="gramEnd"/>
            <w:r w:rsidRPr="00EC6B7C">
              <w:rPr>
                <w:lang w:val="en-US"/>
              </w:rPr>
              <w:t xml:space="preserve"> ……. ENCs, please find a graphic overview of the overlap attached. When overlaps are identified at </w:t>
            </w:r>
            <w:r w:rsidR="00D04B38" w:rsidRPr="00EC6B7C">
              <w:rPr>
                <w:lang w:val="en-US"/>
              </w:rPr>
              <w:t>…. RENC</w:t>
            </w:r>
            <w:r w:rsidRPr="00EC6B7C">
              <w:rPr>
                <w:lang w:val="en-US"/>
              </w:rPr>
              <w:t xml:space="preserve">, our standard routine is to notify the nations involved and encourage them to resolve the situation. </w:t>
            </w:r>
            <w:r w:rsidR="00D04B38" w:rsidRPr="00EC6B7C">
              <w:rPr>
                <w:lang w:val="en-US"/>
              </w:rPr>
              <w:t>….. RENC</w:t>
            </w:r>
            <w:r w:rsidRPr="00EC6B7C">
              <w:rPr>
                <w:lang w:val="en-US"/>
              </w:rPr>
              <w:t xml:space="preserve"> will not interfere in any discussions between the nations, but will offer our assistance if needed for data exchange, technical questions etc. We can also include overlap information in the README.txt file.</w:t>
            </w:r>
          </w:p>
          <w:p w:rsidR="00E03DE3" w:rsidRPr="00EC6B7C" w:rsidRDefault="00E03DE3" w:rsidP="00C72E4A">
            <w:pPr>
              <w:rPr>
                <w:lang w:val="en-US"/>
              </w:rPr>
            </w:pPr>
            <w:r w:rsidRPr="00EC6B7C">
              <w:rPr>
                <w:lang w:val="en-US"/>
              </w:rPr>
              <w:t> </w:t>
            </w:r>
          </w:p>
          <w:p w:rsidR="00E03DE3" w:rsidRPr="00EC6B7C" w:rsidRDefault="00E03DE3" w:rsidP="00C72E4A">
            <w:pPr>
              <w:rPr>
                <w:lang w:val="en-US"/>
              </w:rPr>
            </w:pPr>
            <w:r w:rsidRPr="00EC6B7C">
              <w:rPr>
                <w:lang w:val="en-US"/>
              </w:rPr>
              <w:t xml:space="preserve">We are confident that you will find a solution and kindly ask you to </w:t>
            </w:r>
            <w:r w:rsidRPr="00EC6B7C">
              <w:rPr>
                <w:lang w:val="en-US"/>
              </w:rPr>
              <w:lastRenderedPageBreak/>
              <w:t>keep us informed about your further plans and actions.</w:t>
            </w:r>
          </w:p>
          <w:p w:rsidR="00E03DE3" w:rsidRPr="00EC6B7C" w:rsidRDefault="00E03DE3" w:rsidP="00C72E4A">
            <w:pPr>
              <w:rPr>
                <w:lang w:val="en-US"/>
              </w:rPr>
            </w:pPr>
            <w:r w:rsidRPr="00EC6B7C">
              <w:rPr>
                <w:lang w:val="en-US"/>
              </w:rPr>
              <w:t> </w:t>
            </w:r>
          </w:p>
          <w:p w:rsidR="00E03DE3" w:rsidRPr="00EC6B7C" w:rsidRDefault="00E03DE3" w:rsidP="00842487">
            <w:pPr>
              <w:pBdr>
                <w:bottom w:val="single" w:sz="12" w:space="1" w:color="auto"/>
              </w:pBdr>
              <w:rPr>
                <w:lang w:val="en-US"/>
              </w:rPr>
            </w:pPr>
            <w:r w:rsidRPr="00EC6B7C">
              <w:rPr>
                <w:lang w:val="en-US"/>
              </w:rPr>
              <w:t>Kind regards</w:t>
            </w:r>
          </w:p>
          <w:p w:rsidR="00E03DE3" w:rsidRPr="00EC6B7C" w:rsidRDefault="00FD3D9D" w:rsidP="00C72E4A">
            <w:pPr>
              <w:rPr>
                <w:bCs/>
                <w:lang w:val="en-US"/>
              </w:rPr>
            </w:pPr>
            <w:r w:rsidRPr="00EC6B7C">
              <w:rPr>
                <w:bCs/>
                <w:lang w:val="en-US"/>
              </w:rPr>
              <w:t>The standard procedure is then to rel</w:t>
            </w:r>
            <w:r w:rsidR="003208F2" w:rsidRPr="00EC6B7C">
              <w:rPr>
                <w:bCs/>
                <w:lang w:val="en-US"/>
              </w:rPr>
              <w:t>e</w:t>
            </w:r>
            <w:r w:rsidRPr="00EC6B7C">
              <w:rPr>
                <w:bCs/>
                <w:lang w:val="en-US"/>
              </w:rPr>
              <w:t>ase the data and</w:t>
            </w:r>
            <w:r w:rsidR="003208F2" w:rsidRPr="00EC6B7C">
              <w:rPr>
                <w:bCs/>
                <w:lang w:val="en-US"/>
              </w:rPr>
              <w:t xml:space="preserve"> overlap information will be added to the README.TXT in the weekly exchange set.</w:t>
            </w:r>
            <w:r w:rsidRPr="00EC6B7C">
              <w:rPr>
                <w:bCs/>
                <w:lang w:val="en-US"/>
              </w:rPr>
              <w:t xml:space="preserve"> </w:t>
            </w:r>
          </w:p>
          <w:p w:rsidR="00426D54" w:rsidRPr="00EC6B7C" w:rsidRDefault="00426D54" w:rsidP="00C72E4A">
            <w:pPr>
              <w:rPr>
                <w:bCs/>
                <w:lang w:val="en-US"/>
              </w:rPr>
            </w:pPr>
          </w:p>
        </w:tc>
      </w:tr>
      <w:tr w:rsidR="00EC6B7C" w:rsidRPr="00EC6B7C" w:rsidTr="00C72E4A">
        <w:tc>
          <w:tcPr>
            <w:tcW w:w="1548" w:type="dxa"/>
          </w:tcPr>
          <w:p w:rsidR="003208F2" w:rsidRPr="00EC6B7C" w:rsidRDefault="003208F2" w:rsidP="00C72E4A">
            <w:pPr>
              <w:rPr>
                <w:lang w:val="en-US"/>
              </w:rPr>
            </w:pPr>
            <w:r w:rsidRPr="00EC6B7C">
              <w:rPr>
                <w:lang w:val="en-US"/>
              </w:rPr>
              <w:lastRenderedPageBreak/>
              <w:t>RENC</w:t>
            </w:r>
          </w:p>
        </w:tc>
        <w:tc>
          <w:tcPr>
            <w:tcW w:w="1080" w:type="dxa"/>
          </w:tcPr>
          <w:p w:rsidR="003208F2" w:rsidRPr="00EC6B7C" w:rsidRDefault="003208F2" w:rsidP="00C72E4A">
            <w:pPr>
              <w:jc w:val="center"/>
              <w:rPr>
                <w:lang w:val="en-US"/>
              </w:rPr>
            </w:pPr>
            <w:r w:rsidRPr="00EC6B7C">
              <w:rPr>
                <w:lang w:val="en-US"/>
              </w:rPr>
              <w:t>4</w:t>
            </w:r>
          </w:p>
        </w:tc>
        <w:tc>
          <w:tcPr>
            <w:tcW w:w="6948" w:type="dxa"/>
          </w:tcPr>
          <w:p w:rsidR="003208F2" w:rsidRPr="00EC6B7C" w:rsidRDefault="00C3172C" w:rsidP="00C3172C">
            <w:pPr>
              <w:rPr>
                <w:bCs/>
                <w:lang w:val="en-US"/>
              </w:rPr>
            </w:pPr>
            <w:r w:rsidRPr="00EC6B7C">
              <w:rPr>
                <w:bCs/>
                <w:lang w:val="en-US"/>
              </w:rPr>
              <w:t xml:space="preserve">RENC to </w:t>
            </w:r>
            <w:r w:rsidR="003208F2" w:rsidRPr="00EC6B7C">
              <w:rPr>
                <w:bCs/>
                <w:lang w:val="en-US"/>
              </w:rPr>
              <w:t>inform IHO about the overlap discovered.</w:t>
            </w:r>
          </w:p>
        </w:tc>
      </w:tr>
      <w:tr w:rsidR="003208F2" w:rsidRPr="00EC6B7C" w:rsidTr="00C72E4A">
        <w:tc>
          <w:tcPr>
            <w:tcW w:w="1548" w:type="dxa"/>
          </w:tcPr>
          <w:p w:rsidR="003208F2" w:rsidRPr="00EC6B7C" w:rsidRDefault="003208F2" w:rsidP="00C72E4A">
            <w:pPr>
              <w:rPr>
                <w:lang w:val="en-US"/>
              </w:rPr>
            </w:pPr>
            <w:r w:rsidRPr="00EC6B7C">
              <w:rPr>
                <w:lang w:val="en-US"/>
              </w:rPr>
              <w:t>RENC</w:t>
            </w:r>
            <w:r w:rsidR="00E950F0" w:rsidRPr="00EC6B7C">
              <w:rPr>
                <w:lang w:val="en-US"/>
              </w:rPr>
              <w:t>/CHO/HO</w:t>
            </w:r>
          </w:p>
        </w:tc>
        <w:tc>
          <w:tcPr>
            <w:tcW w:w="1080" w:type="dxa"/>
          </w:tcPr>
          <w:p w:rsidR="003208F2" w:rsidRPr="00EC6B7C" w:rsidRDefault="003208F2" w:rsidP="00C72E4A">
            <w:pPr>
              <w:jc w:val="center"/>
              <w:rPr>
                <w:lang w:val="en-US"/>
              </w:rPr>
            </w:pPr>
            <w:r w:rsidRPr="00EC6B7C">
              <w:rPr>
                <w:lang w:val="en-US"/>
              </w:rPr>
              <w:t>5</w:t>
            </w:r>
          </w:p>
        </w:tc>
        <w:tc>
          <w:tcPr>
            <w:tcW w:w="6948" w:type="dxa"/>
          </w:tcPr>
          <w:p w:rsidR="003208F2" w:rsidRPr="00EC6B7C" w:rsidRDefault="00016E61" w:rsidP="00FD3D9D">
            <w:pPr>
              <w:rPr>
                <w:bCs/>
                <w:lang w:val="en-US"/>
              </w:rPr>
            </w:pPr>
            <w:r w:rsidRPr="00EC6B7C">
              <w:rPr>
                <w:bCs/>
                <w:lang w:val="en-US"/>
              </w:rPr>
              <w:t>CHO</w:t>
            </w:r>
            <w:r w:rsidR="00C3172C" w:rsidRPr="00EC6B7C">
              <w:rPr>
                <w:bCs/>
                <w:lang w:val="en-US"/>
              </w:rPr>
              <w:t>s</w:t>
            </w:r>
            <w:r w:rsidRPr="00EC6B7C">
              <w:rPr>
                <w:bCs/>
                <w:lang w:val="en-US"/>
              </w:rPr>
              <w:t>/HOs should always confirm that they have received information</w:t>
            </w:r>
            <w:r w:rsidR="00E950F0" w:rsidRPr="00EC6B7C">
              <w:rPr>
                <w:bCs/>
                <w:lang w:val="en-US"/>
              </w:rPr>
              <w:t xml:space="preserve"> about overlap issues. If possible</w:t>
            </w:r>
            <w:r w:rsidR="00D04B38" w:rsidRPr="00EC6B7C">
              <w:rPr>
                <w:bCs/>
                <w:lang w:val="en-US"/>
              </w:rPr>
              <w:t xml:space="preserve">, the </w:t>
            </w:r>
            <w:r w:rsidR="00E950F0" w:rsidRPr="00EC6B7C">
              <w:rPr>
                <w:bCs/>
                <w:lang w:val="en-US"/>
              </w:rPr>
              <w:t>RENC should be informed about plans for removing overlap.</w:t>
            </w:r>
          </w:p>
          <w:p w:rsidR="00E950F0" w:rsidRPr="00EC6B7C" w:rsidRDefault="00E950F0" w:rsidP="00FD3D9D">
            <w:pPr>
              <w:rPr>
                <w:bCs/>
                <w:lang w:val="en-US"/>
              </w:rPr>
            </w:pPr>
            <w:r w:rsidRPr="00EC6B7C">
              <w:rPr>
                <w:bCs/>
                <w:lang w:val="en-US"/>
              </w:rPr>
              <w:t>The RENC should contact the CHO/HO if the overlap is not solved within 6 months.</w:t>
            </w:r>
          </w:p>
        </w:tc>
      </w:tr>
    </w:tbl>
    <w:p w:rsidR="00E03DE3" w:rsidRPr="00EC6B7C" w:rsidRDefault="00E03DE3" w:rsidP="00E03DE3">
      <w:pPr>
        <w:rPr>
          <w:lang w:val="en-US"/>
        </w:rPr>
      </w:pPr>
    </w:p>
    <w:sectPr w:rsidR="00E03DE3" w:rsidRPr="00EC6B7C" w:rsidSect="00361A6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0C" w:rsidRDefault="00F55B0C" w:rsidP="00EC6B7C">
      <w:r>
        <w:separator/>
      </w:r>
    </w:p>
  </w:endnote>
  <w:endnote w:type="continuationSeparator" w:id="0">
    <w:p w:rsidR="00F55B0C" w:rsidRDefault="00F55B0C" w:rsidP="00EC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0C" w:rsidRDefault="00F55B0C" w:rsidP="00EC6B7C">
      <w:r>
        <w:separator/>
      </w:r>
    </w:p>
  </w:footnote>
  <w:footnote w:type="continuationSeparator" w:id="0">
    <w:p w:rsidR="00F55B0C" w:rsidRDefault="00F55B0C" w:rsidP="00EC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5F" w:rsidRDefault="00F55B0C" w:rsidP="000E1DD8">
    <w:pPr>
      <w:pStyle w:val="Header"/>
      <w:jc w:val="right"/>
    </w:pPr>
    <w:r>
      <w:tab/>
    </w:r>
    <w:r>
      <w:tab/>
    </w:r>
  </w:p>
  <w:tbl>
    <w:tblPr>
      <w:tblStyle w:val="TableGrid"/>
      <w:tblW w:w="0" w:type="auto"/>
      <w:tblInd w:w="7338" w:type="dxa"/>
      <w:tblLook w:val="04A0" w:firstRow="1" w:lastRow="0" w:firstColumn="1" w:lastColumn="0" w:noHBand="0" w:noVBand="1"/>
    </w:tblPr>
    <w:tblGrid>
      <w:gridCol w:w="1948"/>
    </w:tblGrid>
    <w:tr w:rsidR="0096635F" w:rsidTr="0096635F">
      <w:tc>
        <w:tcPr>
          <w:tcW w:w="1948" w:type="dxa"/>
        </w:tcPr>
        <w:p w:rsidR="00EC6B7C" w:rsidRDefault="00EC6B7C" w:rsidP="00EC6B7C">
          <w:pPr>
            <w:pStyle w:val="Header"/>
            <w:jc w:val="right"/>
          </w:pPr>
          <w:r>
            <w:t>WENDWG4-03</w:t>
          </w:r>
          <w:r w:rsidR="00F55B0C">
            <w:t>C</w:t>
          </w:r>
        </w:p>
      </w:tc>
    </w:tr>
  </w:tbl>
  <w:p w:rsidR="0096635F" w:rsidRDefault="00F55B0C" w:rsidP="00966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7C" w:rsidRDefault="00EC6B7C" w:rsidP="000E1DD8">
    <w:pPr>
      <w:pStyle w:val="Header"/>
      <w:jc w:val="right"/>
    </w:pPr>
    <w:r>
      <w:tab/>
    </w:r>
    <w:r>
      <w:tab/>
    </w:r>
  </w:p>
  <w:tbl>
    <w:tblPr>
      <w:tblStyle w:val="TableGrid"/>
      <w:tblW w:w="0" w:type="auto"/>
      <w:tblInd w:w="7338" w:type="dxa"/>
      <w:tblLook w:val="04A0" w:firstRow="1" w:lastRow="0" w:firstColumn="1" w:lastColumn="0" w:noHBand="0" w:noVBand="1"/>
    </w:tblPr>
    <w:tblGrid>
      <w:gridCol w:w="1948"/>
    </w:tblGrid>
    <w:tr w:rsidR="00EC6B7C" w:rsidTr="0096635F">
      <w:tc>
        <w:tcPr>
          <w:tcW w:w="1948" w:type="dxa"/>
        </w:tcPr>
        <w:p w:rsidR="00EC6B7C" w:rsidRDefault="00EC6B7C" w:rsidP="00EC6B7C">
          <w:pPr>
            <w:pStyle w:val="Header"/>
            <w:jc w:val="right"/>
          </w:pPr>
          <w:r>
            <w:t>WENDWG4-03</w:t>
          </w:r>
          <w:r>
            <w:t>C</w:t>
          </w:r>
        </w:p>
        <w:p w:rsidR="00EC6B7C" w:rsidRDefault="00EC6B7C" w:rsidP="00EC6B7C">
          <w:pPr>
            <w:pStyle w:val="Header"/>
            <w:jc w:val="right"/>
          </w:pPr>
          <w:r>
            <w:t>Annex</w:t>
          </w:r>
        </w:p>
      </w:tc>
    </w:tr>
  </w:tbl>
  <w:p w:rsidR="00EC6B7C" w:rsidRDefault="00EC6B7C" w:rsidP="0096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3F0B"/>
    <w:multiLevelType w:val="hybridMultilevel"/>
    <w:tmpl w:val="AA9E05A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DE3"/>
    <w:rsid w:val="00012818"/>
    <w:rsid w:val="000131D8"/>
    <w:rsid w:val="00015813"/>
    <w:rsid w:val="00016E61"/>
    <w:rsid w:val="000260C4"/>
    <w:rsid w:val="00067587"/>
    <w:rsid w:val="0008392A"/>
    <w:rsid w:val="000A6195"/>
    <w:rsid w:val="000B01E2"/>
    <w:rsid w:val="000D039A"/>
    <w:rsid w:val="000F4EB5"/>
    <w:rsid w:val="00104761"/>
    <w:rsid w:val="0010692B"/>
    <w:rsid w:val="00124506"/>
    <w:rsid w:val="00133882"/>
    <w:rsid w:val="0013407B"/>
    <w:rsid w:val="001428D4"/>
    <w:rsid w:val="00163948"/>
    <w:rsid w:val="00176850"/>
    <w:rsid w:val="001829DE"/>
    <w:rsid w:val="0018327F"/>
    <w:rsid w:val="00183370"/>
    <w:rsid w:val="001A2BDF"/>
    <w:rsid w:val="001B200F"/>
    <w:rsid w:val="001C03FD"/>
    <w:rsid w:val="001C13C0"/>
    <w:rsid w:val="001C1815"/>
    <w:rsid w:val="001D07ED"/>
    <w:rsid w:val="001D6473"/>
    <w:rsid w:val="001E0F01"/>
    <w:rsid w:val="00212420"/>
    <w:rsid w:val="0023230B"/>
    <w:rsid w:val="0023494E"/>
    <w:rsid w:val="002365FB"/>
    <w:rsid w:val="00245996"/>
    <w:rsid w:val="00246839"/>
    <w:rsid w:val="002652DC"/>
    <w:rsid w:val="0026682D"/>
    <w:rsid w:val="00294392"/>
    <w:rsid w:val="002A216A"/>
    <w:rsid w:val="002A4F98"/>
    <w:rsid w:val="002F3EED"/>
    <w:rsid w:val="00311482"/>
    <w:rsid w:val="003208F2"/>
    <w:rsid w:val="00325BB1"/>
    <w:rsid w:val="003606AE"/>
    <w:rsid w:val="00360777"/>
    <w:rsid w:val="00361A61"/>
    <w:rsid w:val="003678C3"/>
    <w:rsid w:val="00373896"/>
    <w:rsid w:val="00387393"/>
    <w:rsid w:val="00395AA8"/>
    <w:rsid w:val="003C2FEA"/>
    <w:rsid w:val="003E2DAB"/>
    <w:rsid w:val="003E5D86"/>
    <w:rsid w:val="003F08B9"/>
    <w:rsid w:val="00407CD6"/>
    <w:rsid w:val="00426D54"/>
    <w:rsid w:val="00452AD0"/>
    <w:rsid w:val="00466213"/>
    <w:rsid w:val="00473CEA"/>
    <w:rsid w:val="004B6252"/>
    <w:rsid w:val="004C307D"/>
    <w:rsid w:val="004D3D82"/>
    <w:rsid w:val="004E2FD2"/>
    <w:rsid w:val="004E3DD3"/>
    <w:rsid w:val="005501C3"/>
    <w:rsid w:val="0055517C"/>
    <w:rsid w:val="005A1490"/>
    <w:rsid w:val="005A66E0"/>
    <w:rsid w:val="005A6BA9"/>
    <w:rsid w:val="005A7CC6"/>
    <w:rsid w:val="005B43F9"/>
    <w:rsid w:val="005C0CA8"/>
    <w:rsid w:val="005C360F"/>
    <w:rsid w:val="005D6E28"/>
    <w:rsid w:val="00600110"/>
    <w:rsid w:val="0060126F"/>
    <w:rsid w:val="00603837"/>
    <w:rsid w:val="00612692"/>
    <w:rsid w:val="00615648"/>
    <w:rsid w:val="006227EB"/>
    <w:rsid w:val="006372E8"/>
    <w:rsid w:val="00673907"/>
    <w:rsid w:val="00675D85"/>
    <w:rsid w:val="006C1DC7"/>
    <w:rsid w:val="006D02EA"/>
    <w:rsid w:val="006E003B"/>
    <w:rsid w:val="006E2994"/>
    <w:rsid w:val="006E38BE"/>
    <w:rsid w:val="0070275E"/>
    <w:rsid w:val="007178D9"/>
    <w:rsid w:val="00717C80"/>
    <w:rsid w:val="00730E16"/>
    <w:rsid w:val="00765F9E"/>
    <w:rsid w:val="007A410F"/>
    <w:rsid w:val="007B4FEF"/>
    <w:rsid w:val="007C6D83"/>
    <w:rsid w:val="007C786E"/>
    <w:rsid w:val="007E05C0"/>
    <w:rsid w:val="007E67B9"/>
    <w:rsid w:val="007F225F"/>
    <w:rsid w:val="007F28BF"/>
    <w:rsid w:val="008067FB"/>
    <w:rsid w:val="00811EA2"/>
    <w:rsid w:val="00816A44"/>
    <w:rsid w:val="008410C3"/>
    <w:rsid w:val="00842487"/>
    <w:rsid w:val="008661AB"/>
    <w:rsid w:val="008722DC"/>
    <w:rsid w:val="00890DE4"/>
    <w:rsid w:val="008D05D6"/>
    <w:rsid w:val="008E6FC9"/>
    <w:rsid w:val="00916733"/>
    <w:rsid w:val="00953508"/>
    <w:rsid w:val="009703E2"/>
    <w:rsid w:val="00972388"/>
    <w:rsid w:val="00996BF8"/>
    <w:rsid w:val="009A4D0A"/>
    <w:rsid w:val="009B297E"/>
    <w:rsid w:val="009C03B7"/>
    <w:rsid w:val="009E5D0B"/>
    <w:rsid w:val="009F4E6D"/>
    <w:rsid w:val="009F5C84"/>
    <w:rsid w:val="00A058E3"/>
    <w:rsid w:val="00A064AC"/>
    <w:rsid w:val="00A3031F"/>
    <w:rsid w:val="00A32C70"/>
    <w:rsid w:val="00A335A5"/>
    <w:rsid w:val="00A34E14"/>
    <w:rsid w:val="00A7379D"/>
    <w:rsid w:val="00A74555"/>
    <w:rsid w:val="00A76692"/>
    <w:rsid w:val="00A917C3"/>
    <w:rsid w:val="00A92C38"/>
    <w:rsid w:val="00AA0E38"/>
    <w:rsid w:val="00AE0ACA"/>
    <w:rsid w:val="00B01515"/>
    <w:rsid w:val="00B17F37"/>
    <w:rsid w:val="00B36F79"/>
    <w:rsid w:val="00B77579"/>
    <w:rsid w:val="00B84BCC"/>
    <w:rsid w:val="00B9031F"/>
    <w:rsid w:val="00B96EE1"/>
    <w:rsid w:val="00B97CBF"/>
    <w:rsid w:val="00BA2A45"/>
    <w:rsid w:val="00BB1E05"/>
    <w:rsid w:val="00BB68A4"/>
    <w:rsid w:val="00BF0310"/>
    <w:rsid w:val="00BF370C"/>
    <w:rsid w:val="00C008C9"/>
    <w:rsid w:val="00C04BCE"/>
    <w:rsid w:val="00C1300C"/>
    <w:rsid w:val="00C16848"/>
    <w:rsid w:val="00C24F38"/>
    <w:rsid w:val="00C3172C"/>
    <w:rsid w:val="00C62A11"/>
    <w:rsid w:val="00CA33AB"/>
    <w:rsid w:val="00CB58F0"/>
    <w:rsid w:val="00CC3495"/>
    <w:rsid w:val="00CC72A0"/>
    <w:rsid w:val="00CD3C40"/>
    <w:rsid w:val="00CE146A"/>
    <w:rsid w:val="00CE409D"/>
    <w:rsid w:val="00D0019D"/>
    <w:rsid w:val="00D04B38"/>
    <w:rsid w:val="00D05820"/>
    <w:rsid w:val="00D562DF"/>
    <w:rsid w:val="00DB0D4C"/>
    <w:rsid w:val="00DB2BF1"/>
    <w:rsid w:val="00DC28FD"/>
    <w:rsid w:val="00DD21A9"/>
    <w:rsid w:val="00DD4441"/>
    <w:rsid w:val="00DE0563"/>
    <w:rsid w:val="00DE1770"/>
    <w:rsid w:val="00DF2D53"/>
    <w:rsid w:val="00E008A9"/>
    <w:rsid w:val="00E03DE3"/>
    <w:rsid w:val="00E20395"/>
    <w:rsid w:val="00E47716"/>
    <w:rsid w:val="00E63BF8"/>
    <w:rsid w:val="00E85AE2"/>
    <w:rsid w:val="00E91130"/>
    <w:rsid w:val="00E950F0"/>
    <w:rsid w:val="00EA4C46"/>
    <w:rsid w:val="00EB0A71"/>
    <w:rsid w:val="00EB33E1"/>
    <w:rsid w:val="00EC6B7C"/>
    <w:rsid w:val="00ED7EF3"/>
    <w:rsid w:val="00EE340B"/>
    <w:rsid w:val="00EF2233"/>
    <w:rsid w:val="00EF44B1"/>
    <w:rsid w:val="00F32B88"/>
    <w:rsid w:val="00F530E6"/>
    <w:rsid w:val="00F55B0C"/>
    <w:rsid w:val="00F67AFA"/>
    <w:rsid w:val="00F779F2"/>
    <w:rsid w:val="00F82BEB"/>
    <w:rsid w:val="00F83BCF"/>
    <w:rsid w:val="00F860DF"/>
    <w:rsid w:val="00F86490"/>
    <w:rsid w:val="00F91A58"/>
    <w:rsid w:val="00FA0E9D"/>
    <w:rsid w:val="00FA3F60"/>
    <w:rsid w:val="00FC6150"/>
    <w:rsid w:val="00FD3D9D"/>
    <w:rsid w:val="00FD61C2"/>
    <w:rsid w:val="00FE6E91"/>
    <w:rsid w:val="00FE6F08"/>
    <w:rsid w:val="00FF0B5B"/>
    <w:rsid w:val="00FF1EF0"/>
    <w:rsid w:val="00FF3810"/>
    <w:rsid w:val="00FF39BD"/>
    <w:rsid w:val="00FF5D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A61"/>
    <w:rPr>
      <w:sz w:val="24"/>
      <w:szCs w:val="24"/>
    </w:rPr>
  </w:style>
  <w:style w:type="paragraph" w:styleId="Heading2">
    <w:name w:val="heading 2"/>
    <w:basedOn w:val="Normal"/>
    <w:next w:val="Normal"/>
    <w:link w:val="Heading2Char"/>
    <w:unhideWhenUsed/>
    <w:qFormat/>
    <w:rsid w:val="00EC6B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03DE3"/>
    <w:pPr>
      <w:keepNext/>
      <w:jc w:val="center"/>
      <w:outlineLvl w:val="7"/>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03DE3"/>
    <w:rPr>
      <w:b/>
      <w:sz w:val="24"/>
      <w:lang w:val="en-GB" w:eastAsia="en-US"/>
    </w:rPr>
  </w:style>
  <w:style w:type="character" w:styleId="Hyperlink">
    <w:name w:val="Hyperlink"/>
    <w:basedOn w:val="DefaultParagraphFont"/>
    <w:rsid w:val="00E03DE3"/>
    <w:rPr>
      <w:color w:val="0000FF"/>
      <w:u w:val="single"/>
    </w:rPr>
  </w:style>
  <w:style w:type="character" w:customStyle="1" w:styleId="Heading2Char">
    <w:name w:val="Heading 2 Char"/>
    <w:basedOn w:val="DefaultParagraphFont"/>
    <w:link w:val="Heading2"/>
    <w:rsid w:val="00EC6B7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EC6B7C"/>
    <w:pPr>
      <w:tabs>
        <w:tab w:val="center" w:pos="4153"/>
        <w:tab w:val="right" w:pos="8306"/>
      </w:tabs>
    </w:pPr>
    <w:rPr>
      <w:lang w:val="en-GB" w:eastAsia="en-GB"/>
    </w:rPr>
  </w:style>
  <w:style w:type="character" w:customStyle="1" w:styleId="HeaderChar">
    <w:name w:val="Header Char"/>
    <w:basedOn w:val="DefaultParagraphFont"/>
    <w:link w:val="Header"/>
    <w:uiPriority w:val="99"/>
    <w:rsid w:val="00EC6B7C"/>
    <w:rPr>
      <w:sz w:val="24"/>
      <w:szCs w:val="24"/>
      <w:lang w:val="en-GB" w:eastAsia="en-GB"/>
    </w:rPr>
  </w:style>
  <w:style w:type="table" w:styleId="TableGrid">
    <w:name w:val="Table Grid"/>
    <w:basedOn w:val="TableNormal"/>
    <w:uiPriority w:val="59"/>
    <w:rsid w:val="00EC6B7C"/>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a">
    <w:name w:val="sub para"/>
    <w:basedOn w:val="Normal"/>
    <w:rsid w:val="00EC6B7C"/>
    <w:pPr>
      <w:spacing w:before="60" w:after="60"/>
      <w:ind w:left="1134" w:right="794" w:hanging="567"/>
      <w:jc w:val="both"/>
    </w:pPr>
    <w:rPr>
      <w:rFonts w:ascii="Arial Narrow" w:hAnsi="Arial Narrow"/>
      <w:sz w:val="22"/>
      <w:szCs w:val="20"/>
      <w:lang w:val="en-AU" w:eastAsia="en-US"/>
    </w:rPr>
  </w:style>
  <w:style w:type="paragraph" w:styleId="Footer">
    <w:name w:val="footer"/>
    <w:basedOn w:val="Normal"/>
    <w:link w:val="FooterChar"/>
    <w:rsid w:val="00EC6B7C"/>
    <w:pPr>
      <w:tabs>
        <w:tab w:val="center" w:pos="4680"/>
        <w:tab w:val="right" w:pos="9360"/>
      </w:tabs>
    </w:pPr>
  </w:style>
  <w:style w:type="character" w:customStyle="1" w:styleId="FooterChar">
    <w:name w:val="Footer Char"/>
    <w:basedOn w:val="DefaultParagraphFont"/>
    <w:link w:val="Footer"/>
    <w:rsid w:val="00EC6B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osalans</dc:creator>
  <cp:lastModifiedBy>Alberto Costa Neves</cp:lastModifiedBy>
  <cp:revision>9</cp:revision>
  <dcterms:created xsi:type="dcterms:W3CDTF">2013-04-12T13:20:00Z</dcterms:created>
  <dcterms:modified xsi:type="dcterms:W3CDTF">2014-03-13T14:59:00Z</dcterms:modified>
</cp:coreProperties>
</file>