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06" w:rsidRPr="008A32D6" w:rsidRDefault="00EC765F" w:rsidP="0056228A">
      <w:pPr>
        <w:pStyle w:val="Heading2"/>
        <w:spacing w:before="0"/>
        <w:jc w:val="center"/>
        <w:rPr>
          <w:rFonts w:ascii="Times New Roman" w:hAnsi="Times New Roman"/>
          <w:szCs w:val="22"/>
        </w:rPr>
      </w:pPr>
      <w:bookmarkStart w:id="0" w:name="_GoBack"/>
      <w:bookmarkEnd w:id="0"/>
      <w:r w:rsidRPr="008A32D6">
        <w:rPr>
          <w:rFonts w:ascii="Times New Roman" w:hAnsi="Times New Roman"/>
          <w:szCs w:val="22"/>
        </w:rPr>
        <w:t>PROPOSAL FOR AMENDMENTS TO THE IHO RESOLUTION 2/1997</w:t>
      </w:r>
      <w:r w:rsidR="003A1225">
        <w:rPr>
          <w:rFonts w:ascii="Times New Roman" w:hAnsi="Times New Roman"/>
          <w:szCs w:val="22"/>
        </w:rPr>
        <w:t xml:space="preserve"> AS AMENDED</w:t>
      </w:r>
    </w:p>
    <w:p w:rsidR="004F5A06" w:rsidRPr="008A32D6" w:rsidRDefault="004F5A06" w:rsidP="0056228A">
      <w:pPr>
        <w:rPr>
          <w:sz w:val="22"/>
          <w:szCs w:val="22"/>
          <w:lang w:val="en-A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6428"/>
      </w:tblGrid>
      <w:tr w:rsidR="004F5A06" w:rsidRPr="008A32D6" w:rsidTr="00B8628B">
        <w:trPr>
          <w:jc w:val="center"/>
        </w:trPr>
        <w:tc>
          <w:tcPr>
            <w:tcW w:w="2781" w:type="dxa"/>
          </w:tcPr>
          <w:p w:rsidR="004F5A06" w:rsidRPr="008A32D6" w:rsidRDefault="004F5A06" w:rsidP="0056228A">
            <w:pPr>
              <w:rPr>
                <w:b/>
                <w:i/>
                <w:sz w:val="22"/>
                <w:szCs w:val="22"/>
                <w:lang w:val="en-AU"/>
              </w:rPr>
            </w:pPr>
            <w:r w:rsidRPr="008A32D6">
              <w:rPr>
                <w:sz w:val="22"/>
                <w:szCs w:val="22"/>
                <w:lang w:val="en-AU"/>
              </w:rPr>
              <w:br w:type="page"/>
            </w:r>
            <w:r w:rsidRPr="008A32D6">
              <w:rPr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428" w:type="dxa"/>
          </w:tcPr>
          <w:p w:rsidR="004F5A06" w:rsidRPr="008A32D6" w:rsidRDefault="00EC765F" w:rsidP="0056228A">
            <w:pPr>
              <w:rPr>
                <w:sz w:val="22"/>
                <w:szCs w:val="22"/>
                <w:lang w:val="en-AU"/>
              </w:rPr>
            </w:pPr>
            <w:r w:rsidRPr="008A32D6">
              <w:rPr>
                <w:sz w:val="22"/>
                <w:szCs w:val="22"/>
                <w:lang w:val="en-AU"/>
              </w:rPr>
              <w:t>IRCC Chair</w:t>
            </w:r>
          </w:p>
          <w:p w:rsidR="00EC765F" w:rsidRPr="008A32D6" w:rsidRDefault="00EC765F" w:rsidP="0056228A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8A32D6" w:rsidTr="00B8628B">
        <w:trPr>
          <w:jc w:val="center"/>
        </w:trPr>
        <w:tc>
          <w:tcPr>
            <w:tcW w:w="2781" w:type="dxa"/>
          </w:tcPr>
          <w:p w:rsidR="004F5A06" w:rsidRPr="008A32D6" w:rsidRDefault="004F5A06" w:rsidP="0056228A">
            <w:pPr>
              <w:rPr>
                <w:b/>
                <w:i/>
                <w:sz w:val="22"/>
                <w:szCs w:val="22"/>
                <w:lang w:val="en-AU"/>
              </w:rPr>
            </w:pPr>
            <w:r w:rsidRPr="008A32D6">
              <w:rPr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428" w:type="dxa"/>
          </w:tcPr>
          <w:p w:rsidR="0056228A" w:rsidRDefault="0056228A" w:rsidP="0056228A">
            <w:pPr>
              <w:jc w:val="both"/>
              <w:rPr>
                <w:sz w:val="22"/>
                <w:szCs w:val="22"/>
                <w:lang w:val="en-AU"/>
              </w:rPr>
            </w:pPr>
            <w:r w:rsidRPr="00CE2505">
              <w:rPr>
                <w:sz w:val="22"/>
                <w:szCs w:val="22"/>
                <w:lang w:val="en-AU"/>
              </w:rPr>
              <w:t>This paper proposes amendments to the IHO Resolution 2/1997 as amended, as a response to Decision</w:t>
            </w:r>
            <w:r>
              <w:rPr>
                <w:sz w:val="22"/>
                <w:szCs w:val="22"/>
                <w:lang w:val="en-AU"/>
              </w:rPr>
              <w:t xml:space="preserve"> </w:t>
            </w:r>
            <w:r w:rsidRPr="00CE2505">
              <w:rPr>
                <w:sz w:val="22"/>
                <w:szCs w:val="22"/>
                <w:lang w:val="en-AU"/>
              </w:rPr>
              <w:t>C2-20.</w:t>
            </w:r>
          </w:p>
          <w:p w:rsidR="00EC765F" w:rsidRPr="008A32D6" w:rsidRDefault="00EC765F" w:rsidP="0056228A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8A32D6" w:rsidTr="00B8628B">
        <w:trPr>
          <w:jc w:val="center"/>
        </w:trPr>
        <w:tc>
          <w:tcPr>
            <w:tcW w:w="2781" w:type="dxa"/>
          </w:tcPr>
          <w:p w:rsidR="004F5A06" w:rsidRPr="008A32D6" w:rsidRDefault="004F5A06" w:rsidP="0056228A">
            <w:pPr>
              <w:rPr>
                <w:b/>
                <w:i/>
                <w:sz w:val="22"/>
                <w:szCs w:val="22"/>
                <w:lang w:val="en-AU"/>
              </w:rPr>
            </w:pPr>
            <w:r w:rsidRPr="008A32D6">
              <w:rPr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428" w:type="dxa"/>
          </w:tcPr>
          <w:p w:rsidR="0056228A" w:rsidRPr="0056228A" w:rsidRDefault="0056228A" w:rsidP="0056228A">
            <w:pPr>
              <w:rPr>
                <w:sz w:val="22"/>
                <w:szCs w:val="22"/>
                <w:lang w:val="en-AU"/>
              </w:rPr>
            </w:pPr>
            <w:r w:rsidRPr="0056228A">
              <w:rPr>
                <w:sz w:val="22"/>
                <w:szCs w:val="22"/>
                <w:lang w:val="en-AU"/>
              </w:rPr>
              <w:t>Doc. C2-4.2, Report of the IRCC to C-2, Annex</w:t>
            </w:r>
            <w:r w:rsidR="009A32D3">
              <w:rPr>
                <w:sz w:val="22"/>
                <w:szCs w:val="22"/>
                <w:lang w:val="en-AU"/>
              </w:rPr>
              <w:t xml:space="preserve"> </w:t>
            </w:r>
            <w:r w:rsidRPr="0056228A">
              <w:rPr>
                <w:sz w:val="22"/>
                <w:szCs w:val="22"/>
                <w:lang w:val="en-AU"/>
              </w:rPr>
              <w:t xml:space="preserve">B </w:t>
            </w:r>
          </w:p>
          <w:p w:rsidR="0056228A" w:rsidRPr="0056228A" w:rsidRDefault="0056228A" w:rsidP="0056228A">
            <w:pPr>
              <w:rPr>
                <w:sz w:val="22"/>
                <w:szCs w:val="22"/>
                <w:lang w:val="en-AU"/>
              </w:rPr>
            </w:pPr>
            <w:r w:rsidRPr="0056228A">
              <w:rPr>
                <w:sz w:val="22"/>
                <w:szCs w:val="22"/>
                <w:lang w:val="en-AU"/>
              </w:rPr>
              <w:t>Decision A1/5/o</w:t>
            </w:r>
            <w:r>
              <w:rPr>
                <w:sz w:val="22"/>
                <w:szCs w:val="22"/>
                <w:lang w:val="en-AU"/>
              </w:rPr>
              <w:t>,</w:t>
            </w:r>
            <w:r w:rsidRPr="0056228A">
              <w:rPr>
                <w:sz w:val="22"/>
                <w:szCs w:val="22"/>
                <w:lang w:val="en-AU"/>
              </w:rPr>
              <w:t xml:space="preserve"> Review of IHO Resolution 2/1997</w:t>
            </w:r>
          </w:p>
          <w:p w:rsidR="00EC765F" w:rsidRDefault="0056228A" w:rsidP="0056228A">
            <w:pPr>
              <w:rPr>
                <w:sz w:val="22"/>
                <w:szCs w:val="22"/>
                <w:lang w:val="en-AU"/>
              </w:rPr>
            </w:pPr>
            <w:r w:rsidRPr="0056228A">
              <w:rPr>
                <w:sz w:val="22"/>
                <w:szCs w:val="22"/>
                <w:lang w:val="en-AU"/>
              </w:rPr>
              <w:t>Decision C2/20, IHO Resolution 2/1997</w:t>
            </w:r>
          </w:p>
          <w:p w:rsidR="0056228A" w:rsidRPr="008A32D6" w:rsidRDefault="0056228A" w:rsidP="0056228A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8A32D6" w:rsidTr="00B8628B">
        <w:trPr>
          <w:jc w:val="center"/>
        </w:trPr>
        <w:tc>
          <w:tcPr>
            <w:tcW w:w="2781" w:type="dxa"/>
          </w:tcPr>
          <w:p w:rsidR="004F5A06" w:rsidRPr="008A32D6" w:rsidRDefault="004F5A06" w:rsidP="0056228A">
            <w:pPr>
              <w:rPr>
                <w:b/>
                <w:i/>
                <w:sz w:val="22"/>
                <w:szCs w:val="22"/>
                <w:lang w:val="en-AU"/>
              </w:rPr>
            </w:pPr>
            <w:r w:rsidRPr="008A32D6">
              <w:rPr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428" w:type="dxa"/>
          </w:tcPr>
          <w:p w:rsidR="004F5A06" w:rsidRPr="008A32D6" w:rsidRDefault="008A32D6" w:rsidP="0056228A">
            <w:pPr>
              <w:rPr>
                <w:sz w:val="22"/>
                <w:szCs w:val="22"/>
                <w:lang w:val="en-AU"/>
              </w:rPr>
            </w:pPr>
            <w:r w:rsidRPr="008A32D6">
              <w:rPr>
                <w:sz w:val="22"/>
                <w:szCs w:val="22"/>
                <w:lang w:val="en-AU"/>
              </w:rPr>
              <w:t>N/A</w:t>
            </w:r>
          </w:p>
        </w:tc>
      </w:tr>
    </w:tbl>
    <w:p w:rsidR="004F5A06" w:rsidRPr="008A32D6" w:rsidRDefault="00CB38F2" w:rsidP="0056228A">
      <w:pPr>
        <w:pStyle w:val="Heading2"/>
        <w:spacing w:after="120"/>
        <w:rPr>
          <w:rFonts w:ascii="Times New Roman" w:hAnsi="Times New Roman"/>
          <w:szCs w:val="22"/>
        </w:rPr>
      </w:pPr>
      <w:r w:rsidRPr="008A32D6">
        <w:rPr>
          <w:rFonts w:ascii="Times New Roman" w:hAnsi="Times New Roman"/>
          <w:szCs w:val="22"/>
        </w:rPr>
        <w:t>Introduction and</w:t>
      </w:r>
      <w:r w:rsidR="004F5A06" w:rsidRPr="008A32D6">
        <w:rPr>
          <w:rFonts w:ascii="Times New Roman" w:hAnsi="Times New Roman"/>
          <w:szCs w:val="22"/>
        </w:rPr>
        <w:t xml:space="preserve"> Background</w:t>
      </w:r>
    </w:p>
    <w:p w:rsidR="0056228A" w:rsidRPr="0056228A" w:rsidRDefault="0056228A" w:rsidP="0056228A">
      <w:pPr>
        <w:pStyle w:val="ListParagraph"/>
        <w:numPr>
          <w:ilvl w:val="0"/>
          <w:numId w:val="17"/>
        </w:numPr>
        <w:spacing w:after="120" w:line="240" w:lineRule="auto"/>
        <w:ind w:left="0" w:firstLine="0"/>
        <w:contextualSpacing w:val="0"/>
        <w:rPr>
          <w:lang w:val="en-AU"/>
        </w:rPr>
      </w:pPr>
      <w:r w:rsidRPr="0056228A">
        <w:rPr>
          <w:lang w:val="en-AU"/>
        </w:rPr>
        <w:t xml:space="preserve">IRCC was tasked by the Assembly at its first </w:t>
      </w:r>
      <w:r>
        <w:rPr>
          <w:lang w:val="en-AU"/>
        </w:rPr>
        <w:t>S</w:t>
      </w:r>
      <w:r w:rsidRPr="0056228A">
        <w:rPr>
          <w:lang w:val="en-AU"/>
        </w:rPr>
        <w:t xml:space="preserve">ession (A-1) to review the IHO Resolution 2/1997 as amended </w:t>
      </w:r>
      <w:r w:rsidRPr="0056228A">
        <w:rPr>
          <w:i/>
          <w:lang w:val="en-AU"/>
        </w:rPr>
        <w:t xml:space="preserve">Establishment of Regional Hydrographic Commissions </w:t>
      </w:r>
      <w:r>
        <w:rPr>
          <w:i/>
          <w:lang w:val="en-AU"/>
        </w:rPr>
        <w:t>(</w:t>
      </w:r>
      <w:r w:rsidRPr="0056228A">
        <w:rPr>
          <w:i/>
          <w:lang w:val="en-AU"/>
        </w:rPr>
        <w:t>RHC</w:t>
      </w:r>
      <w:r>
        <w:rPr>
          <w:i/>
          <w:lang w:val="en-AU"/>
        </w:rPr>
        <w:t>)</w:t>
      </w:r>
      <w:r w:rsidRPr="0056228A">
        <w:rPr>
          <w:lang w:val="en-AU"/>
        </w:rPr>
        <w:t xml:space="preserve"> in accordance with Decision A-1/5 on Pro-9 (item o).</w:t>
      </w:r>
    </w:p>
    <w:p w:rsidR="0056228A" w:rsidRPr="0056228A" w:rsidRDefault="0056228A" w:rsidP="0056228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rPr>
          <w:lang w:val="en-AU"/>
        </w:rPr>
      </w:pPr>
      <w:r w:rsidRPr="0056228A">
        <w:rPr>
          <w:lang w:val="en-AU"/>
        </w:rPr>
        <w:t xml:space="preserve">IRCC10 </w:t>
      </w:r>
      <w:r w:rsidRPr="0056228A">
        <w:t>endorsed the draft IHO Resolution 2/1997 as amended</w:t>
      </w:r>
      <w:r>
        <w:t xml:space="preserve"> in order to ensure consistency with the </w:t>
      </w:r>
      <w:r w:rsidR="009A32D3">
        <w:t xml:space="preserve">IHO </w:t>
      </w:r>
      <w:r>
        <w:t>General Resolutions as amended, subsequently submitted by the</w:t>
      </w:r>
      <w:r w:rsidRPr="0056228A">
        <w:t xml:space="preserve"> </w:t>
      </w:r>
      <w:r>
        <w:t xml:space="preserve">IRCC </w:t>
      </w:r>
      <w:r w:rsidRPr="0056228A">
        <w:t>Chair to the Council (</w:t>
      </w:r>
      <w:r w:rsidRPr="0056228A">
        <w:rPr>
          <w:lang w:val="en-AU"/>
        </w:rPr>
        <w:t>Doc. C2-4.2, Report of the IRCC to C-2, Annex</w:t>
      </w:r>
      <w:r>
        <w:rPr>
          <w:lang w:val="en-AU"/>
        </w:rPr>
        <w:t xml:space="preserve"> </w:t>
      </w:r>
      <w:r w:rsidRPr="0056228A">
        <w:rPr>
          <w:lang w:val="en-AU"/>
        </w:rPr>
        <w:t xml:space="preserve">B). </w:t>
      </w:r>
      <w:r w:rsidRPr="0056228A">
        <w:t>Member States</w:t>
      </w:r>
      <w:r>
        <w:t xml:space="preserve"> </w:t>
      </w:r>
      <w:r w:rsidRPr="0056228A">
        <w:t>approved the IHO Resolution 2/1997 as amended (IHO CL 08/2019)</w:t>
      </w:r>
      <w:r w:rsidR="009A32D3">
        <w:t xml:space="preserve"> following endorsement by the Council.</w:t>
      </w:r>
    </w:p>
    <w:p w:rsidR="0056228A" w:rsidRPr="0056228A" w:rsidRDefault="0056228A" w:rsidP="0056228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rPr>
          <w:lang w:val="en-AU"/>
        </w:rPr>
      </w:pPr>
      <w:r w:rsidRPr="00CE2505">
        <w:rPr>
          <w:lang w:val="en-AU"/>
        </w:rPr>
        <w:t xml:space="preserve">Decision C2/20 of the Council tasked the IRCC to prepare </w:t>
      </w:r>
      <w:r w:rsidRPr="0056228A">
        <w:rPr>
          <w:lang w:val="en-AU"/>
        </w:rPr>
        <w:t xml:space="preserve">more substantive changes to IHO Resolution 2/1997 and to submit the consolidated amendments to the IHO Resolution 2/1997 at C-3 for subsequent </w:t>
      </w:r>
      <w:r w:rsidR="009A32D3">
        <w:rPr>
          <w:lang w:val="en-AU"/>
        </w:rPr>
        <w:t xml:space="preserve">consideration by </w:t>
      </w:r>
      <w:r w:rsidRPr="0056228A">
        <w:rPr>
          <w:lang w:val="en-AU"/>
        </w:rPr>
        <w:t>A-2.</w:t>
      </w:r>
    </w:p>
    <w:p w:rsidR="004F5A06" w:rsidRPr="008A32D6" w:rsidRDefault="004F5A06" w:rsidP="0056228A">
      <w:pPr>
        <w:pStyle w:val="Heading2"/>
        <w:spacing w:after="120"/>
        <w:rPr>
          <w:rFonts w:ascii="Times New Roman" w:hAnsi="Times New Roman"/>
          <w:szCs w:val="22"/>
        </w:rPr>
      </w:pPr>
      <w:r w:rsidRPr="008A32D6">
        <w:rPr>
          <w:rFonts w:ascii="Times New Roman" w:hAnsi="Times New Roman"/>
          <w:szCs w:val="22"/>
        </w:rPr>
        <w:t>Analysis</w:t>
      </w:r>
      <w:r w:rsidR="00CB38F2" w:rsidRPr="008A32D6">
        <w:rPr>
          <w:rFonts w:ascii="Times New Roman" w:hAnsi="Times New Roman"/>
          <w:szCs w:val="22"/>
        </w:rPr>
        <w:t xml:space="preserve"> and </w:t>
      </w:r>
      <w:r w:rsidRPr="008A32D6">
        <w:rPr>
          <w:rFonts w:ascii="Times New Roman" w:hAnsi="Times New Roman"/>
          <w:szCs w:val="22"/>
        </w:rPr>
        <w:t>Discussion</w:t>
      </w:r>
    </w:p>
    <w:p w:rsidR="0056228A" w:rsidRPr="00CE2505" w:rsidRDefault="0056228A" w:rsidP="0056228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rPr>
          <w:lang w:val="en-AU"/>
        </w:rPr>
      </w:pPr>
      <w:r w:rsidRPr="00CE2505">
        <w:rPr>
          <w:lang w:val="en-AU"/>
        </w:rPr>
        <w:t>The draft revised IHO Resolution 2/1997</w:t>
      </w:r>
      <w:r w:rsidR="009A32D3">
        <w:rPr>
          <w:lang w:val="en-AU"/>
        </w:rPr>
        <w:t xml:space="preserve"> </w:t>
      </w:r>
      <w:r w:rsidRPr="00CE2505">
        <w:rPr>
          <w:lang w:val="en-AU"/>
        </w:rPr>
        <w:t>as amended</w:t>
      </w:r>
      <w:r w:rsidR="009A32D3">
        <w:rPr>
          <w:lang w:val="en-AU"/>
        </w:rPr>
        <w:t xml:space="preserve"> (Appendix)</w:t>
      </w:r>
      <w:r w:rsidRPr="00CE2505">
        <w:rPr>
          <w:lang w:val="en-AU"/>
        </w:rPr>
        <w:t xml:space="preserve">, proposes </w:t>
      </w:r>
      <w:r w:rsidRPr="0056228A">
        <w:rPr>
          <w:lang w:val="en-AU"/>
        </w:rPr>
        <w:t>more substantive changes</w:t>
      </w:r>
      <w:r w:rsidR="009A32D3">
        <w:rPr>
          <w:lang w:val="en-AU"/>
        </w:rPr>
        <w:t xml:space="preserve"> </w:t>
      </w:r>
      <w:r w:rsidRPr="0056228A">
        <w:rPr>
          <w:lang w:val="en-AU"/>
        </w:rPr>
        <w:t xml:space="preserve">and </w:t>
      </w:r>
      <w:r w:rsidRPr="00CE2505">
        <w:rPr>
          <w:lang w:val="en-AU"/>
        </w:rPr>
        <w:t>updates the framework under which the IHO and the RHCs cooperate and aligns this relationship with the IHO General Regulations as amended.</w:t>
      </w:r>
    </w:p>
    <w:p w:rsidR="004F5A06" w:rsidRPr="008A32D6" w:rsidRDefault="004F5A06" w:rsidP="0056228A">
      <w:pPr>
        <w:pStyle w:val="Heading2"/>
        <w:spacing w:after="120"/>
        <w:rPr>
          <w:rFonts w:ascii="Times New Roman" w:hAnsi="Times New Roman"/>
          <w:szCs w:val="22"/>
        </w:rPr>
      </w:pPr>
      <w:r w:rsidRPr="008A32D6">
        <w:rPr>
          <w:rFonts w:ascii="Times New Roman" w:hAnsi="Times New Roman"/>
          <w:szCs w:val="22"/>
        </w:rPr>
        <w:t>Conclusions</w:t>
      </w:r>
      <w:r w:rsidR="00483AC6" w:rsidRPr="008A32D6">
        <w:rPr>
          <w:rFonts w:ascii="Times New Roman" w:hAnsi="Times New Roman"/>
          <w:szCs w:val="22"/>
        </w:rPr>
        <w:t xml:space="preserve"> and Recommendations</w:t>
      </w:r>
    </w:p>
    <w:p w:rsidR="0056228A" w:rsidRPr="00CE2505" w:rsidRDefault="0056228A" w:rsidP="0056228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rPr>
          <w:lang w:val="en-AU"/>
        </w:rPr>
      </w:pPr>
      <w:r w:rsidRPr="00CE2505">
        <w:rPr>
          <w:lang w:val="en-AU"/>
        </w:rPr>
        <w:t xml:space="preserve">This proposal brings the IHO Resolution 2/1997 to date and align it with Article 8 of the IHO General Regulations as directed by Decision A-1/5 and Decision C2/20. The </w:t>
      </w:r>
      <w:r w:rsidR="009A32D3">
        <w:rPr>
          <w:lang w:val="en-AU"/>
        </w:rPr>
        <w:t>Council</w:t>
      </w:r>
      <w:r w:rsidRPr="00CE2505">
        <w:rPr>
          <w:lang w:val="en-AU"/>
        </w:rPr>
        <w:t xml:space="preserve"> is invited to endorse the draft revised IHO Resolution 2/1997, as amended</w:t>
      </w:r>
      <w:r w:rsidR="009A32D3">
        <w:rPr>
          <w:lang w:val="en-AU"/>
        </w:rPr>
        <w:t xml:space="preserve"> </w:t>
      </w:r>
      <w:r w:rsidRPr="009A32D3">
        <w:rPr>
          <w:i/>
          <w:lang w:val="en-AU"/>
        </w:rPr>
        <w:t xml:space="preserve">Establishment of Regional Hydrographic Commissions </w:t>
      </w:r>
      <w:r w:rsidR="009A32D3" w:rsidRPr="009A32D3">
        <w:rPr>
          <w:i/>
          <w:lang w:val="en-AU"/>
        </w:rPr>
        <w:t>(</w:t>
      </w:r>
      <w:r w:rsidRPr="009A32D3">
        <w:rPr>
          <w:i/>
          <w:lang w:val="en-AU"/>
        </w:rPr>
        <w:t>RHC</w:t>
      </w:r>
      <w:r w:rsidR="009A32D3" w:rsidRPr="009A32D3">
        <w:rPr>
          <w:i/>
          <w:lang w:val="en-AU"/>
        </w:rPr>
        <w:t>)</w:t>
      </w:r>
      <w:r w:rsidRPr="009A32D3">
        <w:rPr>
          <w:i/>
          <w:lang w:val="en-AU"/>
        </w:rPr>
        <w:t>.</w:t>
      </w:r>
    </w:p>
    <w:p w:rsidR="004F5A06" w:rsidRPr="008A32D6" w:rsidRDefault="004F5A06" w:rsidP="0056228A">
      <w:pPr>
        <w:pStyle w:val="Heading2"/>
        <w:spacing w:after="120"/>
        <w:rPr>
          <w:rFonts w:ascii="Times New Roman" w:hAnsi="Times New Roman"/>
          <w:szCs w:val="22"/>
        </w:rPr>
      </w:pPr>
      <w:r w:rsidRPr="008A32D6">
        <w:rPr>
          <w:rFonts w:ascii="Times New Roman" w:hAnsi="Times New Roman"/>
          <w:szCs w:val="22"/>
        </w:rPr>
        <w:t>Justifica</w:t>
      </w:r>
      <w:r w:rsidRPr="0056228A">
        <w:rPr>
          <w:rFonts w:ascii="Times New Roman" w:hAnsi="Times New Roman"/>
          <w:szCs w:val="22"/>
        </w:rPr>
        <w:t>t</w:t>
      </w:r>
      <w:r w:rsidRPr="008A32D6">
        <w:rPr>
          <w:rFonts w:ascii="Times New Roman" w:hAnsi="Times New Roman"/>
          <w:szCs w:val="22"/>
        </w:rPr>
        <w:t>ion and Impacts</w:t>
      </w:r>
    </w:p>
    <w:p w:rsidR="0056228A" w:rsidRPr="0056228A" w:rsidRDefault="0056228A" w:rsidP="0056228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rPr>
          <w:lang w:val="en-AU"/>
        </w:rPr>
      </w:pPr>
      <w:r w:rsidRPr="00CE2505">
        <w:rPr>
          <w:lang w:val="en-AU"/>
        </w:rPr>
        <w:t>Th</w:t>
      </w:r>
      <w:r w:rsidR="009A32D3">
        <w:rPr>
          <w:lang w:val="en-AU"/>
        </w:rPr>
        <w:t>e</w:t>
      </w:r>
      <w:r w:rsidRPr="00CE2505">
        <w:rPr>
          <w:lang w:val="en-AU"/>
        </w:rPr>
        <w:t xml:space="preserve"> </w:t>
      </w:r>
      <w:r w:rsidR="009A32D3" w:rsidRPr="00CE2505">
        <w:rPr>
          <w:lang w:val="en-AU"/>
        </w:rPr>
        <w:t>propose</w:t>
      </w:r>
      <w:r w:rsidR="009A32D3">
        <w:rPr>
          <w:lang w:val="en-AU"/>
        </w:rPr>
        <w:t xml:space="preserve">d amendments to </w:t>
      </w:r>
      <w:r w:rsidRPr="00CE2505">
        <w:rPr>
          <w:lang w:val="en-AU"/>
        </w:rPr>
        <w:t xml:space="preserve">the IHO Resolution 2/1997 align it with Article 8 of the IHO General Regulations </w:t>
      </w:r>
      <w:r w:rsidR="009A32D3">
        <w:rPr>
          <w:lang w:val="en-AU"/>
        </w:rPr>
        <w:t>and better</w:t>
      </w:r>
      <w:r w:rsidRPr="00CE2505">
        <w:rPr>
          <w:lang w:val="en-AU"/>
        </w:rPr>
        <w:t xml:space="preserve"> reflect</w:t>
      </w:r>
      <w:r w:rsidR="009A32D3">
        <w:rPr>
          <w:lang w:val="en-AU"/>
        </w:rPr>
        <w:t>s</w:t>
      </w:r>
      <w:r w:rsidRPr="00CE2505">
        <w:rPr>
          <w:lang w:val="en-AU"/>
        </w:rPr>
        <w:t xml:space="preserve"> the cooperation between the IHO and the RHCs</w:t>
      </w:r>
      <w:r w:rsidR="009A32D3">
        <w:rPr>
          <w:lang w:val="en-AU"/>
        </w:rPr>
        <w:t>, the mechanism for coordinating and reporting and the roles and responsibilities of the RHC Chairs.</w:t>
      </w:r>
    </w:p>
    <w:p w:rsidR="004F5A06" w:rsidRPr="008A32D6" w:rsidRDefault="00795CA7" w:rsidP="0056228A">
      <w:pPr>
        <w:pStyle w:val="Heading2"/>
        <w:spacing w:after="120"/>
        <w:rPr>
          <w:rFonts w:ascii="Times New Roman" w:hAnsi="Times New Roman"/>
          <w:szCs w:val="22"/>
        </w:rPr>
      </w:pPr>
      <w:r w:rsidRPr="008A32D6">
        <w:rPr>
          <w:rFonts w:ascii="Times New Roman" w:hAnsi="Times New Roman"/>
          <w:szCs w:val="22"/>
        </w:rPr>
        <w:t xml:space="preserve">Action Required of </w:t>
      </w:r>
      <w:r w:rsidR="00CB38F2" w:rsidRPr="008A32D6">
        <w:rPr>
          <w:rFonts w:ascii="Times New Roman" w:hAnsi="Times New Roman"/>
          <w:szCs w:val="22"/>
        </w:rPr>
        <w:t>the Council</w:t>
      </w:r>
    </w:p>
    <w:p w:rsidR="008A32D6" w:rsidRPr="0056228A" w:rsidRDefault="008A32D6" w:rsidP="0056228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rPr>
          <w:lang w:val="en-AU"/>
        </w:rPr>
      </w:pPr>
      <w:r w:rsidRPr="0056228A">
        <w:rPr>
          <w:lang w:val="en-AU"/>
        </w:rPr>
        <w:t>The Council is invited to:</w:t>
      </w:r>
    </w:p>
    <w:p w:rsidR="008A32D6" w:rsidRPr="008A32D6" w:rsidRDefault="008A32D6" w:rsidP="0056228A">
      <w:pPr>
        <w:pStyle w:val="ListParagraph"/>
        <w:widowControl w:val="0"/>
        <w:spacing w:after="0" w:line="240" w:lineRule="auto"/>
        <w:contextualSpacing w:val="0"/>
      </w:pPr>
      <w:r w:rsidRPr="008A32D6">
        <w:rPr>
          <w:lang w:val="en-AU"/>
        </w:rPr>
        <w:t xml:space="preserve">a)   </w:t>
      </w:r>
      <w:r w:rsidRPr="008A32D6">
        <w:rPr>
          <w:rFonts w:eastAsia="Times New Roman"/>
          <w:lang w:val="en-AU" w:eastAsia="fr-FR"/>
        </w:rPr>
        <w:t xml:space="preserve">endorse </w:t>
      </w:r>
      <w:r w:rsidRPr="008A32D6">
        <w:t xml:space="preserve">the amendments to </w:t>
      </w:r>
      <w:r w:rsidRPr="008A32D6">
        <w:rPr>
          <w:spacing w:val="1"/>
        </w:rPr>
        <w:t xml:space="preserve">the IHO Resolution 2/1997 </w:t>
      </w:r>
      <w:r w:rsidRPr="008A32D6">
        <w:t>(Appendix to Annex</w:t>
      </w:r>
      <w:r w:rsidR="0056228A">
        <w:t xml:space="preserve"> A</w:t>
      </w:r>
      <w:r w:rsidRPr="008A32D6">
        <w:t>)</w:t>
      </w:r>
      <w:r w:rsidRPr="008A32D6">
        <w:rPr>
          <w:spacing w:val="1"/>
        </w:rPr>
        <w:t xml:space="preserve">, </w:t>
      </w:r>
    </w:p>
    <w:p w:rsidR="008A32D6" w:rsidRDefault="008A32D6" w:rsidP="0056228A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eastAsia="Times New Roman"/>
          <w:lang w:val="en-AU"/>
        </w:rPr>
      </w:pPr>
      <w:r w:rsidRPr="008A32D6">
        <w:rPr>
          <w:rFonts w:eastAsia="Times New Roman"/>
          <w:lang w:val="en-AU"/>
        </w:rPr>
        <w:t>take any other action as it may be considered appropriate.</w:t>
      </w:r>
    </w:p>
    <w:p w:rsidR="009A32D3" w:rsidRDefault="009A32D3" w:rsidP="009A32D3">
      <w:pPr>
        <w:widowControl w:val="0"/>
        <w:rPr>
          <w:sz w:val="22"/>
          <w:szCs w:val="22"/>
          <w:lang w:val="en-AU"/>
        </w:rPr>
      </w:pPr>
    </w:p>
    <w:p w:rsidR="008606A5" w:rsidRPr="00214CA3" w:rsidRDefault="008606A5" w:rsidP="009A32D3">
      <w:pPr>
        <w:widowControl w:val="0"/>
        <w:rPr>
          <w:sz w:val="22"/>
          <w:szCs w:val="22"/>
          <w:lang w:val="en-AU"/>
        </w:rPr>
      </w:pPr>
    </w:p>
    <w:p w:rsidR="008606A5" w:rsidRPr="008606A5" w:rsidRDefault="009A32D3" w:rsidP="009A32D3">
      <w:pPr>
        <w:widowControl w:val="0"/>
        <w:rPr>
          <w:sz w:val="22"/>
          <w:szCs w:val="22"/>
          <w:u w:val="single"/>
          <w:lang w:val="en-AU"/>
        </w:rPr>
      </w:pPr>
      <w:r w:rsidRPr="008606A5">
        <w:rPr>
          <w:sz w:val="22"/>
          <w:szCs w:val="22"/>
          <w:u w:val="single"/>
          <w:lang w:val="en-AU"/>
        </w:rPr>
        <w:t xml:space="preserve">Appendix: </w:t>
      </w:r>
    </w:p>
    <w:p w:rsidR="005F528C" w:rsidRPr="008A32D6" w:rsidRDefault="009A32D3" w:rsidP="008606A5">
      <w:pPr>
        <w:widowControl w:val="0"/>
        <w:rPr>
          <w:szCs w:val="22"/>
        </w:rPr>
      </w:pPr>
      <w:r w:rsidRPr="00214CA3">
        <w:rPr>
          <w:sz w:val="22"/>
          <w:szCs w:val="22"/>
          <w:lang w:val="en-AU"/>
        </w:rPr>
        <w:t>Draft Proposed Amendments to the IHO Resolution 2/1997</w:t>
      </w:r>
      <w:r w:rsidR="00214CA3">
        <w:rPr>
          <w:sz w:val="22"/>
          <w:szCs w:val="22"/>
          <w:lang w:val="en-AU"/>
        </w:rPr>
        <w:t xml:space="preserve"> as amended</w:t>
      </w:r>
      <w:r w:rsidRPr="00214CA3">
        <w:rPr>
          <w:sz w:val="22"/>
          <w:szCs w:val="22"/>
          <w:lang w:val="en-AU"/>
        </w:rPr>
        <w:t xml:space="preserve"> </w:t>
      </w:r>
      <w:r w:rsidRPr="00214CA3">
        <w:rPr>
          <w:i/>
          <w:sz w:val="22"/>
          <w:szCs w:val="22"/>
          <w:lang w:val="en-AU"/>
        </w:rPr>
        <w:t>Establishment of Regional Hydrographic Commissions</w:t>
      </w:r>
      <w:r w:rsidR="00214CA3" w:rsidRPr="00214CA3">
        <w:rPr>
          <w:i/>
          <w:sz w:val="22"/>
          <w:szCs w:val="22"/>
          <w:lang w:val="en-AU"/>
        </w:rPr>
        <w:t xml:space="preserve"> (RHC)</w:t>
      </w:r>
    </w:p>
    <w:sectPr w:rsidR="005F528C" w:rsidRPr="008A32D6" w:rsidSect="008606A5">
      <w:headerReference w:type="default" r:id="rId8"/>
      <w:pgSz w:w="11906" w:h="16838" w:code="9"/>
      <w:pgMar w:top="973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55" w:rsidRDefault="00A15255">
      <w:r>
        <w:separator/>
      </w:r>
    </w:p>
  </w:endnote>
  <w:endnote w:type="continuationSeparator" w:id="0">
    <w:p w:rsidR="00A15255" w:rsidRDefault="00A1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55" w:rsidRDefault="00A15255">
      <w:r>
        <w:separator/>
      </w:r>
    </w:p>
  </w:footnote>
  <w:footnote w:type="continuationSeparator" w:id="0">
    <w:p w:rsidR="00A15255" w:rsidRDefault="00A15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5F" w:rsidRDefault="003A1225" w:rsidP="00EC765F">
    <w:pPr>
      <w:pStyle w:val="Header"/>
      <w:jc w:val="right"/>
    </w:pPr>
    <w:r>
      <w:t>Annex A</w:t>
    </w:r>
  </w:p>
  <w:p w:rsidR="00EC765F" w:rsidRPr="00E77D4E" w:rsidRDefault="008A32D6" w:rsidP="00EC765F">
    <w:pPr>
      <w:pStyle w:val="Header"/>
      <w:jc w:val="right"/>
    </w:pPr>
    <w:r>
      <w:t>to C</w:t>
    </w:r>
    <w:r w:rsidR="003A1225">
      <w:t>3</w:t>
    </w:r>
    <w:r>
      <w:t>-</w:t>
    </w:r>
    <w:r w:rsidR="003A1225">
      <w:t>0</w:t>
    </w:r>
    <w:r>
      <w:t>4</w:t>
    </w:r>
    <w:r w:rsidR="00EC765F">
      <w:t>.2</w:t>
    </w:r>
  </w:p>
  <w:p w:rsidR="00EC765F" w:rsidRDefault="00EC76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A10"/>
    <w:multiLevelType w:val="hybridMultilevel"/>
    <w:tmpl w:val="C1265F1E"/>
    <w:lvl w:ilvl="0" w:tplc="7D2EE6E0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3413A"/>
    <w:multiLevelType w:val="hybridMultilevel"/>
    <w:tmpl w:val="A5288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2113C"/>
    <w:multiLevelType w:val="hybridMultilevel"/>
    <w:tmpl w:val="7304CDC2"/>
    <w:lvl w:ilvl="0" w:tplc="763200F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B0F78"/>
    <w:multiLevelType w:val="hybridMultilevel"/>
    <w:tmpl w:val="BFB89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109E0"/>
    <w:multiLevelType w:val="hybridMultilevel"/>
    <w:tmpl w:val="EC88D124"/>
    <w:lvl w:ilvl="0" w:tplc="7D2EE6E0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337EAA"/>
    <w:multiLevelType w:val="hybridMultilevel"/>
    <w:tmpl w:val="E58E0FAA"/>
    <w:lvl w:ilvl="0" w:tplc="9DB00CCA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 w15:restartNumberingAfterBreak="0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1" w15:restartNumberingAfterBreak="0">
    <w:nsid w:val="598A52F7"/>
    <w:multiLevelType w:val="hybridMultilevel"/>
    <w:tmpl w:val="C5F6F7D6"/>
    <w:lvl w:ilvl="0" w:tplc="7D2EE6E0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6C53F9"/>
    <w:multiLevelType w:val="hybridMultilevel"/>
    <w:tmpl w:val="9440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E4092"/>
    <w:multiLevelType w:val="hybridMultilevel"/>
    <w:tmpl w:val="D07CE340"/>
    <w:lvl w:ilvl="0" w:tplc="7D2EE6E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57C06"/>
    <w:multiLevelType w:val="hybridMultilevel"/>
    <w:tmpl w:val="D6203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B4DC1"/>
    <w:multiLevelType w:val="hybridMultilevel"/>
    <w:tmpl w:val="10B08016"/>
    <w:lvl w:ilvl="0" w:tplc="CCEAB6AA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671C9D"/>
    <w:multiLevelType w:val="hybridMultilevel"/>
    <w:tmpl w:val="AB5A41E6"/>
    <w:lvl w:ilvl="0" w:tplc="79D0B6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16"/>
  </w:num>
  <w:num w:numId="7">
    <w:abstractNumId w:val="12"/>
  </w:num>
  <w:num w:numId="8">
    <w:abstractNumId w:val="6"/>
  </w:num>
  <w:num w:numId="9">
    <w:abstractNumId w:val="4"/>
  </w:num>
  <w:num w:numId="10">
    <w:abstractNumId w:val="14"/>
  </w:num>
  <w:num w:numId="11">
    <w:abstractNumId w:val="1"/>
  </w:num>
  <w:num w:numId="12">
    <w:abstractNumId w:val="11"/>
  </w:num>
  <w:num w:numId="13">
    <w:abstractNumId w:val="5"/>
  </w:num>
  <w:num w:numId="14">
    <w:abstractNumId w:val="0"/>
  </w:num>
  <w:num w:numId="15">
    <w:abstractNumId w:val="13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6"/>
    <w:rsid w:val="00073FEC"/>
    <w:rsid w:val="000E13C5"/>
    <w:rsid w:val="000E7AFA"/>
    <w:rsid w:val="001037F1"/>
    <w:rsid w:val="00184A28"/>
    <w:rsid w:val="001A7C21"/>
    <w:rsid w:val="001B6177"/>
    <w:rsid w:val="00214CA3"/>
    <w:rsid w:val="00330437"/>
    <w:rsid w:val="00337B54"/>
    <w:rsid w:val="003433FF"/>
    <w:rsid w:val="0036094F"/>
    <w:rsid w:val="003A1225"/>
    <w:rsid w:val="003C4771"/>
    <w:rsid w:val="003D13D1"/>
    <w:rsid w:val="0040082C"/>
    <w:rsid w:val="00400A01"/>
    <w:rsid w:val="00416EF0"/>
    <w:rsid w:val="00435359"/>
    <w:rsid w:val="00442030"/>
    <w:rsid w:val="0045024B"/>
    <w:rsid w:val="00465E50"/>
    <w:rsid w:val="00471D90"/>
    <w:rsid w:val="00483AC6"/>
    <w:rsid w:val="0048675E"/>
    <w:rsid w:val="004C7C58"/>
    <w:rsid w:val="004F3999"/>
    <w:rsid w:val="004F5A06"/>
    <w:rsid w:val="00515C69"/>
    <w:rsid w:val="00527096"/>
    <w:rsid w:val="005331B0"/>
    <w:rsid w:val="0056228A"/>
    <w:rsid w:val="005C282B"/>
    <w:rsid w:val="005F528C"/>
    <w:rsid w:val="0060624C"/>
    <w:rsid w:val="00642AC2"/>
    <w:rsid w:val="006A1759"/>
    <w:rsid w:val="006C01EF"/>
    <w:rsid w:val="006D42A4"/>
    <w:rsid w:val="006F11C2"/>
    <w:rsid w:val="006F11DA"/>
    <w:rsid w:val="00742F1E"/>
    <w:rsid w:val="00757F94"/>
    <w:rsid w:val="00770C0B"/>
    <w:rsid w:val="00792BA6"/>
    <w:rsid w:val="00795CA7"/>
    <w:rsid w:val="007B3BAC"/>
    <w:rsid w:val="007C397A"/>
    <w:rsid w:val="007C4ED6"/>
    <w:rsid w:val="007D2093"/>
    <w:rsid w:val="007D52B1"/>
    <w:rsid w:val="007E4A21"/>
    <w:rsid w:val="007F0406"/>
    <w:rsid w:val="008606A5"/>
    <w:rsid w:val="00874192"/>
    <w:rsid w:val="00886FAD"/>
    <w:rsid w:val="00892E93"/>
    <w:rsid w:val="00897981"/>
    <w:rsid w:val="008A32D6"/>
    <w:rsid w:val="008A4A31"/>
    <w:rsid w:val="008D26D0"/>
    <w:rsid w:val="008E1E14"/>
    <w:rsid w:val="00950B4C"/>
    <w:rsid w:val="00963FAE"/>
    <w:rsid w:val="00993340"/>
    <w:rsid w:val="009A32D3"/>
    <w:rsid w:val="009E5003"/>
    <w:rsid w:val="00A07794"/>
    <w:rsid w:val="00A15255"/>
    <w:rsid w:val="00A265E1"/>
    <w:rsid w:val="00A3271A"/>
    <w:rsid w:val="00A62AAD"/>
    <w:rsid w:val="00A665C5"/>
    <w:rsid w:val="00A719C7"/>
    <w:rsid w:val="00A82CB8"/>
    <w:rsid w:val="00AB00FC"/>
    <w:rsid w:val="00AB27CE"/>
    <w:rsid w:val="00AE0CCC"/>
    <w:rsid w:val="00AE40A9"/>
    <w:rsid w:val="00AF5D6D"/>
    <w:rsid w:val="00B0447D"/>
    <w:rsid w:val="00B457DD"/>
    <w:rsid w:val="00B8628B"/>
    <w:rsid w:val="00B97C2C"/>
    <w:rsid w:val="00B97F21"/>
    <w:rsid w:val="00BA6643"/>
    <w:rsid w:val="00BE5BD6"/>
    <w:rsid w:val="00C15666"/>
    <w:rsid w:val="00C36F60"/>
    <w:rsid w:val="00C4650F"/>
    <w:rsid w:val="00C647A8"/>
    <w:rsid w:val="00C72A66"/>
    <w:rsid w:val="00C77C04"/>
    <w:rsid w:val="00CB38F2"/>
    <w:rsid w:val="00CF26D3"/>
    <w:rsid w:val="00D05BF3"/>
    <w:rsid w:val="00D33030"/>
    <w:rsid w:val="00D34698"/>
    <w:rsid w:val="00D65A7D"/>
    <w:rsid w:val="00D83733"/>
    <w:rsid w:val="00DA5578"/>
    <w:rsid w:val="00DA7A2D"/>
    <w:rsid w:val="00DE3611"/>
    <w:rsid w:val="00DF4BFA"/>
    <w:rsid w:val="00E507D8"/>
    <w:rsid w:val="00E77D4E"/>
    <w:rsid w:val="00E96C6D"/>
    <w:rsid w:val="00EC765F"/>
    <w:rsid w:val="00ED2E7F"/>
    <w:rsid w:val="00F543C9"/>
    <w:rsid w:val="00F57D6E"/>
    <w:rsid w:val="00FC0FEC"/>
    <w:rsid w:val="00FD1F13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FFA0CC-2636-478C-87B1-28930511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  <w:style w:type="paragraph" w:styleId="NoSpacing">
    <w:name w:val="No Spacing"/>
    <w:uiPriority w:val="1"/>
    <w:qFormat/>
    <w:rsid w:val="005C282B"/>
    <w:rPr>
      <w:rFonts w:asciiTheme="minorHAnsi" w:eastAsiaTheme="minorEastAsia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2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C282B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5C2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82B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282B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2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282B"/>
    <w:rPr>
      <w:rFonts w:asciiTheme="minorHAnsi" w:eastAsiaTheme="minorEastAsia" w:hAnsiTheme="minorHAnsi" w:cstheme="minorBidi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32D6"/>
    <w:rPr>
      <w:rFonts w:eastAsia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9960-4576-4522-A67F-98DDB9F1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MI</cp:lastModifiedBy>
  <cp:revision>9</cp:revision>
  <cp:lastPrinted>2007-11-26T07:44:00Z</cp:lastPrinted>
  <dcterms:created xsi:type="dcterms:W3CDTF">2018-05-16T07:43:00Z</dcterms:created>
  <dcterms:modified xsi:type="dcterms:W3CDTF">2019-07-10T21:56:00Z</dcterms:modified>
</cp:coreProperties>
</file>