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B906CC" w:rsidRPr="00272105" w14:paraId="7A9F7749" w14:textId="77777777" w:rsidTr="00272105">
        <w:tc>
          <w:tcPr>
            <w:tcW w:w="9286" w:type="dxa"/>
            <w:tcBorders>
              <w:top w:val="nil"/>
              <w:left w:val="nil"/>
              <w:bottom w:val="nil"/>
              <w:right w:val="nil"/>
            </w:tcBorders>
          </w:tcPr>
          <w:p w14:paraId="1E2D3F4E" w14:textId="77777777" w:rsidR="00B906CC" w:rsidRPr="00272105" w:rsidRDefault="00B906CC" w:rsidP="00272105">
            <w:pPr>
              <w:pStyle w:val="HEADING1-NEW"/>
              <w:suppressAutoHyphens/>
              <w:ind w:left="0"/>
              <w:jc w:val="center"/>
              <w:rPr>
                <w:rStyle w:val="HEADING1NEW"/>
                <w:b/>
                <w:color w:val="auto"/>
                <w:sz w:val="36"/>
                <w:szCs w:val="36"/>
              </w:rPr>
            </w:pPr>
            <w:bookmarkStart w:id="0" w:name="_GoBack"/>
            <w:bookmarkEnd w:id="0"/>
          </w:p>
          <w:p w14:paraId="48E2593E" w14:textId="77777777"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INTERNATIONAL HYDROGRAPHIC ORGANIZATION</w:t>
            </w:r>
          </w:p>
          <w:p w14:paraId="2E868B6C" w14:textId="77777777" w:rsidR="00B906CC" w:rsidRPr="00272105" w:rsidRDefault="00B906CC" w:rsidP="00272105">
            <w:pPr>
              <w:pStyle w:val="HEADING1-NEW"/>
              <w:suppressAutoHyphens/>
              <w:ind w:left="0"/>
              <w:jc w:val="center"/>
              <w:rPr>
                <w:rStyle w:val="HEADING1NEW"/>
                <w:b/>
                <w:color w:val="auto"/>
                <w:sz w:val="36"/>
                <w:szCs w:val="36"/>
              </w:rPr>
            </w:pPr>
          </w:p>
        </w:tc>
      </w:tr>
      <w:tr w:rsidR="00B906CC" w:rsidRPr="00272105" w14:paraId="4C1CC36F" w14:textId="77777777" w:rsidTr="00272105">
        <w:tc>
          <w:tcPr>
            <w:tcW w:w="9286" w:type="dxa"/>
            <w:tcBorders>
              <w:top w:val="nil"/>
              <w:left w:val="nil"/>
              <w:bottom w:val="nil"/>
              <w:right w:val="nil"/>
            </w:tcBorders>
          </w:tcPr>
          <w:p w14:paraId="52B02F8B" w14:textId="77777777" w:rsidR="00B906CC" w:rsidRPr="00CF018D" w:rsidRDefault="008922B0" w:rsidP="00272105">
            <w:pPr>
              <w:pStyle w:val="HEADING1-NEW"/>
              <w:suppressAutoHyphens/>
              <w:ind w:left="0"/>
              <w:jc w:val="center"/>
              <w:rPr>
                <w:rStyle w:val="HEADING1NEW"/>
                <w:b/>
                <w:color w:val="auto"/>
              </w:rPr>
            </w:pPr>
            <w:r w:rsidRPr="00F26D7D">
              <w:rPr>
                <w:rStyle w:val="HEADING1NEW"/>
                <w:noProof/>
                <w:color w:val="auto"/>
                <w:lang w:val="nl-NL" w:eastAsia="nl-NL"/>
              </w:rPr>
              <w:drawing>
                <wp:inline distT="0" distB="0" distL="0" distR="0" wp14:anchorId="7254A1AD" wp14:editId="33CB596B">
                  <wp:extent cx="2076450" cy="2809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2809875"/>
                          </a:xfrm>
                          <a:prstGeom prst="rect">
                            <a:avLst/>
                          </a:prstGeom>
                          <a:noFill/>
                          <a:ln>
                            <a:noFill/>
                          </a:ln>
                        </pic:spPr>
                      </pic:pic>
                    </a:graphicData>
                  </a:graphic>
                </wp:inline>
              </w:drawing>
            </w:r>
          </w:p>
        </w:tc>
      </w:tr>
      <w:tr w:rsidR="00B906CC" w:rsidRPr="00272105" w14:paraId="74EF4E3D" w14:textId="77777777" w:rsidTr="00272105">
        <w:tc>
          <w:tcPr>
            <w:tcW w:w="9286" w:type="dxa"/>
            <w:tcBorders>
              <w:top w:val="nil"/>
              <w:left w:val="nil"/>
              <w:bottom w:val="nil"/>
              <w:right w:val="nil"/>
            </w:tcBorders>
          </w:tcPr>
          <w:p w14:paraId="06824E4C" w14:textId="77777777"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S-67</w:t>
            </w:r>
          </w:p>
          <w:p w14:paraId="50026C56" w14:textId="77777777" w:rsidR="00B906CC" w:rsidRPr="00272105" w:rsidRDefault="00B906CC" w:rsidP="00272105">
            <w:pPr>
              <w:pStyle w:val="HEADING1-NEW"/>
              <w:suppressAutoHyphens/>
              <w:ind w:left="0"/>
              <w:jc w:val="center"/>
              <w:rPr>
                <w:rStyle w:val="HEADING1NEW"/>
                <w:b/>
                <w:color w:val="auto"/>
                <w:sz w:val="36"/>
                <w:szCs w:val="36"/>
              </w:rPr>
            </w:pPr>
            <w:r w:rsidRPr="00272105">
              <w:rPr>
                <w:rStyle w:val="HEADING1NEW"/>
                <w:b/>
                <w:color w:val="auto"/>
                <w:sz w:val="36"/>
                <w:szCs w:val="36"/>
              </w:rPr>
              <w:t xml:space="preserve">MARINERS’ GUIDE TO </w:t>
            </w:r>
            <w:r w:rsidRPr="00272105">
              <w:rPr>
                <w:rStyle w:val="HEADING1NEW"/>
                <w:b/>
                <w:color w:val="auto"/>
                <w:sz w:val="36"/>
                <w:szCs w:val="36"/>
              </w:rPr>
              <w:br/>
              <w:t xml:space="preserve">ACCURACY OF </w:t>
            </w:r>
            <w:r w:rsidR="00441CF3">
              <w:rPr>
                <w:rStyle w:val="HEADING1NEW"/>
                <w:b/>
                <w:color w:val="auto"/>
                <w:sz w:val="36"/>
                <w:szCs w:val="36"/>
              </w:rPr>
              <w:t>DEPTH INFORMATION IN</w:t>
            </w:r>
            <w:r w:rsidRPr="00272105">
              <w:rPr>
                <w:rStyle w:val="HEADING1NEW"/>
                <w:b/>
                <w:color w:val="auto"/>
                <w:sz w:val="36"/>
                <w:szCs w:val="36"/>
              </w:rPr>
              <w:br/>
              <w:t>ELECTRONIC NAVIGATIONAL CHARTS (ENC)</w:t>
            </w:r>
          </w:p>
          <w:p w14:paraId="0802F7F6" w14:textId="77777777" w:rsidR="00B906CC" w:rsidRPr="00272105" w:rsidRDefault="00B906CC" w:rsidP="00272105">
            <w:pPr>
              <w:pStyle w:val="HEADING1-NEW"/>
              <w:suppressAutoHyphens/>
              <w:ind w:left="0"/>
              <w:jc w:val="center"/>
              <w:rPr>
                <w:rStyle w:val="HEADING1NEW"/>
                <w:b/>
                <w:color w:val="auto"/>
                <w:sz w:val="36"/>
                <w:szCs w:val="36"/>
              </w:rPr>
            </w:pPr>
          </w:p>
        </w:tc>
      </w:tr>
      <w:tr w:rsidR="00B906CC" w:rsidRPr="00272105" w14:paraId="67AACE1E" w14:textId="77777777" w:rsidTr="00272105">
        <w:tc>
          <w:tcPr>
            <w:tcW w:w="9286" w:type="dxa"/>
            <w:tcBorders>
              <w:top w:val="nil"/>
              <w:left w:val="nil"/>
              <w:bottom w:val="nil"/>
              <w:right w:val="nil"/>
            </w:tcBorders>
          </w:tcPr>
          <w:p w14:paraId="1B996B01" w14:textId="084213C4" w:rsidR="00B906CC" w:rsidRPr="00681846" w:rsidRDefault="00B906CC" w:rsidP="0008646E">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rPr>
            </w:pPr>
            <w:r w:rsidRPr="00681846">
              <w:rPr>
                <w:rStyle w:val="HEADING1NEW"/>
                <w:b/>
                <w:color w:val="auto"/>
                <w:sz w:val="36"/>
                <w:szCs w:val="36"/>
              </w:rPr>
              <w:t>Edition 0.</w:t>
            </w:r>
            <w:r w:rsidR="00617447">
              <w:rPr>
                <w:rStyle w:val="HEADING1NEW"/>
                <w:b/>
                <w:color w:val="auto"/>
                <w:sz w:val="36"/>
                <w:szCs w:val="36"/>
              </w:rPr>
              <w:t>9</w:t>
            </w:r>
          </w:p>
        </w:tc>
      </w:tr>
      <w:tr w:rsidR="00B906CC" w:rsidRPr="00272105" w14:paraId="36DCE1A2" w14:textId="77777777" w:rsidTr="00272105">
        <w:tc>
          <w:tcPr>
            <w:tcW w:w="9286" w:type="dxa"/>
            <w:tcBorders>
              <w:top w:val="nil"/>
              <w:left w:val="nil"/>
              <w:bottom w:val="nil"/>
              <w:right w:val="nil"/>
            </w:tcBorders>
          </w:tcPr>
          <w:p w14:paraId="1EB23D0D" w14:textId="1DA93F25" w:rsidR="00B906CC" w:rsidRPr="00681846" w:rsidRDefault="00617447" w:rsidP="00C35F60">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rPr>
            </w:pPr>
            <w:r>
              <w:rPr>
                <w:rStyle w:val="HEADING1NEW"/>
                <w:b/>
                <w:color w:val="auto"/>
                <w:sz w:val="36"/>
                <w:szCs w:val="36"/>
              </w:rPr>
              <w:t xml:space="preserve">July </w:t>
            </w:r>
            <w:r w:rsidR="00C35F60" w:rsidRPr="00681846">
              <w:rPr>
                <w:rStyle w:val="HEADING1NEW"/>
                <w:b/>
                <w:color w:val="auto"/>
                <w:sz w:val="36"/>
                <w:szCs w:val="36"/>
              </w:rPr>
              <w:t>201</w:t>
            </w:r>
            <w:r>
              <w:rPr>
                <w:rStyle w:val="HEADING1NEW"/>
                <w:b/>
                <w:color w:val="auto"/>
                <w:sz w:val="36"/>
                <w:szCs w:val="36"/>
              </w:rPr>
              <w:t>9</w:t>
            </w:r>
          </w:p>
        </w:tc>
      </w:tr>
    </w:tbl>
    <w:p w14:paraId="52C8C962"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r>
        <w:rPr>
          <w:rStyle w:val="HEADING1NEW"/>
          <w:b w:val="0"/>
        </w:rPr>
        <w:br w:type="page"/>
      </w:r>
    </w:p>
    <w:p w14:paraId="7BE2A404"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14:paraId="42624142" w14:textId="77777777" w:rsidTr="00272105">
        <w:tc>
          <w:tcPr>
            <w:tcW w:w="9286" w:type="dxa"/>
          </w:tcPr>
          <w:p w14:paraId="40BB317A"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Helvetica" w:hAnsi="Helvetica" w:cs="Helvetica"/>
                <w:color w:val="auto"/>
                <w:sz w:val="24"/>
                <w:szCs w:val="24"/>
                <w:lang w:val="en-AU"/>
              </w:rPr>
            </w:pPr>
          </w:p>
          <w:p w14:paraId="6865F141"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color w:val="auto"/>
                <w:sz w:val="24"/>
                <w:szCs w:val="24"/>
                <w:lang w:val="en-AU"/>
              </w:rPr>
            </w:pPr>
            <w:r w:rsidRPr="00272105">
              <w:rPr>
                <w:rFonts w:ascii="Helvetica" w:hAnsi="Helvetica" w:cs="Helvetica"/>
                <w:color w:val="auto"/>
                <w:sz w:val="24"/>
                <w:szCs w:val="24"/>
                <w:lang w:val="en-AU"/>
              </w:rPr>
              <w:t xml:space="preserve">© </w:t>
            </w:r>
            <w:r w:rsidRPr="00272105">
              <w:rPr>
                <w:rFonts w:ascii="Arial" w:hAnsi="Arial" w:cs="Arial"/>
                <w:color w:val="auto"/>
                <w:sz w:val="24"/>
                <w:szCs w:val="24"/>
                <w:lang w:val="en-AU"/>
              </w:rPr>
              <w:t xml:space="preserve">Copyright International Hydrographic Organization </w:t>
            </w:r>
            <w:r>
              <w:rPr>
                <w:rFonts w:ascii="Arial" w:hAnsi="Arial" w:cs="Arial"/>
                <w:color w:val="auto"/>
                <w:sz w:val="24"/>
                <w:szCs w:val="24"/>
                <w:lang w:val="en-AU"/>
              </w:rPr>
              <w:t>201</w:t>
            </w:r>
            <w:r w:rsidR="00D94351">
              <w:rPr>
                <w:rFonts w:ascii="Arial" w:hAnsi="Arial" w:cs="Arial"/>
                <w:color w:val="auto"/>
                <w:sz w:val="24"/>
                <w:szCs w:val="24"/>
                <w:lang w:val="en-AU"/>
              </w:rPr>
              <w:t>8</w:t>
            </w:r>
          </w:p>
          <w:p w14:paraId="29E545F2"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lang w:val="en-AU"/>
              </w:rPr>
            </w:pPr>
          </w:p>
          <w:p w14:paraId="5BB92E01"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 xml:space="preserve">This work is copyright.   Apart from any use permitted in accordance with the Berne Convention for the Protection of Literary and Artistic Works (1886), and except in the circumstances described below, no part may be translated, reproduced by any process, adapted, communicated or commercially exploited without prior written permission from the International Hydrographic </w:t>
            </w:r>
            <w:r>
              <w:rPr>
                <w:rFonts w:ascii="Arial" w:hAnsi="Arial" w:cs="Arial"/>
                <w:color w:val="auto"/>
                <w:sz w:val="22"/>
                <w:szCs w:val="22"/>
                <w:lang w:val="en-AU"/>
              </w:rPr>
              <w:t xml:space="preserve">Organization </w:t>
            </w:r>
            <w:r w:rsidRPr="00272105">
              <w:rPr>
                <w:rFonts w:ascii="Arial" w:hAnsi="Arial" w:cs="Arial"/>
                <w:color w:val="auto"/>
                <w:sz w:val="22"/>
                <w:szCs w:val="22"/>
                <w:lang w:val="en-AU"/>
              </w:rPr>
              <w:t>(IH</w:t>
            </w:r>
            <w:r>
              <w:rPr>
                <w:rFonts w:ascii="Arial" w:hAnsi="Arial" w:cs="Arial"/>
                <w:color w:val="auto"/>
                <w:sz w:val="22"/>
                <w:szCs w:val="22"/>
                <w:lang w:val="en-AU"/>
              </w:rPr>
              <w:t>O</w:t>
            </w:r>
            <w:r w:rsidRPr="00272105">
              <w:rPr>
                <w:rFonts w:ascii="Arial" w:hAnsi="Arial" w:cs="Arial"/>
                <w:color w:val="auto"/>
                <w:sz w:val="22"/>
                <w:szCs w:val="22"/>
                <w:lang w:val="en-AU"/>
              </w:rPr>
              <w:t>)</w:t>
            </w:r>
            <w:r>
              <w:rPr>
                <w:rFonts w:ascii="Arial" w:hAnsi="Arial" w:cs="Arial"/>
                <w:color w:val="auto"/>
                <w:sz w:val="22"/>
                <w:szCs w:val="22"/>
                <w:lang w:val="en-AU"/>
              </w:rPr>
              <w:t xml:space="preserve"> Secretariat</w:t>
            </w:r>
            <w:r w:rsidRPr="00272105">
              <w:rPr>
                <w:rFonts w:ascii="Arial" w:hAnsi="Arial" w:cs="Arial"/>
                <w:color w:val="auto"/>
                <w:sz w:val="22"/>
                <w:szCs w:val="22"/>
                <w:lang w:val="en-AU"/>
              </w:rPr>
              <w:t>.   Copyright in some of the material in this publication may be owned by another party and permission for the translation and/or reproduction of that material must be obtained from the owner.</w:t>
            </w:r>
          </w:p>
          <w:p w14:paraId="6A26B513"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p>
          <w:p w14:paraId="69FD9C80"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r w:rsidRPr="00272105">
              <w:rPr>
                <w:rFonts w:ascii="Arial" w:hAnsi="Arial" w:cs="Arial"/>
                <w:color w:val="auto"/>
                <w:sz w:val="22"/>
                <w:szCs w:val="22"/>
                <w:lang w:val="en-AU"/>
              </w:rPr>
              <w:t xml:space="preserve">This document or partial material from this document may be translated, reproduced or distributed for general information, on no more than a cost recovery basis.   Copies may </w:t>
            </w:r>
            <w:r w:rsidRPr="00272105">
              <w:rPr>
                <w:rFonts w:ascii="Arial" w:hAnsi="Arial" w:cs="Arial"/>
                <w:sz w:val="22"/>
                <w:szCs w:val="22"/>
              </w:rPr>
              <w:t>not be sold or distributed for profit or gain without prior written agreement of the IHO and any other copyright holders.</w:t>
            </w:r>
          </w:p>
          <w:p w14:paraId="4169CB58"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sz w:val="22"/>
                <w:szCs w:val="22"/>
              </w:rPr>
            </w:pPr>
          </w:p>
          <w:p w14:paraId="12AAB794"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In the event that this document or partial material from this document is reproduced, translated or distributed under the terms described above, the following statements are to be included:</w:t>
            </w:r>
          </w:p>
          <w:p w14:paraId="3A515C9E"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14:paraId="5E5AE78C"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r w:rsidRPr="00272105">
              <w:rPr>
                <w:rFonts w:ascii="Arial" w:hAnsi="Arial" w:cs="Arial"/>
                <w:i/>
                <w:iCs/>
                <w:color w:val="auto"/>
                <w:sz w:val="22"/>
                <w:szCs w:val="22"/>
                <w:lang w:val="en-AU"/>
              </w:rPr>
              <w:t xml:space="preserve">“Material from IHO publication [reference to extract: Title, Edition] is reproduced with the permission of the International Hydrographic </w:t>
            </w:r>
            <w:r>
              <w:rPr>
                <w:rFonts w:ascii="Arial" w:hAnsi="Arial" w:cs="Arial"/>
                <w:i/>
                <w:iCs/>
                <w:color w:val="auto"/>
                <w:sz w:val="22"/>
                <w:szCs w:val="22"/>
                <w:lang w:val="en-AU"/>
              </w:rPr>
              <w:t xml:space="preserve">Organization </w:t>
            </w:r>
            <w:r w:rsidRPr="00272105">
              <w:rPr>
                <w:rFonts w:ascii="Arial" w:hAnsi="Arial" w:cs="Arial"/>
                <w:i/>
                <w:iCs/>
                <w:color w:val="auto"/>
                <w:sz w:val="22"/>
                <w:szCs w:val="22"/>
                <w:lang w:val="en-AU"/>
              </w:rPr>
              <w:t>(IHO)</w:t>
            </w:r>
            <w:r>
              <w:rPr>
                <w:rFonts w:ascii="Arial" w:hAnsi="Arial" w:cs="Arial"/>
                <w:i/>
                <w:iCs/>
                <w:color w:val="auto"/>
                <w:sz w:val="22"/>
                <w:szCs w:val="22"/>
                <w:lang w:val="en-AU"/>
              </w:rPr>
              <w:t xml:space="preserve"> Secretariat</w:t>
            </w:r>
            <w:r w:rsidRPr="00272105">
              <w:rPr>
                <w:rFonts w:ascii="Arial" w:hAnsi="Arial" w:cs="Arial"/>
                <w:i/>
                <w:iCs/>
                <w:color w:val="auto"/>
                <w:sz w:val="22"/>
                <w:szCs w:val="22"/>
                <w:lang w:val="en-AU"/>
              </w:rPr>
              <w:t xml:space="preserve"> (Permission No ……./…) acting for the </w:t>
            </w:r>
            <w:r>
              <w:rPr>
                <w:rFonts w:ascii="Arial" w:hAnsi="Arial" w:cs="Arial"/>
                <w:i/>
                <w:iCs/>
                <w:color w:val="auto"/>
                <w:sz w:val="22"/>
                <w:szCs w:val="22"/>
                <w:lang w:val="en-AU"/>
              </w:rPr>
              <w:t>IHO</w:t>
            </w:r>
            <w:r w:rsidRPr="00272105">
              <w:rPr>
                <w:rFonts w:ascii="Arial" w:hAnsi="Arial" w:cs="Arial"/>
                <w:i/>
                <w:iCs/>
                <w:color w:val="auto"/>
                <w:sz w:val="22"/>
                <w:szCs w:val="22"/>
                <w:lang w:val="en-AU"/>
              </w:rPr>
              <w:t>, which does not accept responsibility for the correctness of the material as reproduced:   in case of doubt, the IHO’s authentic text shall prevail.   The incorporation of material sourced from</w:t>
            </w:r>
            <w:r>
              <w:rPr>
                <w:rFonts w:ascii="Arial" w:hAnsi="Arial" w:cs="Arial"/>
                <w:i/>
                <w:iCs/>
                <w:color w:val="auto"/>
                <w:sz w:val="22"/>
                <w:szCs w:val="22"/>
                <w:lang w:val="en-AU"/>
              </w:rPr>
              <w:t xml:space="preserve"> the</w:t>
            </w:r>
            <w:r w:rsidRPr="00272105">
              <w:rPr>
                <w:rFonts w:ascii="Arial" w:hAnsi="Arial" w:cs="Arial"/>
                <w:i/>
                <w:iCs/>
                <w:color w:val="auto"/>
                <w:sz w:val="22"/>
                <w:szCs w:val="22"/>
                <w:lang w:val="en-AU"/>
              </w:rPr>
              <w:t xml:space="preserve"> IHO shall not be construed as constituting an endorsement by IHO of this product.”</w:t>
            </w:r>
          </w:p>
          <w:p w14:paraId="6071D101"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14:paraId="096C09D4"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r w:rsidRPr="00272105">
              <w:rPr>
                <w:rFonts w:ascii="Arial" w:hAnsi="Arial" w:cs="Arial"/>
                <w:i/>
                <w:iCs/>
                <w:color w:val="auto"/>
                <w:sz w:val="22"/>
                <w:szCs w:val="22"/>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14:paraId="10C1C42A"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i/>
                <w:iCs/>
                <w:color w:val="auto"/>
                <w:sz w:val="22"/>
                <w:szCs w:val="22"/>
                <w:lang w:val="en-AU"/>
              </w:rPr>
            </w:pPr>
          </w:p>
          <w:p w14:paraId="748F30EF"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both"/>
              <w:textAlignment w:val="auto"/>
              <w:rPr>
                <w:rFonts w:ascii="Arial" w:hAnsi="Arial" w:cs="Arial"/>
                <w:color w:val="auto"/>
                <w:sz w:val="22"/>
                <w:szCs w:val="22"/>
                <w:lang w:val="en-AU"/>
              </w:rPr>
            </w:pPr>
            <w:r w:rsidRPr="00272105">
              <w:rPr>
                <w:rFonts w:ascii="Arial" w:hAnsi="Arial" w:cs="Arial"/>
                <w:color w:val="auto"/>
                <w:sz w:val="22"/>
                <w:szCs w:val="22"/>
                <w:lang w:val="en-AU"/>
              </w:rPr>
              <w:t>The IHO Logo or other identifiers shall not be used in any derived product without prior written permission from the IH</w:t>
            </w:r>
            <w:r>
              <w:rPr>
                <w:rFonts w:ascii="Arial" w:hAnsi="Arial" w:cs="Arial"/>
                <w:color w:val="auto"/>
                <w:sz w:val="22"/>
                <w:szCs w:val="22"/>
                <w:lang w:val="en-AU"/>
              </w:rPr>
              <w:t>O Secretariat</w:t>
            </w:r>
            <w:r w:rsidRPr="00272105">
              <w:rPr>
                <w:rFonts w:ascii="Arial" w:hAnsi="Arial" w:cs="Arial"/>
                <w:color w:val="auto"/>
                <w:sz w:val="22"/>
                <w:szCs w:val="22"/>
                <w:lang w:val="en-AU"/>
              </w:rPr>
              <w:t>.</w:t>
            </w:r>
          </w:p>
          <w:p w14:paraId="34552B13" w14:textId="77777777" w:rsidR="00B906CC" w:rsidRPr="00272105" w:rsidRDefault="00B906CC" w:rsidP="00272105">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tc>
      </w:tr>
    </w:tbl>
    <w:p w14:paraId="4E6E5425"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p w14:paraId="799F011B"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p>
    <w:p w14:paraId="63FA57B3" w14:textId="77777777" w:rsidR="00B906CC" w:rsidRPr="0033481F" w:rsidRDefault="00B906CC" w:rsidP="0033481F">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textAlignment w:val="auto"/>
        <w:rPr>
          <w:rFonts w:ascii="Arial" w:hAnsi="Arial" w:cs="Arial"/>
          <w:sz w:val="22"/>
          <w:szCs w:val="22"/>
        </w:rPr>
      </w:pPr>
      <w:r>
        <w:rPr>
          <w:rFonts w:ascii="Arial" w:hAnsi="Arial" w:cs="Arial"/>
          <w:sz w:val="22"/>
          <w:szCs w:val="22"/>
        </w:rPr>
        <w:br w:type="page"/>
      </w:r>
    </w:p>
    <w:p w14:paraId="160367A4" w14:textId="77777777" w:rsidR="00B906CC" w:rsidRDefault="00B906CC" w:rsidP="000C684D">
      <w:pPr>
        <w:pStyle w:val="HEADING1-NEW"/>
        <w:ind w:left="0"/>
        <w:jc w:val="center"/>
        <w:rPr>
          <w:rStyle w:val="HEADING1NEW"/>
          <w:b/>
          <w:color w:val="auto"/>
          <w:sz w:val="36"/>
          <w:szCs w:val="36"/>
        </w:rPr>
      </w:pPr>
      <w:r>
        <w:rPr>
          <w:rStyle w:val="HEADING1NEW"/>
          <w:b/>
          <w:color w:val="auto"/>
          <w:sz w:val="36"/>
          <w:szCs w:val="36"/>
        </w:rPr>
        <w:lastRenderedPageBreak/>
        <w:t>S-67</w:t>
      </w:r>
    </w:p>
    <w:p w14:paraId="1BABAA7D" w14:textId="77777777" w:rsidR="00B906CC" w:rsidRDefault="00B906CC" w:rsidP="000C684D">
      <w:pPr>
        <w:pStyle w:val="HEADING1-NEW"/>
        <w:ind w:left="0"/>
        <w:jc w:val="center"/>
        <w:rPr>
          <w:rStyle w:val="HEADING1NEW"/>
          <w:b/>
          <w:color w:val="auto"/>
          <w:sz w:val="36"/>
          <w:szCs w:val="36"/>
        </w:rPr>
      </w:pPr>
      <w:r>
        <w:rPr>
          <w:rStyle w:val="HEADING1NEW"/>
          <w:b/>
          <w:color w:val="auto"/>
          <w:sz w:val="36"/>
          <w:szCs w:val="36"/>
        </w:rPr>
        <w:t xml:space="preserve">MARINERS’ GUIDE TO </w:t>
      </w:r>
      <w:r>
        <w:rPr>
          <w:rStyle w:val="HEADING1NEW"/>
          <w:b/>
          <w:color w:val="auto"/>
          <w:sz w:val="36"/>
          <w:szCs w:val="36"/>
        </w:rPr>
        <w:br/>
        <w:t xml:space="preserve">ACCURACY OF </w:t>
      </w:r>
      <w:r w:rsidR="00441CF3">
        <w:rPr>
          <w:rStyle w:val="HEADING1NEW"/>
          <w:b/>
          <w:color w:val="auto"/>
          <w:sz w:val="36"/>
          <w:szCs w:val="36"/>
        </w:rPr>
        <w:t>DEPTH INFORMATION IN</w:t>
      </w:r>
      <w:r>
        <w:rPr>
          <w:rStyle w:val="HEADING1NEW"/>
          <w:b/>
          <w:color w:val="auto"/>
          <w:sz w:val="36"/>
          <w:szCs w:val="36"/>
        </w:rPr>
        <w:br/>
        <w:t>ELECTRONIC NAVIGATIONAL CHARTS (ENC)</w:t>
      </w:r>
    </w:p>
    <w:p w14:paraId="23B841D2" w14:textId="77777777" w:rsidR="00B906CC"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sz w:val="22"/>
          <w:szCs w:val="22"/>
          <w:lang w:val="en-AU"/>
        </w:rPr>
      </w:pPr>
    </w:p>
    <w:p w14:paraId="6EC1E8E8" w14:textId="7AB6671D" w:rsidR="00B906CC" w:rsidRPr="00681846"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color w:val="auto"/>
          <w:sz w:val="22"/>
          <w:szCs w:val="22"/>
          <w:lang w:val="en-AU"/>
        </w:rPr>
      </w:pPr>
      <w:r w:rsidRPr="00681846">
        <w:rPr>
          <w:rStyle w:val="HEADING1NEW"/>
          <w:b w:val="0"/>
          <w:color w:val="auto"/>
          <w:sz w:val="36"/>
          <w:szCs w:val="36"/>
        </w:rPr>
        <w:t>Edition 0.</w:t>
      </w:r>
      <w:r w:rsidR="00617447">
        <w:rPr>
          <w:rStyle w:val="HEADING1NEW"/>
          <w:b w:val="0"/>
          <w:color w:val="auto"/>
          <w:sz w:val="36"/>
          <w:szCs w:val="36"/>
        </w:rPr>
        <w:t>9</w:t>
      </w:r>
    </w:p>
    <w:p w14:paraId="20110165" w14:textId="77777777" w:rsidR="00B906CC" w:rsidRPr="00681846"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color w:val="auto"/>
          <w:sz w:val="22"/>
          <w:szCs w:val="22"/>
          <w:lang w:val="en-AU"/>
        </w:rPr>
      </w:pPr>
    </w:p>
    <w:p w14:paraId="476F55EF" w14:textId="31D5633B" w:rsidR="00B906CC" w:rsidRDefault="00617447" w:rsidP="000C684D">
      <w:pPr>
        <w:pStyle w:val="Default"/>
        <w:jc w:val="center"/>
      </w:pPr>
      <w:r>
        <w:rPr>
          <w:rStyle w:val="HEADING1NEW"/>
          <w:b w:val="0"/>
          <w:color w:val="auto"/>
          <w:sz w:val="36"/>
          <w:szCs w:val="36"/>
        </w:rPr>
        <w:t xml:space="preserve">July </w:t>
      </w:r>
      <w:r w:rsidR="00B906CC">
        <w:rPr>
          <w:rStyle w:val="HEADING1NEW"/>
          <w:b w:val="0"/>
          <w:color w:val="auto"/>
          <w:sz w:val="36"/>
          <w:szCs w:val="36"/>
        </w:rPr>
        <w:t>201</w:t>
      </w:r>
      <w:r>
        <w:rPr>
          <w:rStyle w:val="HEADING1NEW"/>
          <w:b w:val="0"/>
          <w:color w:val="auto"/>
          <w:sz w:val="36"/>
          <w:szCs w:val="36"/>
        </w:rPr>
        <w:t>9</w:t>
      </w:r>
    </w:p>
    <w:p w14:paraId="15408E4A" w14:textId="77777777" w:rsidR="00B906CC" w:rsidRDefault="00B906CC" w:rsidP="000C684D">
      <w:pPr>
        <w:pStyle w:val="Default"/>
        <w:jc w:val="center"/>
      </w:pPr>
    </w:p>
    <w:p w14:paraId="689F65E7" w14:textId="77777777" w:rsidR="00B906CC" w:rsidRDefault="00B906CC" w:rsidP="000C684D">
      <w:pPr>
        <w:pStyle w:val="Default"/>
        <w:jc w:val="center"/>
      </w:pPr>
    </w:p>
    <w:p w14:paraId="46153186" w14:textId="77777777" w:rsidR="00B906CC" w:rsidRPr="000C684D" w:rsidRDefault="00B906CC" w:rsidP="000C684D">
      <w:pPr>
        <w:jc w:val="center"/>
        <w:rPr>
          <w:rFonts w:ascii="Arial" w:hAnsi="Arial" w:cs="Arial"/>
          <w:sz w:val="22"/>
          <w:szCs w:val="22"/>
        </w:rPr>
      </w:pPr>
      <w:r w:rsidRPr="000C684D">
        <w:rPr>
          <w:rFonts w:ascii="Arial" w:hAnsi="Arial" w:cs="Arial"/>
          <w:sz w:val="22"/>
          <w:szCs w:val="22"/>
        </w:rPr>
        <w:t>Published by:</w:t>
      </w:r>
    </w:p>
    <w:p w14:paraId="3619BD05" w14:textId="77777777" w:rsidR="00B906CC" w:rsidRPr="000C684D" w:rsidRDefault="00B906CC" w:rsidP="000C684D">
      <w:pPr>
        <w:jc w:val="center"/>
        <w:rPr>
          <w:rFonts w:ascii="Arial" w:hAnsi="Arial" w:cs="Arial"/>
          <w:sz w:val="22"/>
          <w:szCs w:val="22"/>
        </w:rPr>
      </w:pPr>
    </w:p>
    <w:p w14:paraId="14752C68" w14:textId="77777777" w:rsidR="00B906CC" w:rsidRPr="000C684D" w:rsidRDefault="00B906CC" w:rsidP="000C684D">
      <w:pPr>
        <w:jc w:val="center"/>
        <w:rPr>
          <w:rFonts w:ascii="Arial" w:hAnsi="Arial" w:cs="Arial"/>
          <w:sz w:val="22"/>
          <w:szCs w:val="22"/>
        </w:rPr>
      </w:pPr>
      <w:r w:rsidRPr="000C684D">
        <w:rPr>
          <w:rFonts w:ascii="Arial" w:hAnsi="Arial" w:cs="Arial"/>
          <w:sz w:val="22"/>
          <w:szCs w:val="22"/>
        </w:rPr>
        <w:t>The International Hydrographic Organization</w:t>
      </w:r>
    </w:p>
    <w:p w14:paraId="6E353F1C"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4b, quai Antoine 1er</w:t>
      </w:r>
    </w:p>
    <w:p w14:paraId="0BC31142"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B.P. 445</w:t>
      </w:r>
    </w:p>
    <w:p w14:paraId="5579BCA9"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Monaco, MC 98011 Cedex</w:t>
      </w:r>
    </w:p>
    <w:p w14:paraId="3A477543"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MONACO</w:t>
      </w:r>
    </w:p>
    <w:p w14:paraId="626A6B52" w14:textId="77777777" w:rsidR="00B906CC" w:rsidRPr="00032A7B" w:rsidRDefault="00B906CC" w:rsidP="000C684D">
      <w:pPr>
        <w:jc w:val="center"/>
        <w:rPr>
          <w:rFonts w:ascii="Arial" w:hAnsi="Arial" w:cs="Arial"/>
          <w:sz w:val="22"/>
          <w:szCs w:val="22"/>
          <w:lang w:val="de-DE"/>
        </w:rPr>
      </w:pPr>
      <w:r w:rsidRPr="00032A7B">
        <w:rPr>
          <w:rFonts w:ascii="Arial" w:hAnsi="Arial" w:cs="Arial"/>
          <w:sz w:val="22"/>
          <w:szCs w:val="22"/>
          <w:lang w:val="de-DE"/>
        </w:rPr>
        <w:t>&lt;info@iho.int&gt;</w:t>
      </w:r>
    </w:p>
    <w:p w14:paraId="27A41CC8" w14:textId="77777777" w:rsidR="00B906CC" w:rsidRPr="000C684D" w:rsidRDefault="00B906CC" w:rsidP="000C684D">
      <w:pPr>
        <w:jc w:val="center"/>
        <w:rPr>
          <w:rFonts w:ascii="Arial" w:hAnsi="Arial" w:cs="Arial"/>
          <w:sz w:val="22"/>
          <w:szCs w:val="22"/>
        </w:rPr>
      </w:pPr>
      <w:r w:rsidRPr="000C684D">
        <w:rPr>
          <w:rFonts w:ascii="Arial" w:hAnsi="Arial" w:cs="Arial"/>
          <w:sz w:val="22"/>
          <w:szCs w:val="22"/>
        </w:rPr>
        <w:t>&lt;www.iho.int&gt;</w:t>
      </w:r>
    </w:p>
    <w:p w14:paraId="5DF0DF06" w14:textId="77777777" w:rsidR="00B906CC" w:rsidRPr="000C684D" w:rsidRDefault="00B906CC" w:rsidP="000C684D">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spacing w:line="240" w:lineRule="auto"/>
        <w:jc w:val="center"/>
        <w:textAlignment w:val="auto"/>
        <w:rPr>
          <w:rFonts w:ascii="Arial" w:hAnsi="Arial" w:cs="Arial"/>
          <w:sz w:val="22"/>
          <w:szCs w:val="22"/>
        </w:rPr>
      </w:pPr>
    </w:p>
    <w:p w14:paraId="402ED6FE" w14:textId="6E3ECE76" w:rsidR="00B34D5F" w:rsidRPr="00B34D5F" w:rsidRDefault="00B906CC"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Style w:val="HEADING1NEW"/>
          <w:b w:val="0"/>
        </w:rPr>
        <w:br w:type="page"/>
      </w:r>
    </w:p>
    <w:p w14:paraId="5FFAB659" w14:textId="77777777" w:rsidR="00F4710A" w:rsidRPr="00FB5D72" w:rsidRDefault="00F4710A" w:rsidP="00B412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303259A3" w14:textId="77777777" w:rsidR="00B34D5F" w:rsidRPr="00691506" w:rsidRDefault="00B34D5F" w:rsidP="00B4123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4"/>
          <w:szCs w:val="22"/>
        </w:rPr>
      </w:pPr>
      <w:r w:rsidRPr="00691506">
        <w:rPr>
          <w:rFonts w:ascii="Arial" w:hAnsi="Arial" w:cs="Arial"/>
          <w:b/>
          <w:sz w:val="24"/>
          <w:szCs w:val="22"/>
        </w:rPr>
        <w:t>Contents</w:t>
      </w:r>
    </w:p>
    <w:p w14:paraId="16A58BDF" w14:textId="77777777" w:rsidR="00F4408C" w:rsidRPr="00F4710A" w:rsidRDefault="00F4408C"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Look w:val="01E0" w:firstRow="1" w:lastRow="1" w:firstColumn="1" w:lastColumn="1" w:noHBand="0" w:noVBand="0"/>
      </w:tblPr>
      <w:tblGrid>
        <w:gridCol w:w="1098"/>
        <w:gridCol w:w="6678"/>
        <w:gridCol w:w="1134"/>
      </w:tblGrid>
      <w:tr w:rsidR="0016601F" w:rsidRPr="000B1C18" w14:paraId="505F25B8" w14:textId="77777777" w:rsidTr="004F0C7B">
        <w:tc>
          <w:tcPr>
            <w:tcW w:w="1098" w:type="dxa"/>
          </w:tcPr>
          <w:p w14:paraId="287A8C14" w14:textId="53AB72EF" w:rsidR="00617447" w:rsidRPr="00691506" w:rsidRDefault="001B4C37"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Section</w:t>
            </w:r>
          </w:p>
        </w:tc>
        <w:tc>
          <w:tcPr>
            <w:tcW w:w="6678" w:type="dxa"/>
          </w:tcPr>
          <w:p w14:paraId="528E8440" w14:textId="541ACFF5" w:rsidR="00617447" w:rsidRPr="00C76002" w:rsidRDefault="001B4C37"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Content</w:t>
            </w:r>
          </w:p>
        </w:tc>
        <w:tc>
          <w:tcPr>
            <w:tcW w:w="1134" w:type="dxa"/>
          </w:tcPr>
          <w:p w14:paraId="4E849BF0" w14:textId="045554A7" w:rsidR="0016601F" w:rsidRPr="00C76002" w:rsidRDefault="001B4C37"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Page</w:t>
            </w:r>
          </w:p>
        </w:tc>
      </w:tr>
      <w:tr w:rsidR="0016601F" w:rsidRPr="000B1C18" w14:paraId="28031567" w14:textId="77777777" w:rsidTr="004F0C7B">
        <w:tc>
          <w:tcPr>
            <w:tcW w:w="1098" w:type="dxa"/>
          </w:tcPr>
          <w:p w14:paraId="6D36F462" w14:textId="5AFB664C"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p>
        </w:tc>
        <w:tc>
          <w:tcPr>
            <w:tcW w:w="6678" w:type="dxa"/>
          </w:tcPr>
          <w:p w14:paraId="704A4D0F" w14:textId="4DAC02FC" w:rsidR="0016601F" w:rsidRPr="00F375A9" w:rsidRDefault="0016601F" w:rsidP="00F82E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p>
        </w:tc>
        <w:tc>
          <w:tcPr>
            <w:tcW w:w="1134" w:type="dxa"/>
          </w:tcPr>
          <w:p w14:paraId="6D7B2338" w14:textId="4FD230EE" w:rsidR="0016601F" w:rsidRPr="00F375A9" w:rsidRDefault="0016601F"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p>
        </w:tc>
      </w:tr>
      <w:tr w:rsidR="0016601F" w:rsidRPr="000B1C18" w14:paraId="463A73F1" w14:textId="77777777" w:rsidTr="004F0C7B">
        <w:tc>
          <w:tcPr>
            <w:tcW w:w="1098" w:type="dxa"/>
          </w:tcPr>
          <w:p w14:paraId="1958E637" w14:textId="3446A0E3" w:rsidR="0016601F" w:rsidRPr="00F375A9" w:rsidRDefault="0016601F"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p>
        </w:tc>
        <w:tc>
          <w:tcPr>
            <w:tcW w:w="6678" w:type="dxa"/>
          </w:tcPr>
          <w:p w14:paraId="02847EA3" w14:textId="17C42BD0" w:rsidR="0016601F" w:rsidRPr="00F375A9" w:rsidRDefault="001B4C37"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Preface</w:t>
            </w:r>
          </w:p>
        </w:tc>
        <w:tc>
          <w:tcPr>
            <w:tcW w:w="1134" w:type="dxa"/>
          </w:tcPr>
          <w:p w14:paraId="2FFADE9A" w14:textId="032DA8E7" w:rsidR="0016601F" w:rsidRPr="00F375A9" w:rsidRDefault="001B4C37"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5</w:t>
            </w:r>
          </w:p>
        </w:tc>
      </w:tr>
      <w:tr w:rsidR="0016601F" w:rsidRPr="000B1C18" w14:paraId="30BB7739" w14:textId="77777777" w:rsidTr="004F0C7B">
        <w:tc>
          <w:tcPr>
            <w:tcW w:w="1098" w:type="dxa"/>
          </w:tcPr>
          <w:p w14:paraId="4B7EC5A8" w14:textId="2E71B6B0" w:rsidR="0016601F" w:rsidRPr="00F375A9" w:rsidRDefault="001B4C37"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w:t>
            </w:r>
          </w:p>
        </w:tc>
        <w:tc>
          <w:tcPr>
            <w:tcW w:w="6678" w:type="dxa"/>
          </w:tcPr>
          <w:p w14:paraId="5971A774" w14:textId="3D49E583" w:rsidR="0016601F" w:rsidRPr="00F375A9" w:rsidRDefault="001B4C37" w:rsidP="00F82E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Introduction</w:t>
            </w:r>
          </w:p>
        </w:tc>
        <w:tc>
          <w:tcPr>
            <w:tcW w:w="1134" w:type="dxa"/>
          </w:tcPr>
          <w:p w14:paraId="7831FCC8" w14:textId="32B9D0BA" w:rsidR="0016601F" w:rsidRPr="00F375A9" w:rsidRDefault="001B4C37"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6</w:t>
            </w:r>
          </w:p>
        </w:tc>
      </w:tr>
      <w:tr w:rsidR="0016601F" w:rsidRPr="000B1C18" w14:paraId="52537D5A" w14:textId="77777777" w:rsidTr="004F0C7B">
        <w:tc>
          <w:tcPr>
            <w:tcW w:w="1098" w:type="dxa"/>
          </w:tcPr>
          <w:p w14:paraId="22D99535" w14:textId="49850101"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2</w:t>
            </w:r>
          </w:p>
        </w:tc>
        <w:tc>
          <w:tcPr>
            <w:tcW w:w="6678" w:type="dxa"/>
          </w:tcPr>
          <w:p w14:paraId="103DE162" w14:textId="2DDE066B" w:rsidR="0016601F" w:rsidRPr="00D376E3"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D376E3">
              <w:rPr>
                <w:rFonts w:ascii="Arial" w:hAnsi="Arial" w:cs="Arial"/>
                <w:sz w:val="22"/>
                <w:szCs w:val="22"/>
              </w:rPr>
              <w:t>Accuracy of depth information in paper charts</w:t>
            </w:r>
          </w:p>
        </w:tc>
        <w:tc>
          <w:tcPr>
            <w:tcW w:w="1134" w:type="dxa"/>
          </w:tcPr>
          <w:p w14:paraId="30FC18E3" w14:textId="35A6F293" w:rsidR="0016601F"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7</w:t>
            </w:r>
          </w:p>
        </w:tc>
      </w:tr>
      <w:tr w:rsidR="0016601F" w:rsidRPr="000B1C18" w14:paraId="19934081" w14:textId="77777777" w:rsidTr="004F0C7B">
        <w:tc>
          <w:tcPr>
            <w:tcW w:w="1098" w:type="dxa"/>
          </w:tcPr>
          <w:p w14:paraId="67FCCB12" w14:textId="5E2D4D5D"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3</w:t>
            </w:r>
          </w:p>
        </w:tc>
        <w:tc>
          <w:tcPr>
            <w:tcW w:w="6678" w:type="dxa"/>
          </w:tcPr>
          <w:p w14:paraId="68076886" w14:textId="6E9D08FD" w:rsidR="0016601F" w:rsidRPr="00F375A9" w:rsidRDefault="00D376E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D376E3">
              <w:rPr>
                <w:rFonts w:ascii="Arial" w:hAnsi="Arial" w:cs="Arial"/>
                <w:sz w:val="22"/>
                <w:szCs w:val="22"/>
              </w:rPr>
              <w:t>Accuracy of depth information in Electronic Navigational Charts</w:t>
            </w:r>
          </w:p>
        </w:tc>
        <w:tc>
          <w:tcPr>
            <w:tcW w:w="1134" w:type="dxa"/>
          </w:tcPr>
          <w:p w14:paraId="7F41C799" w14:textId="3350579B"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8</w:t>
            </w:r>
          </w:p>
        </w:tc>
      </w:tr>
      <w:tr w:rsidR="0016601F" w:rsidRPr="000B1C18" w14:paraId="444DD135" w14:textId="77777777" w:rsidTr="004F0C7B">
        <w:tc>
          <w:tcPr>
            <w:tcW w:w="1098" w:type="dxa"/>
          </w:tcPr>
          <w:p w14:paraId="411E5B85" w14:textId="63EB15FC"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3.1</w:t>
            </w:r>
          </w:p>
        </w:tc>
        <w:tc>
          <w:tcPr>
            <w:tcW w:w="6678" w:type="dxa"/>
          </w:tcPr>
          <w:p w14:paraId="44A9E22C" w14:textId="3CC15FD0"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Generalized information</w:t>
            </w:r>
          </w:p>
        </w:tc>
        <w:tc>
          <w:tcPr>
            <w:tcW w:w="1134" w:type="dxa"/>
          </w:tcPr>
          <w:p w14:paraId="44567831" w14:textId="3658643D"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8</w:t>
            </w:r>
          </w:p>
        </w:tc>
      </w:tr>
      <w:tr w:rsidR="0016601F" w:rsidRPr="000B1C18" w14:paraId="33F1A199" w14:textId="77777777" w:rsidTr="004F0C7B">
        <w:tc>
          <w:tcPr>
            <w:tcW w:w="1098" w:type="dxa"/>
          </w:tcPr>
          <w:p w14:paraId="785FBD2F" w14:textId="437199F1" w:rsidR="0016601F" w:rsidRPr="00F375A9" w:rsidRDefault="00D376E3" w:rsidP="00ED661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3.2</w:t>
            </w:r>
          </w:p>
        </w:tc>
        <w:tc>
          <w:tcPr>
            <w:tcW w:w="6678" w:type="dxa"/>
          </w:tcPr>
          <w:p w14:paraId="0BE9B99A" w14:textId="11AE7542"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Safety contours</w:t>
            </w:r>
          </w:p>
        </w:tc>
        <w:tc>
          <w:tcPr>
            <w:tcW w:w="1134" w:type="dxa"/>
          </w:tcPr>
          <w:p w14:paraId="2081F06F" w14:textId="4866F455"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10</w:t>
            </w:r>
          </w:p>
        </w:tc>
      </w:tr>
      <w:tr w:rsidR="0016601F" w:rsidRPr="000B1C18" w14:paraId="289023F6" w14:textId="77777777" w:rsidTr="004F0C7B">
        <w:tc>
          <w:tcPr>
            <w:tcW w:w="1098" w:type="dxa"/>
          </w:tcPr>
          <w:p w14:paraId="57D14B2A" w14:textId="66623D88" w:rsidR="0016601F" w:rsidRPr="00F375A9" w:rsidRDefault="00D376E3" w:rsidP="00ED661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3.3</w:t>
            </w:r>
          </w:p>
        </w:tc>
        <w:tc>
          <w:tcPr>
            <w:tcW w:w="6678" w:type="dxa"/>
          </w:tcPr>
          <w:p w14:paraId="133D6945" w14:textId="12705031"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D376E3">
              <w:rPr>
                <w:rFonts w:ascii="Arial" w:hAnsi="Arial" w:cs="Arial"/>
                <w:sz w:val="22"/>
                <w:szCs w:val="22"/>
              </w:rPr>
              <w:t>Depth accuracy in relation to safety contours</w:t>
            </w:r>
          </w:p>
        </w:tc>
        <w:tc>
          <w:tcPr>
            <w:tcW w:w="1134" w:type="dxa"/>
          </w:tcPr>
          <w:p w14:paraId="35FC3BD5" w14:textId="57E107B7"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10</w:t>
            </w:r>
          </w:p>
        </w:tc>
      </w:tr>
      <w:tr w:rsidR="0016601F" w:rsidRPr="000B1C18" w14:paraId="07BAE959" w14:textId="77777777" w:rsidTr="004F0C7B">
        <w:tc>
          <w:tcPr>
            <w:tcW w:w="1098" w:type="dxa"/>
          </w:tcPr>
          <w:p w14:paraId="3CC05614" w14:textId="691FEEC5"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3.4</w:t>
            </w:r>
          </w:p>
        </w:tc>
        <w:tc>
          <w:tcPr>
            <w:tcW w:w="6678" w:type="dxa"/>
          </w:tcPr>
          <w:p w14:paraId="39B32292" w14:textId="5CD55908"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D376E3">
              <w:rPr>
                <w:rFonts w:ascii="Arial" w:hAnsi="Arial" w:cs="Arial"/>
                <w:sz w:val="22"/>
                <w:szCs w:val="22"/>
              </w:rPr>
              <w:t>Quality descriptions of individual objects dangerous to safe navigation</w:t>
            </w:r>
          </w:p>
        </w:tc>
        <w:tc>
          <w:tcPr>
            <w:tcW w:w="1134" w:type="dxa"/>
          </w:tcPr>
          <w:p w14:paraId="284204B2" w14:textId="5CF8A8ED"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10</w:t>
            </w:r>
          </w:p>
        </w:tc>
      </w:tr>
      <w:tr w:rsidR="0016601F" w:rsidRPr="000B1C18" w14:paraId="65841183" w14:textId="77777777" w:rsidTr="004F0C7B">
        <w:tc>
          <w:tcPr>
            <w:tcW w:w="1098" w:type="dxa"/>
          </w:tcPr>
          <w:p w14:paraId="2896B627" w14:textId="438C2DCE"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3.5</w:t>
            </w:r>
          </w:p>
        </w:tc>
        <w:tc>
          <w:tcPr>
            <w:tcW w:w="6678" w:type="dxa"/>
          </w:tcPr>
          <w:p w14:paraId="38D6C033" w14:textId="3822B2E0"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Survey reliability</w:t>
            </w:r>
          </w:p>
        </w:tc>
        <w:tc>
          <w:tcPr>
            <w:tcW w:w="1134" w:type="dxa"/>
          </w:tcPr>
          <w:p w14:paraId="219829B0" w14:textId="015AA2A0"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12</w:t>
            </w:r>
          </w:p>
        </w:tc>
      </w:tr>
      <w:tr w:rsidR="0016601F" w:rsidRPr="000B1C18" w14:paraId="78BE97D9" w14:textId="77777777" w:rsidTr="004F0C7B">
        <w:tc>
          <w:tcPr>
            <w:tcW w:w="1098" w:type="dxa"/>
          </w:tcPr>
          <w:p w14:paraId="16A0C0DC" w14:textId="61AEA545"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4</w:t>
            </w:r>
          </w:p>
        </w:tc>
        <w:tc>
          <w:tcPr>
            <w:tcW w:w="6678" w:type="dxa"/>
          </w:tcPr>
          <w:p w14:paraId="30136B79" w14:textId="04E33241"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Zones of Confidence symbols</w:t>
            </w:r>
          </w:p>
        </w:tc>
        <w:tc>
          <w:tcPr>
            <w:tcW w:w="1134" w:type="dxa"/>
          </w:tcPr>
          <w:p w14:paraId="740ED998" w14:textId="2AB10365"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15</w:t>
            </w:r>
          </w:p>
        </w:tc>
      </w:tr>
      <w:tr w:rsidR="0016601F" w:rsidRPr="000B1C18" w14:paraId="28ED2FA9" w14:textId="77777777" w:rsidTr="004F0C7B">
        <w:tc>
          <w:tcPr>
            <w:tcW w:w="1098" w:type="dxa"/>
          </w:tcPr>
          <w:p w14:paraId="42D454F2" w14:textId="1BCFB720"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5</w:t>
            </w:r>
          </w:p>
        </w:tc>
        <w:tc>
          <w:tcPr>
            <w:tcW w:w="6678" w:type="dxa"/>
          </w:tcPr>
          <w:p w14:paraId="66CB9E28" w14:textId="7532E47B"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sidRPr="00D376E3">
              <w:rPr>
                <w:rFonts w:ascii="Arial" w:hAnsi="Arial" w:cs="Arial"/>
                <w:sz w:val="22"/>
                <w:szCs w:val="22"/>
              </w:rPr>
              <w:t>Assessment of the quality of a survey into a Zone of Confidence by the HO</w:t>
            </w:r>
          </w:p>
        </w:tc>
        <w:tc>
          <w:tcPr>
            <w:tcW w:w="1134" w:type="dxa"/>
          </w:tcPr>
          <w:p w14:paraId="2C7F40FF" w14:textId="67BFF17F"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rPr>
                <w:rFonts w:ascii="Arial" w:hAnsi="Arial" w:cs="Arial"/>
                <w:sz w:val="22"/>
                <w:szCs w:val="22"/>
              </w:rPr>
            </w:pPr>
            <w:r>
              <w:rPr>
                <w:rFonts w:ascii="Arial" w:hAnsi="Arial" w:cs="Arial"/>
                <w:sz w:val="22"/>
                <w:szCs w:val="22"/>
              </w:rPr>
              <w:t>17</w:t>
            </w:r>
          </w:p>
        </w:tc>
      </w:tr>
      <w:tr w:rsidR="0016601F" w:rsidRPr="000B1C18" w14:paraId="6A839CD4" w14:textId="77777777" w:rsidTr="004F0C7B">
        <w:tc>
          <w:tcPr>
            <w:tcW w:w="1098" w:type="dxa"/>
          </w:tcPr>
          <w:p w14:paraId="2E4A22A3" w14:textId="6ADE4FAE" w:rsidR="0016601F" w:rsidRPr="00F375A9" w:rsidRDefault="00D376E3" w:rsidP="00ED661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5.1</w:t>
            </w:r>
          </w:p>
        </w:tc>
        <w:tc>
          <w:tcPr>
            <w:tcW w:w="6678" w:type="dxa"/>
          </w:tcPr>
          <w:p w14:paraId="6D1FA28D" w14:textId="5437C2D2"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D376E3">
              <w:rPr>
                <w:rFonts w:ascii="Arial" w:hAnsi="Arial" w:cs="Arial"/>
                <w:sz w:val="22"/>
                <w:szCs w:val="22"/>
              </w:rPr>
              <w:t>Assessment examples</w:t>
            </w:r>
          </w:p>
        </w:tc>
        <w:tc>
          <w:tcPr>
            <w:tcW w:w="1134" w:type="dxa"/>
          </w:tcPr>
          <w:p w14:paraId="71ABE52B" w14:textId="0AD17C5C"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17</w:t>
            </w:r>
          </w:p>
        </w:tc>
      </w:tr>
      <w:tr w:rsidR="0016601F" w:rsidRPr="000B1C18" w14:paraId="379FA493" w14:textId="77777777" w:rsidTr="004F0C7B">
        <w:tc>
          <w:tcPr>
            <w:tcW w:w="1098" w:type="dxa"/>
          </w:tcPr>
          <w:p w14:paraId="15B06B59" w14:textId="385D8177"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5.2</w:t>
            </w:r>
          </w:p>
        </w:tc>
        <w:tc>
          <w:tcPr>
            <w:tcW w:w="6678" w:type="dxa"/>
          </w:tcPr>
          <w:p w14:paraId="2C12EB6F" w14:textId="54111D61"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D376E3">
              <w:rPr>
                <w:rFonts w:ascii="Arial" w:hAnsi="Arial" w:cs="Arial"/>
                <w:sz w:val="22"/>
                <w:szCs w:val="22"/>
              </w:rPr>
              <w:t>Position accuracy of a survey</w:t>
            </w:r>
          </w:p>
        </w:tc>
        <w:tc>
          <w:tcPr>
            <w:tcW w:w="1134" w:type="dxa"/>
          </w:tcPr>
          <w:p w14:paraId="6CDEBA58" w14:textId="735F4C41" w:rsidR="0016601F" w:rsidRPr="00F375A9"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20</w:t>
            </w:r>
          </w:p>
        </w:tc>
      </w:tr>
      <w:tr w:rsidR="0016601F" w:rsidRPr="000B1C18" w14:paraId="123550DD" w14:textId="77777777" w:rsidTr="004F0C7B">
        <w:tc>
          <w:tcPr>
            <w:tcW w:w="1098" w:type="dxa"/>
          </w:tcPr>
          <w:p w14:paraId="027976BE" w14:textId="2B1C5543"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6</w:t>
            </w:r>
          </w:p>
        </w:tc>
        <w:tc>
          <w:tcPr>
            <w:tcW w:w="6678" w:type="dxa"/>
          </w:tcPr>
          <w:p w14:paraId="08CD1A9D" w14:textId="349290A8" w:rsidR="0016601F"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D376E3">
              <w:rPr>
                <w:rFonts w:ascii="Arial" w:hAnsi="Arial" w:cs="Arial"/>
                <w:sz w:val="22"/>
                <w:szCs w:val="22"/>
              </w:rPr>
              <w:t>Impact of ZOC categories upon mariners</w:t>
            </w:r>
          </w:p>
        </w:tc>
        <w:tc>
          <w:tcPr>
            <w:tcW w:w="1134" w:type="dxa"/>
          </w:tcPr>
          <w:p w14:paraId="3F82A65F" w14:textId="08804CB2" w:rsidR="0016601F" w:rsidRDefault="00D376E3" w:rsidP="006567A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22</w:t>
            </w:r>
          </w:p>
        </w:tc>
      </w:tr>
      <w:tr w:rsidR="00F4408C" w:rsidRPr="000B1C18" w14:paraId="141FFD3E" w14:textId="77777777" w:rsidTr="004F0C7B">
        <w:tc>
          <w:tcPr>
            <w:tcW w:w="1098" w:type="dxa"/>
          </w:tcPr>
          <w:p w14:paraId="226BE7FB" w14:textId="764490D7" w:rsidR="00F4408C"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6.1</w:t>
            </w:r>
          </w:p>
        </w:tc>
        <w:tc>
          <w:tcPr>
            <w:tcW w:w="6678" w:type="dxa"/>
          </w:tcPr>
          <w:p w14:paraId="20AF5CC8" w14:textId="399785B1" w:rsidR="00F4408C" w:rsidRPr="00F375A9" w:rsidRDefault="00D376E3"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Effect of overzooming</w:t>
            </w:r>
          </w:p>
        </w:tc>
        <w:tc>
          <w:tcPr>
            <w:tcW w:w="1134" w:type="dxa"/>
          </w:tcPr>
          <w:p w14:paraId="02871AE9" w14:textId="677E7E6D" w:rsidR="00F4408C"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22</w:t>
            </w:r>
          </w:p>
        </w:tc>
      </w:tr>
      <w:tr w:rsidR="00D376E3" w:rsidRPr="000B1C18" w14:paraId="71C4B0CB" w14:textId="77777777" w:rsidTr="004F0C7B">
        <w:tc>
          <w:tcPr>
            <w:tcW w:w="1098" w:type="dxa"/>
          </w:tcPr>
          <w:p w14:paraId="790E02A4" w14:textId="1166E53F" w:rsidR="00D376E3"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7</w:t>
            </w:r>
          </w:p>
        </w:tc>
        <w:tc>
          <w:tcPr>
            <w:tcW w:w="6678" w:type="dxa"/>
          </w:tcPr>
          <w:p w14:paraId="29884DDB" w14:textId="5107FB9B" w:rsidR="00D376E3" w:rsidRPr="00F375A9" w:rsidRDefault="00CD1F10"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Summary and recommendations</w:t>
            </w:r>
          </w:p>
        </w:tc>
        <w:tc>
          <w:tcPr>
            <w:tcW w:w="1134" w:type="dxa"/>
          </w:tcPr>
          <w:p w14:paraId="6D1FA332" w14:textId="18D41B52" w:rsidR="00D376E3" w:rsidRPr="00F375A9" w:rsidRDefault="00CD1F10"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23</w:t>
            </w:r>
          </w:p>
        </w:tc>
      </w:tr>
      <w:tr w:rsidR="00D376E3" w:rsidRPr="000B1C18" w14:paraId="344F7C96" w14:textId="77777777" w:rsidTr="004F0C7B">
        <w:tc>
          <w:tcPr>
            <w:tcW w:w="1098" w:type="dxa"/>
          </w:tcPr>
          <w:p w14:paraId="39FC1CC6" w14:textId="77777777" w:rsidR="00D376E3"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p>
        </w:tc>
        <w:tc>
          <w:tcPr>
            <w:tcW w:w="6678" w:type="dxa"/>
          </w:tcPr>
          <w:p w14:paraId="17E8B7EA" w14:textId="77777777" w:rsidR="00D376E3" w:rsidRPr="00F375A9" w:rsidRDefault="00D376E3"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p>
        </w:tc>
        <w:tc>
          <w:tcPr>
            <w:tcW w:w="1134" w:type="dxa"/>
          </w:tcPr>
          <w:p w14:paraId="55E459A2" w14:textId="77777777" w:rsidR="00D376E3" w:rsidRPr="00F375A9" w:rsidRDefault="00D376E3"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p>
        </w:tc>
      </w:tr>
      <w:tr w:rsidR="00D376E3" w:rsidRPr="000B1C18" w14:paraId="68DCBCD7" w14:textId="77777777" w:rsidTr="004F0C7B">
        <w:tc>
          <w:tcPr>
            <w:tcW w:w="1098" w:type="dxa"/>
          </w:tcPr>
          <w:p w14:paraId="36AD77B2" w14:textId="1CEB9653" w:rsidR="00D376E3" w:rsidRDefault="00CD1F10"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Annex A</w:t>
            </w:r>
          </w:p>
        </w:tc>
        <w:tc>
          <w:tcPr>
            <w:tcW w:w="6678" w:type="dxa"/>
          </w:tcPr>
          <w:p w14:paraId="37D5B8D0" w14:textId="1B41DD45" w:rsidR="00D376E3" w:rsidRPr="00F375A9" w:rsidRDefault="00CD1F10"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CD1F10">
              <w:rPr>
                <w:rFonts w:ascii="Arial" w:hAnsi="Arial" w:cs="Arial"/>
                <w:sz w:val="22"/>
                <w:szCs w:val="22"/>
              </w:rPr>
              <w:t>Impact of ZOC categories upon mariners</w:t>
            </w:r>
          </w:p>
        </w:tc>
        <w:tc>
          <w:tcPr>
            <w:tcW w:w="1134" w:type="dxa"/>
          </w:tcPr>
          <w:p w14:paraId="1D1FD28A" w14:textId="670EA348" w:rsidR="00D376E3" w:rsidRPr="00F375A9" w:rsidRDefault="00CD1F10"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25</w:t>
            </w:r>
          </w:p>
        </w:tc>
      </w:tr>
      <w:tr w:rsidR="00CD1F10" w:rsidRPr="000B1C18" w14:paraId="18233CFA" w14:textId="77777777" w:rsidTr="004F0C7B">
        <w:tc>
          <w:tcPr>
            <w:tcW w:w="1098" w:type="dxa"/>
          </w:tcPr>
          <w:p w14:paraId="55CDA9B8" w14:textId="04C97DEF" w:rsidR="00CD1F10" w:rsidRDefault="00CD1F10"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Annex B</w:t>
            </w:r>
          </w:p>
        </w:tc>
        <w:tc>
          <w:tcPr>
            <w:tcW w:w="6678" w:type="dxa"/>
          </w:tcPr>
          <w:p w14:paraId="4DF4E5C3" w14:textId="18A77601" w:rsidR="00CD1F10" w:rsidRPr="00F375A9" w:rsidRDefault="00CD1F10"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sidRPr="00CD1F10">
              <w:rPr>
                <w:rFonts w:ascii="Arial" w:hAnsi="Arial" w:cs="Arial"/>
                <w:sz w:val="22"/>
                <w:szCs w:val="22"/>
              </w:rPr>
              <w:t>Dangerous effects of over-scale ECDIS display near ‘Isolated dangers’</w:t>
            </w:r>
          </w:p>
        </w:tc>
        <w:tc>
          <w:tcPr>
            <w:tcW w:w="1134" w:type="dxa"/>
          </w:tcPr>
          <w:p w14:paraId="471F5596" w14:textId="70EC3DA6" w:rsidR="00CD1F10" w:rsidRPr="00F375A9" w:rsidRDefault="00CD1F10" w:rsidP="004F0C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after="120"/>
              <w:jc w:val="both"/>
              <w:rPr>
                <w:rFonts w:ascii="Arial" w:hAnsi="Arial" w:cs="Arial"/>
                <w:sz w:val="22"/>
                <w:szCs w:val="22"/>
              </w:rPr>
            </w:pPr>
            <w:r>
              <w:rPr>
                <w:rFonts w:ascii="Arial" w:hAnsi="Arial" w:cs="Arial"/>
                <w:sz w:val="22"/>
                <w:szCs w:val="22"/>
              </w:rPr>
              <w:t>27</w:t>
            </w:r>
          </w:p>
        </w:tc>
      </w:tr>
    </w:tbl>
    <w:p w14:paraId="2A42E787" w14:textId="77777777" w:rsidR="00F4408C" w:rsidRPr="00E535A9" w:rsidRDefault="00F4408C" w:rsidP="00F4408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63B8F2C5"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Style w:val="HEADING1NEW"/>
          <w:b w:val="0"/>
        </w:rPr>
        <w:br w:type="page"/>
      </w:r>
    </w:p>
    <w:p w14:paraId="49464968" w14:textId="77777777" w:rsidR="00B906CC" w:rsidRPr="001B4C37" w:rsidRDefault="00617447" w:rsidP="001B4C37">
      <w:pPr>
        <w:pStyle w:val="Title"/>
        <w:rPr>
          <w:rFonts w:ascii="Arial" w:hAnsi="Arial" w:cs="Arial"/>
          <w:b/>
          <w:sz w:val="22"/>
          <w:szCs w:val="22"/>
        </w:rPr>
      </w:pPr>
      <w:r w:rsidRPr="001B4C37">
        <w:rPr>
          <w:rFonts w:ascii="Arial" w:hAnsi="Arial" w:cs="Arial"/>
          <w:b/>
          <w:sz w:val="22"/>
          <w:szCs w:val="22"/>
        </w:rPr>
        <w:lastRenderedPageBreak/>
        <w:t>Preface</w:t>
      </w:r>
    </w:p>
    <w:p w14:paraId="287AEC74" w14:textId="77777777" w:rsidR="00617447"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b/>
          <w:sz w:val="22"/>
          <w:szCs w:val="22"/>
        </w:rPr>
      </w:pPr>
    </w:p>
    <w:p w14:paraId="0ECDF789"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 xml:space="preserve">IHO publication S-67 “Mariners Guide to Accuracy of Depth Information in an ENC” is a guide to navigators, and those planning ‘navigational operations’, on the degree of confidence they should have in the adequacy and accuracy of charted depths and their positions in an Electronic Navigational Chart. </w:t>
      </w:r>
    </w:p>
    <w:p w14:paraId="0E9DEAA2"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5B3F149A"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This document is laid out, as far as possible, along the lines of the IHO publication “Regulations of the IHO for International (INT) Charts and Chart Specifications of the IHO – S-4”,  “IHO Transfer Standard for Digital Hydrographic Data – S-57” and “Specifications for Chart Content and Display Aspects of ECDIS – S-52.”</w:t>
      </w:r>
    </w:p>
    <w:p w14:paraId="1E064A4A"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725CB366"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The intended readers for this document are navigators on coastal or international voyages, organizations training navigators for coastal and/or international voyages.</w:t>
      </w:r>
    </w:p>
    <w:p w14:paraId="695B4AEF"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6E56AED4" w14:textId="77777777" w:rsidR="00617447" w:rsidRPr="00C70D61" w:rsidRDefault="00617447" w:rsidP="0061744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D2483F">
        <w:rPr>
          <w:rFonts w:ascii="Arial" w:hAnsi="Arial" w:cs="Arial"/>
          <w:sz w:val="22"/>
          <w:szCs w:val="22"/>
        </w:rPr>
        <w:t xml:space="preserve">This document is supplementary to already existing IHO Standards, to provide a more in-depth knowledge how a navigator should interpret the depth information presented to him/her by an Electronic Chart </w:t>
      </w:r>
      <w:r w:rsidR="00AA72B7" w:rsidRPr="00D2483F">
        <w:rPr>
          <w:rFonts w:ascii="Arial" w:hAnsi="Arial" w:cs="Arial"/>
          <w:sz w:val="22"/>
          <w:szCs w:val="22"/>
        </w:rPr>
        <w:t>Display and Information System</w:t>
      </w:r>
      <w:r w:rsidRPr="00D2483F">
        <w:rPr>
          <w:rFonts w:ascii="Arial" w:hAnsi="Arial" w:cs="Arial"/>
          <w:sz w:val="22"/>
          <w:szCs w:val="22"/>
        </w:rPr>
        <w:t xml:space="preserve"> (ECDIS).</w:t>
      </w:r>
    </w:p>
    <w:p w14:paraId="0E7DEC76" w14:textId="77777777" w:rsidR="00617447" w:rsidRPr="00C70D61" w:rsidRDefault="00617447"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FE51EA5" w14:textId="77777777" w:rsidR="00617447" w:rsidRPr="00D2483F" w:rsidRDefault="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br w:type="page"/>
      </w:r>
    </w:p>
    <w:p w14:paraId="63D5671F" w14:textId="77777777" w:rsidR="00617447" w:rsidRPr="00D2483F" w:rsidRDefault="00617447" w:rsidP="00D2483F">
      <w:pPr>
        <w:pStyle w:val="ListParagraph"/>
        <w:widowControl/>
        <w:numPr>
          <w:ilvl w:val="0"/>
          <w:numId w:val="3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b/>
          <w:sz w:val="22"/>
          <w:szCs w:val="22"/>
        </w:rPr>
      </w:pPr>
      <w:r w:rsidRPr="00D2483F">
        <w:rPr>
          <w:rFonts w:ascii="Arial" w:hAnsi="Arial" w:cs="Arial"/>
          <w:b/>
          <w:sz w:val="22"/>
          <w:szCs w:val="22"/>
        </w:rPr>
        <w:lastRenderedPageBreak/>
        <w:t>Introduction</w:t>
      </w:r>
    </w:p>
    <w:p w14:paraId="0CE1FF89"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5514D421"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The primary purpose of nautical charts is to provide the information required to enable the mariner to plan and execute safe navigation.</w:t>
      </w:r>
      <w:r w:rsidRPr="00D2483F">
        <w:rPr>
          <w:rStyle w:val="FootnoteReference"/>
          <w:rFonts w:ascii="Arial" w:hAnsi="Arial"/>
          <w:sz w:val="22"/>
          <w:szCs w:val="22"/>
        </w:rPr>
        <w:footnoteReference w:id="1"/>
      </w:r>
      <w:r w:rsidRPr="00D2483F">
        <w:rPr>
          <w:rFonts w:ascii="Arial" w:hAnsi="Arial" w:cs="Arial"/>
          <w:sz w:val="22"/>
          <w:szCs w:val="22"/>
        </w:rPr>
        <w:t xml:space="preserve"> The mariner has a need for appropriate, relevant, accurate and unambiguous information. </w:t>
      </w:r>
    </w:p>
    <w:p w14:paraId="1B1ADA05"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702AB819" w14:textId="6B61F08D"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 xml:space="preserve">Most </w:t>
      </w:r>
      <w:r w:rsidR="00C70D61">
        <w:rPr>
          <w:rFonts w:ascii="Arial" w:hAnsi="Arial" w:cs="Arial"/>
          <w:sz w:val="22"/>
          <w:szCs w:val="22"/>
        </w:rPr>
        <w:t>H</w:t>
      </w:r>
      <w:r w:rsidR="00C70D61" w:rsidRPr="00C70D61">
        <w:rPr>
          <w:rFonts w:ascii="Arial" w:hAnsi="Arial" w:cs="Arial"/>
          <w:sz w:val="22"/>
          <w:szCs w:val="22"/>
        </w:rPr>
        <w:t xml:space="preserve">ydrographic </w:t>
      </w:r>
      <w:r w:rsidR="00C70D61">
        <w:rPr>
          <w:rFonts w:ascii="Arial" w:hAnsi="Arial" w:cs="Arial"/>
          <w:sz w:val="22"/>
          <w:szCs w:val="22"/>
        </w:rPr>
        <w:t>O</w:t>
      </w:r>
      <w:r w:rsidRPr="00D2483F">
        <w:rPr>
          <w:rFonts w:ascii="Arial" w:hAnsi="Arial" w:cs="Arial"/>
          <w:sz w:val="22"/>
          <w:szCs w:val="22"/>
        </w:rPr>
        <w:t>ffices have an obligation to provide nautical chart cover of their national waters to such an extent, and on such scales, as to permit safe navigation for all classes of vessel, from the smallest to the largest, throug</w:t>
      </w:r>
      <w:r w:rsidR="00240FF9">
        <w:rPr>
          <w:rFonts w:ascii="Arial" w:hAnsi="Arial" w:cs="Arial"/>
          <w:sz w:val="22"/>
          <w:szCs w:val="22"/>
        </w:rPr>
        <w:t>h</w:t>
      </w:r>
      <w:r w:rsidRPr="00D2483F">
        <w:rPr>
          <w:rFonts w:ascii="Arial" w:hAnsi="Arial" w:cs="Arial"/>
          <w:sz w:val="22"/>
          <w:szCs w:val="22"/>
        </w:rPr>
        <w:t>out coastal waters, including major ports visited by the largest vessels, and minor arms of the sea of purely local interest. In this, the best-known sense, nautical charts are navigational tools.</w:t>
      </w:r>
      <w:r w:rsidRPr="00D2483F">
        <w:rPr>
          <w:rStyle w:val="FootnoteReference"/>
          <w:rFonts w:ascii="Arial" w:hAnsi="Arial"/>
          <w:sz w:val="22"/>
          <w:szCs w:val="22"/>
        </w:rPr>
        <w:footnoteReference w:id="2"/>
      </w:r>
    </w:p>
    <w:p w14:paraId="31E57F75"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4C578664" w14:textId="77777777" w:rsidR="00617447" w:rsidRPr="00D2483F" w:rsidRDefault="007C4B05"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National nautical chart series are usually the largest scale publications available showing the detailed configuration of the seabed offshore. In this respect, hydrographic offices have a de facto responsibility for their national waters similar to that of topographic mapping agencies for land areas. Such information about the shape of the seabed is required by a variety of national users other than navigators: construction engineers concerned with offshore developments, dredging contractors, oceanographers, defense departments, coastal zone managers and so on.</w:t>
      </w:r>
      <w:r w:rsidRPr="00D2483F">
        <w:rPr>
          <w:rStyle w:val="FootnoteReference"/>
          <w:rFonts w:ascii="Arial" w:hAnsi="Arial"/>
          <w:sz w:val="22"/>
          <w:szCs w:val="22"/>
        </w:rPr>
        <w:footnoteReference w:id="3"/>
      </w:r>
    </w:p>
    <w:p w14:paraId="54CB90D4"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20800170" w14:textId="592D9A84" w:rsidR="00617447" w:rsidRPr="00D2483F" w:rsidRDefault="00634C5A"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 xml:space="preserve">The combined effect of the two requirements has caused national chart series to cover national waters in great detail, reflected by medium scale charts to provide an overview, general picture, coastal image and large scale charts to provide information for an approach, </w:t>
      </w:r>
      <w:r w:rsidR="00287376" w:rsidRPr="00287376">
        <w:rPr>
          <w:rFonts w:ascii="Arial" w:hAnsi="Arial" w:cs="Arial"/>
          <w:sz w:val="22"/>
          <w:szCs w:val="22"/>
        </w:rPr>
        <w:t>harbor</w:t>
      </w:r>
      <w:r w:rsidRPr="00D2483F">
        <w:rPr>
          <w:rFonts w:ascii="Arial" w:hAnsi="Arial" w:cs="Arial"/>
          <w:sz w:val="22"/>
          <w:szCs w:val="22"/>
        </w:rPr>
        <w:t xml:space="preserve"> and berthing. Hydrographic Offices supply Electronic Charts in agreed scales, so-called Usage Bands. Their values are:</w:t>
      </w:r>
    </w:p>
    <w:p w14:paraId="69C3F928" w14:textId="77777777" w:rsidR="003B39A0" w:rsidRPr="00D2483F" w:rsidRDefault="003B39A0"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1E3A5AB6" w14:textId="77777777" w:rsidR="00634C5A" w:rsidRPr="00D2483F" w:rsidRDefault="00634C5A" w:rsidP="00D2483F">
      <w:pPr>
        <w:pStyle w:val="ListParagraph"/>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Overview</w:t>
      </w:r>
    </w:p>
    <w:p w14:paraId="3FB6B02A" w14:textId="77777777" w:rsidR="00634C5A" w:rsidRPr="00D2483F" w:rsidRDefault="00634C5A" w:rsidP="00D2483F">
      <w:pPr>
        <w:pStyle w:val="ListParagraph"/>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General</w:t>
      </w:r>
    </w:p>
    <w:p w14:paraId="5E911000" w14:textId="77777777" w:rsidR="00634C5A" w:rsidRPr="00D2483F" w:rsidRDefault="00634C5A" w:rsidP="00D2483F">
      <w:pPr>
        <w:pStyle w:val="ListParagraph"/>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Coastal</w:t>
      </w:r>
    </w:p>
    <w:p w14:paraId="7E1FBA8B" w14:textId="77777777" w:rsidR="00634C5A" w:rsidRPr="00D2483F" w:rsidRDefault="00634C5A" w:rsidP="00D2483F">
      <w:pPr>
        <w:pStyle w:val="ListParagraph"/>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Approach</w:t>
      </w:r>
    </w:p>
    <w:p w14:paraId="224471F1" w14:textId="5F7CAAF4" w:rsidR="00634C5A" w:rsidRPr="00D2483F" w:rsidRDefault="00287376" w:rsidP="00D2483F">
      <w:pPr>
        <w:pStyle w:val="ListParagraph"/>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287376">
        <w:rPr>
          <w:rFonts w:ascii="Arial" w:hAnsi="Arial" w:cs="Arial"/>
          <w:sz w:val="22"/>
          <w:szCs w:val="22"/>
        </w:rPr>
        <w:t>Harbor</w:t>
      </w:r>
    </w:p>
    <w:p w14:paraId="36D3DF60" w14:textId="77777777" w:rsidR="00634C5A" w:rsidRPr="00D2483F" w:rsidRDefault="00634C5A" w:rsidP="00D2483F">
      <w:pPr>
        <w:pStyle w:val="ListParagraph"/>
        <w:widowControl/>
        <w:numPr>
          <w:ilvl w:val="0"/>
          <w:numId w:val="3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Berthing</w:t>
      </w:r>
    </w:p>
    <w:p w14:paraId="792D41E2" w14:textId="77777777" w:rsidR="00634C5A" w:rsidRPr="00D2483F" w:rsidRDefault="00634C5A" w:rsidP="00634C5A">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58457D67" w14:textId="77777777" w:rsidR="00AA72B7" w:rsidRPr="00D2483F" w:rsidRDefault="00AA72B7" w:rsidP="00634C5A">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The mariner requires charts to be consistent throughout the scales, at least for essential data content; this is called ‘vertical consistency’. At smaller scales,</w:t>
      </w:r>
      <w:r w:rsidR="00C42765" w:rsidRPr="00D2483F">
        <w:rPr>
          <w:rFonts w:ascii="Arial" w:hAnsi="Arial" w:cs="Arial"/>
          <w:sz w:val="22"/>
          <w:szCs w:val="22"/>
        </w:rPr>
        <w:t xml:space="preserve"> </w:t>
      </w:r>
      <w:r w:rsidRPr="00D2483F">
        <w:rPr>
          <w:rFonts w:ascii="Arial" w:hAnsi="Arial" w:cs="Arial"/>
          <w:sz w:val="22"/>
          <w:szCs w:val="22"/>
        </w:rPr>
        <w:t>detail</w:t>
      </w:r>
      <w:r w:rsidR="00C42765" w:rsidRPr="00D2483F">
        <w:rPr>
          <w:rFonts w:ascii="Arial" w:hAnsi="Arial" w:cs="Arial"/>
          <w:sz w:val="22"/>
          <w:szCs w:val="22"/>
        </w:rPr>
        <w:t>s</w:t>
      </w:r>
      <w:r w:rsidRPr="00D2483F">
        <w:rPr>
          <w:rFonts w:ascii="Arial" w:hAnsi="Arial" w:cs="Arial"/>
          <w:sz w:val="22"/>
          <w:szCs w:val="22"/>
        </w:rPr>
        <w:t xml:space="preserve"> must be generalized, with only a selection of the available source data (including soundings) being portrayed, so that the information which is selected is clearly present</w:t>
      </w:r>
      <w:r w:rsidR="005E36F9" w:rsidRPr="00D2483F">
        <w:rPr>
          <w:rFonts w:ascii="Arial" w:hAnsi="Arial" w:cs="Arial"/>
          <w:sz w:val="22"/>
          <w:szCs w:val="22"/>
        </w:rPr>
        <w:t>. Any sounding on the smallest scale chart will also be present on the largest scale.</w:t>
      </w:r>
      <w:r w:rsidR="005E36F9" w:rsidRPr="00D2483F">
        <w:rPr>
          <w:rStyle w:val="FootnoteReference"/>
          <w:rFonts w:ascii="Arial" w:hAnsi="Arial"/>
          <w:sz w:val="22"/>
          <w:szCs w:val="22"/>
        </w:rPr>
        <w:footnoteReference w:id="4"/>
      </w:r>
    </w:p>
    <w:p w14:paraId="7CE8AD75" w14:textId="77777777" w:rsidR="005E36F9" w:rsidRPr="00D2483F" w:rsidRDefault="005E36F9" w:rsidP="00634C5A">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p>
    <w:p w14:paraId="055367EE" w14:textId="1B1DE0CC" w:rsidR="005E36F9" w:rsidRPr="00D2483F" w:rsidRDefault="005E36F9" w:rsidP="00634C5A">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 xml:space="preserve">A chart presents an image of the real world outside to the mariner. The depth information in </w:t>
      </w:r>
      <w:r w:rsidR="00240FF9" w:rsidRPr="00240FF9">
        <w:rPr>
          <w:rFonts w:ascii="Arial" w:hAnsi="Arial" w:cs="Arial"/>
          <w:sz w:val="22"/>
          <w:szCs w:val="22"/>
        </w:rPr>
        <w:t>a</w:t>
      </w:r>
      <w:r w:rsidRPr="00D2483F">
        <w:rPr>
          <w:rFonts w:ascii="Arial" w:hAnsi="Arial" w:cs="Arial"/>
          <w:sz w:val="22"/>
          <w:szCs w:val="22"/>
        </w:rPr>
        <w:t xml:space="preserve"> chart</w:t>
      </w:r>
      <w:r w:rsidR="00B9746B" w:rsidRPr="00D2483F">
        <w:rPr>
          <w:rFonts w:ascii="Arial" w:hAnsi="Arial" w:cs="Arial"/>
          <w:sz w:val="22"/>
          <w:szCs w:val="22"/>
        </w:rPr>
        <w:t xml:space="preserve"> is compiled from</w:t>
      </w:r>
      <w:r w:rsidRPr="00D2483F">
        <w:rPr>
          <w:rFonts w:ascii="Arial" w:hAnsi="Arial" w:cs="Arial"/>
          <w:sz w:val="22"/>
          <w:szCs w:val="22"/>
        </w:rPr>
        <w:t xml:space="preserve"> various sources, each having their own adequacy and accuracy. How can the mariner distinguish, when using an ECDIS, what the adequacy and accuracy of the depth information is</w:t>
      </w:r>
      <w:r w:rsidR="0002737B">
        <w:rPr>
          <w:rFonts w:ascii="Arial" w:hAnsi="Arial" w:cs="Arial"/>
          <w:sz w:val="22"/>
          <w:szCs w:val="22"/>
        </w:rPr>
        <w:t xml:space="preserve"> for the planned and executed voyage</w:t>
      </w:r>
      <w:r w:rsidRPr="00D2483F">
        <w:rPr>
          <w:rFonts w:ascii="Arial" w:hAnsi="Arial" w:cs="Arial"/>
          <w:sz w:val="22"/>
          <w:szCs w:val="22"/>
        </w:rPr>
        <w:t>?</w:t>
      </w:r>
    </w:p>
    <w:p w14:paraId="6BC6C3D7" w14:textId="77777777" w:rsidR="00617447" w:rsidRPr="00D2483F" w:rsidRDefault="00617447" w:rsidP="00617447">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b/>
          <w:sz w:val="22"/>
          <w:szCs w:val="22"/>
        </w:rPr>
        <w:br w:type="page"/>
      </w:r>
    </w:p>
    <w:p w14:paraId="4353F9A7" w14:textId="3A8ECDA2" w:rsidR="00B906CC" w:rsidRPr="00445F03" w:rsidRDefault="008723A1"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2</w:t>
      </w:r>
      <w:r w:rsidR="00B906CC">
        <w:rPr>
          <w:rFonts w:ascii="Arial" w:hAnsi="Arial" w:cs="Arial"/>
          <w:b/>
          <w:sz w:val="22"/>
          <w:szCs w:val="22"/>
        </w:rPr>
        <w:t>.</w:t>
      </w:r>
      <w:r w:rsidR="00B906CC">
        <w:rPr>
          <w:rFonts w:ascii="Arial" w:hAnsi="Arial" w:cs="Arial"/>
          <w:b/>
          <w:sz w:val="22"/>
          <w:szCs w:val="22"/>
        </w:rPr>
        <w:tab/>
      </w:r>
      <w:r w:rsidR="00B906CC" w:rsidRPr="00445F03">
        <w:rPr>
          <w:rFonts w:ascii="Arial" w:hAnsi="Arial" w:cs="Arial"/>
          <w:b/>
          <w:sz w:val="22"/>
          <w:szCs w:val="22"/>
        </w:rPr>
        <w:t xml:space="preserve">Accuracy of </w:t>
      </w:r>
      <w:r w:rsidR="003C011A">
        <w:rPr>
          <w:rFonts w:ascii="Arial" w:hAnsi="Arial" w:cs="Arial"/>
          <w:b/>
          <w:sz w:val="22"/>
          <w:szCs w:val="22"/>
        </w:rPr>
        <w:t>depth i</w:t>
      </w:r>
      <w:r w:rsidR="00E03F5A">
        <w:rPr>
          <w:rFonts w:ascii="Arial" w:hAnsi="Arial" w:cs="Arial"/>
          <w:b/>
          <w:sz w:val="22"/>
          <w:szCs w:val="22"/>
        </w:rPr>
        <w:t xml:space="preserve">nformation in </w:t>
      </w:r>
      <w:r w:rsidR="003C011A">
        <w:rPr>
          <w:rFonts w:ascii="Arial" w:hAnsi="Arial" w:cs="Arial"/>
          <w:b/>
          <w:sz w:val="22"/>
          <w:szCs w:val="22"/>
        </w:rPr>
        <w:t>p</w:t>
      </w:r>
      <w:r w:rsidR="00582D30">
        <w:rPr>
          <w:rFonts w:ascii="Arial" w:hAnsi="Arial" w:cs="Arial"/>
          <w:b/>
          <w:sz w:val="22"/>
          <w:szCs w:val="22"/>
        </w:rPr>
        <w:t>aper</w:t>
      </w:r>
      <w:r w:rsidR="00582D30" w:rsidRPr="00445F03">
        <w:rPr>
          <w:rFonts w:ascii="Arial" w:hAnsi="Arial" w:cs="Arial"/>
          <w:b/>
          <w:sz w:val="22"/>
          <w:szCs w:val="22"/>
        </w:rPr>
        <w:t xml:space="preserve"> </w:t>
      </w:r>
      <w:r w:rsidR="00D376E3">
        <w:rPr>
          <w:rFonts w:ascii="Arial" w:hAnsi="Arial" w:cs="Arial"/>
          <w:b/>
          <w:sz w:val="22"/>
          <w:szCs w:val="22"/>
        </w:rPr>
        <w:t>c</w:t>
      </w:r>
      <w:r w:rsidR="00B906CC" w:rsidRPr="00445F03">
        <w:rPr>
          <w:rFonts w:ascii="Arial" w:hAnsi="Arial" w:cs="Arial"/>
          <w:b/>
          <w:sz w:val="22"/>
          <w:szCs w:val="22"/>
        </w:rPr>
        <w:t>harts</w:t>
      </w:r>
    </w:p>
    <w:p w14:paraId="079D60E6"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B9B1A3E" w14:textId="77777777" w:rsidR="003615BD" w:rsidRPr="003615BD" w:rsidRDefault="003615BD" w:rsidP="003615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Paper charts provide information </w:t>
      </w:r>
      <w:r w:rsidRPr="003615BD">
        <w:rPr>
          <w:rFonts w:ascii="Arial" w:hAnsi="Arial" w:cs="Arial"/>
          <w:sz w:val="22"/>
          <w:szCs w:val="22"/>
        </w:rPr>
        <w:t>to guide navigators, and those planning ‘navigational</w:t>
      </w:r>
    </w:p>
    <w:p w14:paraId="484A8953" w14:textId="77777777" w:rsidR="003615BD" w:rsidRDefault="003615BD" w:rsidP="003615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3615BD">
        <w:rPr>
          <w:rFonts w:ascii="Arial" w:hAnsi="Arial" w:cs="Arial"/>
          <w:sz w:val="22"/>
          <w:szCs w:val="22"/>
        </w:rPr>
        <w:t>operations’ (including the planning of new routes and official route</w:t>
      </w:r>
      <w:r>
        <w:rPr>
          <w:rFonts w:ascii="Arial" w:hAnsi="Arial" w:cs="Arial"/>
          <w:sz w:val="22"/>
          <w:szCs w:val="22"/>
        </w:rPr>
        <w:t xml:space="preserve">ing measures), on the degree of </w:t>
      </w:r>
      <w:r w:rsidRPr="003615BD">
        <w:rPr>
          <w:rFonts w:ascii="Arial" w:hAnsi="Arial" w:cs="Arial"/>
          <w:sz w:val="22"/>
          <w:szCs w:val="22"/>
        </w:rPr>
        <w:t>confidence they should have in the adequacy and accuracy of charted depths and their positions.</w:t>
      </w:r>
      <w:r>
        <w:rPr>
          <w:rFonts w:ascii="Arial" w:hAnsi="Arial" w:cs="Arial"/>
          <w:sz w:val="22"/>
          <w:szCs w:val="22"/>
        </w:rPr>
        <w:t xml:space="preserve"> </w:t>
      </w:r>
      <w:r w:rsidR="00582D30">
        <w:rPr>
          <w:rFonts w:ascii="Arial" w:hAnsi="Arial" w:cs="Arial"/>
          <w:sz w:val="22"/>
          <w:szCs w:val="22"/>
        </w:rPr>
        <w:t>This is portrayed in a so-called Source Diagram. A Source Diagram provides details of sources –</w:t>
      </w:r>
      <w:r w:rsidR="0063063D">
        <w:rPr>
          <w:rFonts w:ascii="Arial" w:hAnsi="Arial" w:cs="Arial"/>
          <w:sz w:val="22"/>
          <w:szCs w:val="22"/>
        </w:rPr>
        <w:t xml:space="preserve"> d</w:t>
      </w:r>
      <w:r w:rsidR="00582D30">
        <w:rPr>
          <w:rFonts w:ascii="Arial" w:hAnsi="Arial" w:cs="Arial"/>
          <w:sz w:val="22"/>
          <w:szCs w:val="22"/>
        </w:rPr>
        <w:t>ate and scale. It gives an indication of:</w:t>
      </w:r>
    </w:p>
    <w:p w14:paraId="6E8315F5" w14:textId="77777777" w:rsidR="00582D30" w:rsidRDefault="00582D30" w:rsidP="00D2483F">
      <w:pPr>
        <w:pStyle w:val="ListParagraph"/>
        <w:numPr>
          <w:ilvl w:val="0"/>
          <w:numId w:val="3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adequacy of the equipment used</w:t>
      </w:r>
    </w:p>
    <w:p w14:paraId="35EE4BEB" w14:textId="77777777" w:rsidR="00582D30" w:rsidRDefault="00582D30" w:rsidP="00D2483F">
      <w:pPr>
        <w:pStyle w:val="ListParagraph"/>
        <w:numPr>
          <w:ilvl w:val="0"/>
          <w:numId w:val="3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thoroughness of examinations of dangers at particular depths (based on the maximum draught of vessel afloat at that date)</w:t>
      </w:r>
    </w:p>
    <w:p w14:paraId="11E35037" w14:textId="77777777" w:rsidR="00582D30" w:rsidRDefault="00582D30" w:rsidP="00D2483F">
      <w:pPr>
        <w:pStyle w:val="ListParagraph"/>
        <w:numPr>
          <w:ilvl w:val="0"/>
          <w:numId w:val="3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likelihood of changes in depths, particularly in areas of mobile or unstable seabed or coral growth.</w:t>
      </w:r>
    </w:p>
    <w:p w14:paraId="5888F94A" w14:textId="77777777" w:rsidR="00582D30" w:rsidRDefault="00582D30" w:rsidP="00582D3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9D06546" w14:textId="77777777" w:rsidR="00582D30" w:rsidRPr="00D2483F" w:rsidRDefault="00582D30" w:rsidP="00582D3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date of the edition of a published </w:t>
      </w:r>
      <w:r w:rsidR="0002737B">
        <w:rPr>
          <w:rFonts w:ascii="Arial" w:hAnsi="Arial" w:cs="Arial"/>
          <w:sz w:val="22"/>
          <w:szCs w:val="22"/>
        </w:rPr>
        <w:t xml:space="preserve">paper </w:t>
      </w:r>
      <w:r>
        <w:rPr>
          <w:rFonts w:ascii="Arial" w:hAnsi="Arial" w:cs="Arial"/>
          <w:sz w:val="22"/>
          <w:szCs w:val="22"/>
        </w:rPr>
        <w:t>chart can be misleading (as the source data may be much older) but may have some value. Year dates only should normally be used.</w:t>
      </w:r>
      <w:r>
        <w:rPr>
          <w:rStyle w:val="FootnoteReference"/>
          <w:rFonts w:ascii="Arial" w:hAnsi="Arial"/>
          <w:sz w:val="22"/>
          <w:szCs w:val="22"/>
        </w:rPr>
        <w:footnoteReference w:id="5"/>
      </w:r>
    </w:p>
    <w:p w14:paraId="6AC9FCA7" w14:textId="77777777" w:rsidR="003615BD" w:rsidRDefault="003615BD"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1EE84C8" w14:textId="77777777" w:rsidR="0063063D" w:rsidRDefault="0063063D"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type of survey should be stated on conventional Source Diagrams (the terms being translated as necessary):</w:t>
      </w:r>
    </w:p>
    <w:p w14:paraId="1668DF13" w14:textId="32995F90" w:rsidR="0063063D" w:rsidRDefault="0063063D" w:rsidP="00D2483F">
      <w:pPr>
        <w:pStyle w:val="ListParagraph"/>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t>
      </w:r>
      <w:r w:rsidR="00287376">
        <w:rPr>
          <w:rFonts w:ascii="Arial" w:hAnsi="Arial" w:cs="Arial"/>
          <w:sz w:val="22"/>
          <w:szCs w:val="22"/>
        </w:rPr>
        <w:t>Survey’ implies</w:t>
      </w:r>
      <w:r>
        <w:rPr>
          <w:rFonts w:ascii="Arial" w:hAnsi="Arial" w:cs="Arial"/>
          <w:sz w:val="22"/>
          <w:szCs w:val="22"/>
        </w:rPr>
        <w:t xml:space="preserve"> a regular, controlled or systematic hydrographic survey of any date</w:t>
      </w:r>
    </w:p>
    <w:p w14:paraId="50429D64" w14:textId="10BB6967" w:rsidR="0063063D" w:rsidRDefault="0063063D" w:rsidP="00D2483F">
      <w:pPr>
        <w:pStyle w:val="ListParagraph"/>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‘Sketch survey’ or ‘Reconnai</w:t>
      </w:r>
      <w:r w:rsidR="00240FF9">
        <w:rPr>
          <w:rFonts w:ascii="Arial" w:hAnsi="Arial" w:cs="Arial"/>
          <w:sz w:val="22"/>
          <w:szCs w:val="22"/>
        </w:rPr>
        <w:t>s</w:t>
      </w:r>
      <w:r>
        <w:rPr>
          <w:rFonts w:ascii="Arial" w:hAnsi="Arial" w:cs="Arial"/>
          <w:sz w:val="22"/>
          <w:szCs w:val="22"/>
        </w:rPr>
        <w:t>sance survey’ implies that there is a significant risk of undetected dangers, even if the ‘</w:t>
      </w:r>
      <w:r w:rsidR="00287376">
        <w:rPr>
          <w:rFonts w:ascii="Arial" w:hAnsi="Arial" w:cs="Arial"/>
          <w:sz w:val="22"/>
          <w:szCs w:val="22"/>
        </w:rPr>
        <w:t>survey’ is</w:t>
      </w:r>
      <w:r>
        <w:rPr>
          <w:rFonts w:ascii="Arial" w:hAnsi="Arial" w:cs="Arial"/>
          <w:sz w:val="22"/>
          <w:szCs w:val="22"/>
        </w:rPr>
        <w:t xml:space="preserve"> of recent date</w:t>
      </w:r>
    </w:p>
    <w:p w14:paraId="269CD5BA" w14:textId="77777777" w:rsidR="0063063D" w:rsidRDefault="0063063D" w:rsidP="00D2483F">
      <w:pPr>
        <w:pStyle w:val="ListParagraph"/>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‘Passage soundings’ implies soundings acquired on an uncoordinated basis over a period of years</w:t>
      </w:r>
    </w:p>
    <w:p w14:paraId="69C01696" w14:textId="77777777" w:rsidR="0063063D" w:rsidRDefault="0063063D" w:rsidP="00D2483F">
      <w:pPr>
        <w:pStyle w:val="ListParagraph"/>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Qualifying comments, for example: ‘(leadline)’; ‘(no sonar)’ and ‘(multibeam)’, may be added after the type of survey where the date does not give sufficient indication of the survey methods</w:t>
      </w:r>
    </w:p>
    <w:p w14:paraId="092F666A" w14:textId="77777777" w:rsidR="0063063D" w:rsidRPr="00D2483F" w:rsidRDefault="0063063D" w:rsidP="00D2483F">
      <w:pPr>
        <w:pStyle w:val="ListParagraph"/>
        <w:numPr>
          <w:ilvl w:val="0"/>
          <w:numId w:val="3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Where a charted survey is supplemented by occasional soundings from older or later sources, only the main survey should normally be listed.</w:t>
      </w:r>
      <w:r>
        <w:rPr>
          <w:rStyle w:val="FootnoteReference"/>
          <w:rFonts w:ascii="Arial" w:hAnsi="Arial"/>
          <w:sz w:val="22"/>
          <w:szCs w:val="22"/>
        </w:rPr>
        <w:footnoteReference w:id="6"/>
      </w:r>
    </w:p>
    <w:p w14:paraId="7A78B5E3" w14:textId="77777777" w:rsidR="0063063D" w:rsidRDefault="0063063D"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3E6CD50" w14:textId="77777777" w:rsidR="00855066" w:rsidRPr="00855066" w:rsidRDefault="00855066" w:rsidP="0085506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855066">
        <w:rPr>
          <w:rFonts w:ascii="Arial" w:hAnsi="Arial" w:cs="Arial"/>
          <w:sz w:val="22"/>
          <w:szCs w:val="22"/>
        </w:rPr>
        <w:t>Areas of continual and rapid change occur in many tidal rivers and estuaries, for example Hugli</w:t>
      </w:r>
    </w:p>
    <w:p w14:paraId="485F35AD" w14:textId="77777777" w:rsidR="0063063D" w:rsidRDefault="00855066" w:rsidP="0085506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855066">
        <w:rPr>
          <w:rFonts w:ascii="Arial" w:hAnsi="Arial" w:cs="Arial"/>
          <w:sz w:val="22"/>
          <w:szCs w:val="22"/>
        </w:rPr>
        <w:t>River (India) and Bahia Buenaventura (Colombia); over bars in th</w:t>
      </w:r>
      <w:r>
        <w:rPr>
          <w:rFonts w:ascii="Arial" w:hAnsi="Arial" w:cs="Arial"/>
          <w:sz w:val="22"/>
          <w:szCs w:val="22"/>
        </w:rPr>
        <w:t xml:space="preserve">e approaches to some ports, for </w:t>
      </w:r>
      <w:r w:rsidRPr="00855066">
        <w:rPr>
          <w:rFonts w:ascii="Arial" w:hAnsi="Arial" w:cs="Arial"/>
          <w:sz w:val="22"/>
          <w:szCs w:val="22"/>
        </w:rPr>
        <w:t>example Esbjerg (Denmark) and Karachi (Pakistan); and over some off-lying banks, for example</w:t>
      </w:r>
      <w:r>
        <w:rPr>
          <w:rFonts w:ascii="Arial" w:hAnsi="Arial" w:cs="Arial"/>
          <w:sz w:val="22"/>
          <w:szCs w:val="22"/>
        </w:rPr>
        <w:t xml:space="preserve"> </w:t>
      </w:r>
      <w:r w:rsidRPr="00855066">
        <w:rPr>
          <w:rFonts w:ascii="Arial" w:hAnsi="Arial" w:cs="Arial"/>
          <w:sz w:val="22"/>
          <w:szCs w:val="22"/>
        </w:rPr>
        <w:t>The Goodwin Sands (UK) and The Eastern Approaches to Nantucket Sound (USA).</w:t>
      </w:r>
      <w:r>
        <w:rPr>
          <w:rStyle w:val="FootnoteReference"/>
          <w:rFonts w:ascii="Arial" w:hAnsi="Arial"/>
          <w:sz w:val="22"/>
          <w:szCs w:val="22"/>
        </w:rPr>
        <w:footnoteReference w:id="7"/>
      </w:r>
    </w:p>
    <w:p w14:paraId="079B0FDC" w14:textId="77777777" w:rsidR="0063063D" w:rsidRDefault="0063063D"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2BC0E83" w14:textId="77777777" w:rsidR="00855066" w:rsidRDefault="00855066" w:rsidP="0085506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855066">
        <w:rPr>
          <w:rFonts w:ascii="Arial" w:hAnsi="Arial" w:cs="Arial"/>
          <w:sz w:val="22"/>
          <w:szCs w:val="22"/>
        </w:rPr>
        <w:t>In most areas which have not been wire-swept or fully insonified, the</w:t>
      </w:r>
      <w:r>
        <w:rPr>
          <w:rFonts w:ascii="Arial" w:hAnsi="Arial" w:cs="Arial"/>
          <w:sz w:val="22"/>
          <w:szCs w:val="22"/>
        </w:rPr>
        <w:t xml:space="preserve">re is a possibility that depths </w:t>
      </w:r>
      <w:r w:rsidRPr="00855066">
        <w:rPr>
          <w:rFonts w:ascii="Arial" w:hAnsi="Arial" w:cs="Arial"/>
          <w:sz w:val="22"/>
          <w:szCs w:val="22"/>
        </w:rPr>
        <w:t>somewhat shoaler than those charted may exist. Navigators normally allow for that and other</w:t>
      </w:r>
      <w:r>
        <w:rPr>
          <w:rFonts w:ascii="Arial" w:hAnsi="Arial" w:cs="Arial"/>
          <w:sz w:val="22"/>
          <w:szCs w:val="22"/>
        </w:rPr>
        <w:t xml:space="preserve"> </w:t>
      </w:r>
      <w:r w:rsidRPr="00855066">
        <w:rPr>
          <w:rFonts w:ascii="Arial" w:hAnsi="Arial" w:cs="Arial"/>
          <w:sz w:val="22"/>
          <w:szCs w:val="22"/>
        </w:rPr>
        <w:t>uncertainties by allowing safety margins.</w:t>
      </w:r>
      <w:r>
        <w:rPr>
          <w:rFonts w:ascii="Arial" w:hAnsi="Arial" w:cs="Arial"/>
          <w:sz w:val="22"/>
          <w:szCs w:val="22"/>
        </w:rPr>
        <w:t xml:space="preserve"> </w:t>
      </w:r>
      <w:r w:rsidRPr="00855066">
        <w:rPr>
          <w:rFonts w:ascii="Arial" w:hAnsi="Arial" w:cs="Arial"/>
          <w:sz w:val="22"/>
          <w:szCs w:val="22"/>
        </w:rPr>
        <w:t xml:space="preserve">Inadequately surveyed areas may be defined as those where bathymetry </w:t>
      </w:r>
      <w:r>
        <w:rPr>
          <w:rFonts w:ascii="Arial" w:hAnsi="Arial" w:cs="Arial"/>
          <w:sz w:val="22"/>
          <w:szCs w:val="22"/>
        </w:rPr>
        <w:t>is based on older leadline</w:t>
      </w:r>
      <w:r w:rsidRPr="00855066">
        <w:rPr>
          <w:rFonts w:ascii="Arial" w:hAnsi="Arial" w:cs="Arial"/>
          <w:sz w:val="22"/>
          <w:szCs w:val="22"/>
        </w:rPr>
        <w:t>surveys or other surveys which are either open in nature (for example reconnaissance</w:t>
      </w:r>
      <w:r>
        <w:rPr>
          <w:rFonts w:ascii="Arial" w:hAnsi="Arial" w:cs="Arial"/>
          <w:sz w:val="22"/>
          <w:szCs w:val="22"/>
        </w:rPr>
        <w:t xml:space="preserve"> </w:t>
      </w:r>
      <w:r w:rsidRPr="00855066">
        <w:rPr>
          <w:rFonts w:ascii="Arial" w:hAnsi="Arial" w:cs="Arial"/>
          <w:sz w:val="22"/>
          <w:szCs w:val="22"/>
        </w:rPr>
        <w:t>surveys), or are not hydrographic surveys (for example seismic surveys). These types of surveys</w:t>
      </w:r>
      <w:r>
        <w:rPr>
          <w:rFonts w:ascii="Arial" w:hAnsi="Arial" w:cs="Arial"/>
          <w:sz w:val="22"/>
          <w:szCs w:val="22"/>
        </w:rPr>
        <w:t xml:space="preserve"> </w:t>
      </w:r>
      <w:r w:rsidRPr="00855066">
        <w:rPr>
          <w:rFonts w:ascii="Arial" w:hAnsi="Arial" w:cs="Arial"/>
          <w:sz w:val="22"/>
          <w:szCs w:val="22"/>
        </w:rPr>
        <w:t>are inadequate for identifying all shoals that may exist between lines of soundings, or may not be</w:t>
      </w:r>
      <w:r>
        <w:rPr>
          <w:rFonts w:ascii="Arial" w:hAnsi="Arial" w:cs="Arial"/>
          <w:sz w:val="22"/>
          <w:szCs w:val="22"/>
        </w:rPr>
        <w:t xml:space="preserve"> </w:t>
      </w:r>
      <w:r w:rsidRPr="00855066">
        <w:rPr>
          <w:rFonts w:ascii="Arial" w:hAnsi="Arial" w:cs="Arial"/>
          <w:sz w:val="22"/>
          <w:szCs w:val="22"/>
        </w:rPr>
        <w:t>‘shoal-biased’ in their selection of recorded depths.</w:t>
      </w:r>
      <w:r>
        <w:rPr>
          <w:rStyle w:val="FootnoteReference"/>
          <w:rFonts w:ascii="Arial" w:hAnsi="Arial"/>
          <w:sz w:val="22"/>
          <w:szCs w:val="22"/>
        </w:rPr>
        <w:footnoteReference w:id="8"/>
      </w:r>
    </w:p>
    <w:p w14:paraId="63859C24" w14:textId="77777777" w:rsidR="00855066" w:rsidRDefault="00855066"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67B9946" w14:textId="77777777"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EB3BF9C" w14:textId="1D7B927B"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details and interpretations </w:t>
      </w:r>
      <w:r w:rsidR="00CB5AC3">
        <w:rPr>
          <w:rFonts w:ascii="Arial" w:hAnsi="Arial" w:cs="Arial"/>
          <w:sz w:val="22"/>
          <w:szCs w:val="22"/>
        </w:rPr>
        <w:t xml:space="preserve">of </w:t>
      </w:r>
      <w:r w:rsidR="0002737B">
        <w:rPr>
          <w:rFonts w:ascii="Arial" w:hAnsi="Arial" w:cs="Arial"/>
          <w:sz w:val="22"/>
          <w:szCs w:val="22"/>
        </w:rPr>
        <w:t xml:space="preserve">published </w:t>
      </w:r>
      <w:r w:rsidR="00CB5AC3">
        <w:rPr>
          <w:rFonts w:ascii="Arial" w:hAnsi="Arial" w:cs="Arial"/>
          <w:sz w:val="22"/>
          <w:szCs w:val="22"/>
        </w:rPr>
        <w:t xml:space="preserve">Source Diagrams </w:t>
      </w:r>
      <w:r>
        <w:rPr>
          <w:rFonts w:ascii="Arial" w:hAnsi="Arial" w:cs="Arial"/>
          <w:sz w:val="22"/>
          <w:szCs w:val="22"/>
        </w:rPr>
        <w:t>often varied widely between nations</w:t>
      </w:r>
      <w:r w:rsidR="00CB5AC3">
        <w:rPr>
          <w:rFonts w:ascii="Arial" w:hAnsi="Arial" w:cs="Arial"/>
          <w:sz w:val="22"/>
          <w:szCs w:val="22"/>
        </w:rPr>
        <w:t>.</w:t>
      </w:r>
      <w:r>
        <w:rPr>
          <w:rFonts w:ascii="Arial" w:hAnsi="Arial" w:cs="Arial"/>
          <w:sz w:val="22"/>
          <w:szCs w:val="22"/>
        </w:rPr>
        <w:t xml:space="preserve"> The variations in method, detail and interpretation render this type of quality information </w:t>
      </w:r>
      <w:r w:rsidRPr="000C684D">
        <w:rPr>
          <w:rFonts w:ascii="Arial" w:hAnsi="Arial" w:cs="Arial"/>
          <w:sz w:val="22"/>
          <w:szCs w:val="22"/>
        </w:rPr>
        <w:t>unsuitable for use in an electronic system</w:t>
      </w:r>
      <w:r>
        <w:rPr>
          <w:rFonts w:ascii="Arial" w:hAnsi="Arial" w:cs="Arial"/>
          <w:sz w:val="22"/>
          <w:szCs w:val="22"/>
        </w:rPr>
        <w:t xml:space="preserve"> such as ECDIS, as it prevents use of automated </w:t>
      </w:r>
      <w:r w:rsidRPr="000C684D">
        <w:rPr>
          <w:rFonts w:ascii="Arial" w:hAnsi="Arial" w:cs="Arial"/>
          <w:sz w:val="22"/>
          <w:szCs w:val="22"/>
        </w:rPr>
        <w:t xml:space="preserve">checking routines to look along </w:t>
      </w:r>
      <w:r>
        <w:rPr>
          <w:rFonts w:ascii="Arial" w:hAnsi="Arial" w:cs="Arial"/>
          <w:sz w:val="22"/>
          <w:szCs w:val="22"/>
        </w:rPr>
        <w:t>a</w:t>
      </w:r>
      <w:r w:rsidRPr="000C684D">
        <w:rPr>
          <w:rFonts w:ascii="Arial" w:hAnsi="Arial" w:cs="Arial"/>
          <w:sz w:val="22"/>
          <w:szCs w:val="22"/>
        </w:rPr>
        <w:t xml:space="preserve"> planned route to confirm suitability.   </w:t>
      </w:r>
    </w:p>
    <w:p w14:paraId="60CAB1D1"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B147937" w14:textId="70B80338" w:rsidR="00C62D3D" w:rsidRDefault="00C62D3D"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lastRenderedPageBreak/>
        <w:t xml:space="preserve">When making the transition from paper chart to the Electronic Navigational Chart, the International Hydrographic Organization developed and published Zones of Confidence </w:t>
      </w:r>
      <w:r w:rsidR="00240FF9">
        <w:rPr>
          <w:rFonts w:ascii="Arial" w:hAnsi="Arial" w:cs="Arial"/>
          <w:sz w:val="22"/>
          <w:szCs w:val="22"/>
        </w:rPr>
        <w:t>areas</w:t>
      </w:r>
      <w:r>
        <w:rPr>
          <w:rFonts w:ascii="Arial" w:hAnsi="Arial" w:cs="Arial"/>
          <w:sz w:val="22"/>
          <w:szCs w:val="22"/>
        </w:rPr>
        <w:t xml:space="preserve"> in their </w:t>
      </w:r>
      <w:r w:rsidRPr="00D2483F">
        <w:rPr>
          <w:rFonts w:ascii="Arial" w:hAnsi="Arial" w:cs="Arial"/>
          <w:sz w:val="22"/>
          <w:szCs w:val="22"/>
        </w:rPr>
        <w:t>“IHO Transfer Standard for Digital Hydrographic Data – S-57”</w:t>
      </w:r>
      <w:r>
        <w:rPr>
          <w:rFonts w:ascii="Arial" w:hAnsi="Arial" w:cs="Arial"/>
          <w:sz w:val="22"/>
          <w:szCs w:val="22"/>
        </w:rPr>
        <w:t>.</w:t>
      </w:r>
    </w:p>
    <w:p w14:paraId="3B7B081A" w14:textId="77777777" w:rsidR="00C62D3D" w:rsidRDefault="00C62D3D" w:rsidP="0003525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FCF6818" w14:textId="7A2792F1" w:rsidR="00B906CC" w:rsidRPr="000C684D"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3632937" w14:textId="37F1F473" w:rsidR="00B906CC" w:rsidRPr="000C684D" w:rsidRDefault="008723A1"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b/>
          <w:sz w:val="22"/>
          <w:szCs w:val="22"/>
        </w:rPr>
        <w:t>3</w:t>
      </w:r>
      <w:r w:rsidR="00B906CC">
        <w:rPr>
          <w:rFonts w:ascii="Arial" w:hAnsi="Arial" w:cs="Arial"/>
          <w:b/>
          <w:sz w:val="22"/>
          <w:szCs w:val="22"/>
        </w:rPr>
        <w:t>.</w:t>
      </w:r>
      <w:r w:rsidR="00B906CC">
        <w:rPr>
          <w:rFonts w:ascii="Arial" w:hAnsi="Arial" w:cs="Arial"/>
          <w:b/>
          <w:sz w:val="22"/>
          <w:szCs w:val="22"/>
        </w:rPr>
        <w:tab/>
      </w:r>
      <w:r w:rsidR="003C011A">
        <w:rPr>
          <w:rFonts w:ascii="Arial" w:hAnsi="Arial" w:cs="Arial"/>
          <w:b/>
          <w:sz w:val="22"/>
          <w:szCs w:val="22"/>
        </w:rPr>
        <w:t>Accuracy of depth i</w:t>
      </w:r>
      <w:r w:rsidR="00D41B7D">
        <w:rPr>
          <w:rFonts w:ascii="Arial" w:hAnsi="Arial" w:cs="Arial"/>
          <w:b/>
          <w:sz w:val="22"/>
          <w:szCs w:val="22"/>
        </w:rPr>
        <w:t>nformation</w:t>
      </w:r>
      <w:r w:rsidR="00582D30">
        <w:rPr>
          <w:rFonts w:ascii="Arial" w:hAnsi="Arial" w:cs="Arial"/>
          <w:b/>
          <w:sz w:val="22"/>
          <w:szCs w:val="22"/>
        </w:rPr>
        <w:t xml:space="preserve"> </w:t>
      </w:r>
      <w:r w:rsidR="009C7E0B">
        <w:rPr>
          <w:rFonts w:ascii="Arial" w:hAnsi="Arial" w:cs="Arial"/>
          <w:b/>
          <w:sz w:val="22"/>
          <w:szCs w:val="22"/>
        </w:rPr>
        <w:t>in</w:t>
      </w:r>
      <w:r w:rsidR="00582D30">
        <w:rPr>
          <w:rFonts w:ascii="Arial" w:hAnsi="Arial" w:cs="Arial"/>
          <w:b/>
          <w:sz w:val="22"/>
          <w:szCs w:val="22"/>
        </w:rPr>
        <w:t xml:space="preserve"> Electronic Navigational Charts</w:t>
      </w:r>
    </w:p>
    <w:p w14:paraId="1E30FD0C" w14:textId="699486CE" w:rsidR="00E83F5B" w:rsidRDefault="0061457F"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a</w:t>
      </w:r>
      <w:r w:rsidR="00E83F5B">
        <w:rPr>
          <w:rFonts w:ascii="Arial" w:hAnsi="Arial" w:cs="Arial"/>
          <w:sz w:val="22"/>
          <w:szCs w:val="22"/>
        </w:rPr>
        <w:t xml:space="preserve">ccuracy </w:t>
      </w:r>
      <w:r w:rsidR="009C7E0B">
        <w:rPr>
          <w:rFonts w:ascii="Arial" w:hAnsi="Arial" w:cs="Arial"/>
          <w:sz w:val="22"/>
          <w:szCs w:val="22"/>
        </w:rPr>
        <w:t>in</w:t>
      </w:r>
      <w:r w:rsidR="00E83F5B">
        <w:rPr>
          <w:rFonts w:ascii="Arial" w:hAnsi="Arial" w:cs="Arial"/>
          <w:sz w:val="22"/>
          <w:szCs w:val="22"/>
        </w:rPr>
        <w:t xml:space="preserve"> Electronic Navigational Charts is described in two ways:</w:t>
      </w:r>
    </w:p>
    <w:p w14:paraId="58687592" w14:textId="77777777" w:rsidR="00E83F5B" w:rsidRDefault="00E83F5B"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A73556E" w14:textId="6D922E0F" w:rsidR="00E83F5B" w:rsidRDefault="00E83F5B" w:rsidP="00D2483F">
      <w:pPr>
        <w:pStyle w:val="ListParagraph"/>
        <w:numPr>
          <w:ilvl w:val="0"/>
          <w:numId w:val="3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Generalized information in Zones of Confidence </w:t>
      </w:r>
      <w:r w:rsidR="00D05B31">
        <w:rPr>
          <w:rFonts w:ascii="Arial" w:hAnsi="Arial" w:cs="Arial"/>
          <w:sz w:val="22"/>
          <w:szCs w:val="22"/>
        </w:rPr>
        <w:t xml:space="preserve">(ZOC) </w:t>
      </w:r>
      <w:r>
        <w:rPr>
          <w:rFonts w:ascii="Arial" w:hAnsi="Arial" w:cs="Arial"/>
          <w:sz w:val="22"/>
          <w:szCs w:val="22"/>
        </w:rPr>
        <w:t>diagrams</w:t>
      </w:r>
      <w:r w:rsidR="00D05B31">
        <w:rPr>
          <w:rFonts w:ascii="Arial" w:hAnsi="Arial" w:cs="Arial"/>
          <w:sz w:val="22"/>
          <w:szCs w:val="22"/>
        </w:rPr>
        <w:t xml:space="preserve"> </w:t>
      </w:r>
    </w:p>
    <w:p w14:paraId="75A12C4F" w14:textId="4E96CCDC" w:rsidR="00E83F5B" w:rsidRDefault="00E83F5B" w:rsidP="00D2483F">
      <w:pPr>
        <w:pStyle w:val="ListParagraph"/>
        <w:numPr>
          <w:ilvl w:val="0"/>
          <w:numId w:val="3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Quality descriptions of individual objects </w:t>
      </w:r>
      <w:r w:rsidR="00287376">
        <w:rPr>
          <w:rFonts w:ascii="Arial" w:hAnsi="Arial" w:cs="Arial"/>
          <w:sz w:val="22"/>
          <w:szCs w:val="22"/>
        </w:rPr>
        <w:t>dangerous</w:t>
      </w:r>
      <w:r>
        <w:rPr>
          <w:rFonts w:ascii="Arial" w:hAnsi="Arial" w:cs="Arial"/>
          <w:sz w:val="22"/>
          <w:szCs w:val="22"/>
        </w:rPr>
        <w:t xml:space="preserve"> to safe navigation</w:t>
      </w:r>
    </w:p>
    <w:p w14:paraId="0028243D" w14:textId="75D2FBF4" w:rsidR="00240FF9" w:rsidRDefault="00240FF9" w:rsidP="00D2483F">
      <w:pPr>
        <w:pStyle w:val="ListParagraph"/>
        <w:numPr>
          <w:ilvl w:val="0"/>
          <w:numId w:val="3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Reliability of a survey</w:t>
      </w:r>
    </w:p>
    <w:p w14:paraId="432DBA40" w14:textId="77777777" w:rsidR="00E83F5B" w:rsidRDefault="00E83F5B" w:rsidP="00E83F5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C4F044A" w14:textId="72D8DC0C" w:rsidR="009C7E0B" w:rsidRDefault="008723A1" w:rsidP="00E83F5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691506">
        <w:rPr>
          <w:rFonts w:ascii="Arial" w:hAnsi="Arial" w:cs="Arial"/>
          <w:b/>
          <w:sz w:val="22"/>
          <w:szCs w:val="22"/>
        </w:rPr>
        <w:t>3</w:t>
      </w:r>
      <w:r w:rsidR="00D514DC" w:rsidRPr="00691506">
        <w:rPr>
          <w:rFonts w:ascii="Arial" w:hAnsi="Arial" w:cs="Arial"/>
          <w:b/>
          <w:sz w:val="22"/>
          <w:szCs w:val="22"/>
        </w:rPr>
        <w:t xml:space="preserve">.1 </w:t>
      </w:r>
      <w:r w:rsidR="00691506" w:rsidRPr="00691506">
        <w:rPr>
          <w:rFonts w:ascii="Arial" w:hAnsi="Arial" w:cs="Arial"/>
          <w:b/>
          <w:sz w:val="22"/>
          <w:szCs w:val="22"/>
        </w:rPr>
        <w:tab/>
      </w:r>
      <w:r w:rsidR="009C7E0B" w:rsidRPr="00691506">
        <w:rPr>
          <w:rFonts w:ascii="Arial" w:hAnsi="Arial" w:cs="Arial"/>
          <w:b/>
          <w:sz w:val="22"/>
          <w:szCs w:val="22"/>
        </w:rPr>
        <w:t>Generalized information</w:t>
      </w:r>
    </w:p>
    <w:p w14:paraId="3AB5932F" w14:textId="6F77F755" w:rsidR="00E83F5B" w:rsidRDefault="00E83F5B" w:rsidP="00E83F5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E83F5B">
        <w:rPr>
          <w:rFonts w:ascii="Arial" w:hAnsi="Arial" w:cs="Arial"/>
          <w:sz w:val="22"/>
          <w:szCs w:val="22"/>
        </w:rPr>
        <w:t>The quality of the hydrographic source data is assessed according to six categories</w:t>
      </w:r>
      <w:r w:rsidR="00D05B31">
        <w:rPr>
          <w:rFonts w:ascii="Arial" w:hAnsi="Arial" w:cs="Arial"/>
          <w:sz w:val="22"/>
          <w:szCs w:val="22"/>
        </w:rPr>
        <w:t xml:space="preserve"> (CATZOC)</w:t>
      </w:r>
      <w:r w:rsidRPr="00E83F5B">
        <w:rPr>
          <w:rFonts w:ascii="Arial" w:hAnsi="Arial" w:cs="Arial"/>
          <w:sz w:val="22"/>
          <w:szCs w:val="22"/>
        </w:rPr>
        <w:t>: five quality</w:t>
      </w:r>
      <w:r w:rsidR="00D05B31">
        <w:rPr>
          <w:rFonts w:ascii="Arial" w:hAnsi="Arial" w:cs="Arial"/>
          <w:sz w:val="22"/>
          <w:szCs w:val="22"/>
        </w:rPr>
        <w:t xml:space="preserve"> </w:t>
      </w:r>
      <w:r w:rsidRPr="00E83F5B">
        <w:rPr>
          <w:rFonts w:ascii="Arial" w:hAnsi="Arial" w:cs="Arial"/>
          <w:sz w:val="22"/>
          <w:szCs w:val="22"/>
        </w:rPr>
        <w:t>categories for assessed data (A1, A2, B, C and D) and a sixth cate</w:t>
      </w:r>
      <w:r>
        <w:rPr>
          <w:rFonts w:ascii="Arial" w:hAnsi="Arial" w:cs="Arial"/>
          <w:sz w:val="22"/>
          <w:szCs w:val="22"/>
        </w:rPr>
        <w:t xml:space="preserve">gory (U) for data which has not </w:t>
      </w:r>
      <w:r w:rsidRPr="00E83F5B">
        <w:rPr>
          <w:rFonts w:ascii="Arial" w:hAnsi="Arial" w:cs="Arial"/>
          <w:sz w:val="22"/>
          <w:szCs w:val="22"/>
        </w:rPr>
        <w:t>been assessed.</w:t>
      </w:r>
      <w:r>
        <w:rPr>
          <w:rStyle w:val="FootnoteReference"/>
          <w:rFonts w:ascii="Arial" w:hAnsi="Arial"/>
          <w:sz w:val="22"/>
          <w:szCs w:val="22"/>
        </w:rPr>
        <w:footnoteReference w:id="9"/>
      </w:r>
      <w:r>
        <w:rPr>
          <w:rFonts w:ascii="Arial" w:hAnsi="Arial" w:cs="Arial"/>
          <w:sz w:val="22"/>
          <w:szCs w:val="22"/>
        </w:rPr>
        <w:t xml:space="preserve"> </w:t>
      </w:r>
      <w:r w:rsidRPr="00E83F5B">
        <w:rPr>
          <w:rFonts w:ascii="Arial" w:hAnsi="Arial" w:cs="Arial"/>
          <w:sz w:val="22"/>
          <w:szCs w:val="22"/>
        </w:rPr>
        <w:t>The assessment of hydrographic data quality and classification into zones is based on a</w:t>
      </w:r>
      <w:r>
        <w:rPr>
          <w:rFonts w:ascii="Arial" w:hAnsi="Arial" w:cs="Arial"/>
          <w:sz w:val="22"/>
          <w:szCs w:val="22"/>
        </w:rPr>
        <w:t xml:space="preserve"> </w:t>
      </w:r>
      <w:r w:rsidRPr="00E83F5B">
        <w:rPr>
          <w:rFonts w:ascii="Arial" w:hAnsi="Arial" w:cs="Arial"/>
          <w:sz w:val="22"/>
          <w:szCs w:val="22"/>
        </w:rPr>
        <w:t>combination of</w:t>
      </w:r>
      <w:r>
        <w:rPr>
          <w:rFonts w:ascii="Arial" w:hAnsi="Arial" w:cs="Arial"/>
          <w:sz w:val="22"/>
          <w:szCs w:val="22"/>
        </w:rPr>
        <w:t>:</w:t>
      </w:r>
    </w:p>
    <w:p w14:paraId="62DC464B" w14:textId="77777777" w:rsidR="00E83F5B" w:rsidRDefault="00E83F5B" w:rsidP="00E83F5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7818B61" w14:textId="77777777" w:rsidR="00E83F5B" w:rsidRDefault="00EB2272" w:rsidP="00D2483F">
      <w:pPr>
        <w:pStyle w:val="ListParagraph"/>
        <w:numPr>
          <w:ilvl w:val="0"/>
          <w:numId w:val="3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seafloor coverage</w:t>
      </w:r>
    </w:p>
    <w:p w14:paraId="7FCCE3CC" w14:textId="77777777" w:rsidR="00EB2272" w:rsidRDefault="00EB2272" w:rsidP="00D2483F">
      <w:pPr>
        <w:pStyle w:val="ListParagraph"/>
        <w:numPr>
          <w:ilvl w:val="0"/>
          <w:numId w:val="3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accuracy</w:t>
      </w:r>
    </w:p>
    <w:p w14:paraId="724C07F6" w14:textId="77777777" w:rsidR="00EB2272" w:rsidRDefault="00EB2272" w:rsidP="00D2483F">
      <w:pPr>
        <w:pStyle w:val="ListParagraph"/>
        <w:numPr>
          <w:ilvl w:val="0"/>
          <w:numId w:val="3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position accuracy</w:t>
      </w:r>
    </w:p>
    <w:p w14:paraId="69DA5623" w14:textId="77777777" w:rsidR="00EB2272" w:rsidRDefault="00EB2272" w:rsidP="00EB227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8275A99" w14:textId="77777777" w:rsidR="00EB2272" w:rsidRPr="00D2483F" w:rsidRDefault="00EB2272" w:rsidP="00EB227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EB2272">
        <w:rPr>
          <w:rFonts w:ascii="Arial" w:hAnsi="Arial" w:cs="Arial"/>
          <w:sz w:val="22"/>
          <w:szCs w:val="22"/>
        </w:rPr>
        <w:t>The higher ZOC categories, A1 and A2, demand full seafloor ensonification or sweep and requ</w:t>
      </w:r>
      <w:r>
        <w:rPr>
          <w:rFonts w:ascii="Arial" w:hAnsi="Arial" w:cs="Arial"/>
          <w:sz w:val="22"/>
          <w:szCs w:val="22"/>
        </w:rPr>
        <w:t xml:space="preserve">ire </w:t>
      </w:r>
      <w:r w:rsidRPr="00EB2272">
        <w:rPr>
          <w:rFonts w:ascii="Arial" w:hAnsi="Arial" w:cs="Arial"/>
          <w:sz w:val="22"/>
          <w:szCs w:val="22"/>
        </w:rPr>
        <w:t>very high accuracy standards which have only been achievable with the technology available since</w:t>
      </w:r>
      <w:r>
        <w:rPr>
          <w:rFonts w:ascii="Arial" w:hAnsi="Arial" w:cs="Arial"/>
          <w:sz w:val="22"/>
          <w:szCs w:val="22"/>
        </w:rPr>
        <w:t xml:space="preserve"> </w:t>
      </w:r>
      <w:r w:rsidRPr="00EB2272">
        <w:rPr>
          <w:rFonts w:ascii="Arial" w:hAnsi="Arial" w:cs="Arial"/>
          <w:sz w:val="22"/>
          <w:szCs w:val="22"/>
        </w:rPr>
        <w:t>about 1980. Therefore many sea lanes which have hitherto been regarded as adequately surveyed</w:t>
      </w:r>
      <w:r>
        <w:rPr>
          <w:rFonts w:ascii="Arial" w:hAnsi="Arial" w:cs="Arial"/>
          <w:sz w:val="22"/>
          <w:szCs w:val="22"/>
        </w:rPr>
        <w:t xml:space="preserve"> </w:t>
      </w:r>
      <w:r w:rsidRPr="00EB2272">
        <w:rPr>
          <w:rFonts w:ascii="Arial" w:hAnsi="Arial" w:cs="Arial"/>
          <w:sz w:val="22"/>
          <w:szCs w:val="22"/>
        </w:rPr>
        <w:t>may carry a ZOC B classification. Modern surveys of critical areas can be expected to carry ZOC</w:t>
      </w:r>
      <w:r>
        <w:rPr>
          <w:rFonts w:ascii="Arial" w:hAnsi="Arial" w:cs="Arial"/>
          <w:sz w:val="22"/>
          <w:szCs w:val="22"/>
        </w:rPr>
        <w:t xml:space="preserve"> </w:t>
      </w:r>
      <w:r w:rsidRPr="00EB2272">
        <w:rPr>
          <w:rFonts w:ascii="Arial" w:hAnsi="Arial" w:cs="Arial"/>
          <w:sz w:val="22"/>
          <w:szCs w:val="22"/>
        </w:rPr>
        <w:t>A2 classification whilst ZOC A1 will cover only those areas surveyed under exceptionally stringent</w:t>
      </w:r>
      <w:r>
        <w:rPr>
          <w:rFonts w:ascii="Arial" w:hAnsi="Arial" w:cs="Arial"/>
          <w:sz w:val="22"/>
          <w:szCs w:val="22"/>
        </w:rPr>
        <w:t xml:space="preserve"> </w:t>
      </w:r>
      <w:r w:rsidRPr="00EB2272">
        <w:rPr>
          <w:rFonts w:ascii="Arial" w:hAnsi="Arial" w:cs="Arial"/>
          <w:sz w:val="22"/>
          <w:szCs w:val="22"/>
        </w:rPr>
        <w:t>conditions for very special reasons.</w:t>
      </w:r>
      <w:r>
        <w:rPr>
          <w:rStyle w:val="FootnoteReference"/>
          <w:rFonts w:ascii="Arial" w:hAnsi="Arial"/>
          <w:sz w:val="22"/>
          <w:szCs w:val="22"/>
        </w:rPr>
        <w:footnoteReference w:id="10"/>
      </w:r>
    </w:p>
    <w:p w14:paraId="18CB9047" w14:textId="77777777" w:rsidR="00E83F5B" w:rsidRDefault="00E83F5B"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32E92E7" w14:textId="19199DA4"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CC67CF7"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ZOC Categories:</w:t>
      </w:r>
    </w:p>
    <w:p w14:paraId="05B4C96E"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Style w:val="TableGrid"/>
        <w:tblW w:w="0" w:type="auto"/>
        <w:tblLook w:val="04A0" w:firstRow="1" w:lastRow="0" w:firstColumn="1" w:lastColumn="0" w:noHBand="0" w:noVBand="1"/>
      </w:tblPr>
      <w:tblGrid>
        <w:gridCol w:w="846"/>
        <w:gridCol w:w="1984"/>
        <w:gridCol w:w="2127"/>
        <w:gridCol w:w="4103"/>
      </w:tblGrid>
      <w:tr w:rsidR="00CA2D6A" w14:paraId="013D4A4F" w14:textId="77777777" w:rsidTr="0061457F">
        <w:tc>
          <w:tcPr>
            <w:tcW w:w="846" w:type="dxa"/>
            <w:shd w:val="clear" w:color="auto" w:fill="D9D9D9" w:themeFill="background1" w:themeFillShade="D9"/>
          </w:tcPr>
          <w:p w14:paraId="03A02F32"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ZOC</w:t>
            </w:r>
          </w:p>
        </w:tc>
        <w:tc>
          <w:tcPr>
            <w:tcW w:w="1984" w:type="dxa"/>
            <w:shd w:val="clear" w:color="auto" w:fill="D9D9D9" w:themeFill="background1" w:themeFillShade="D9"/>
          </w:tcPr>
          <w:p w14:paraId="333F476A"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Position accuracy</w:t>
            </w:r>
          </w:p>
        </w:tc>
        <w:tc>
          <w:tcPr>
            <w:tcW w:w="2127" w:type="dxa"/>
            <w:shd w:val="clear" w:color="auto" w:fill="D9D9D9" w:themeFill="background1" w:themeFillShade="D9"/>
          </w:tcPr>
          <w:p w14:paraId="1DA37478"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accuracy</w:t>
            </w:r>
          </w:p>
        </w:tc>
        <w:tc>
          <w:tcPr>
            <w:tcW w:w="4103" w:type="dxa"/>
            <w:shd w:val="clear" w:color="auto" w:fill="D9D9D9" w:themeFill="background1" w:themeFillShade="D9"/>
          </w:tcPr>
          <w:p w14:paraId="22B7D399"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Seafloor coverage</w:t>
            </w:r>
          </w:p>
        </w:tc>
      </w:tr>
      <w:tr w:rsidR="00CA2D6A" w14:paraId="68690456" w14:textId="77777777" w:rsidTr="00D2483F">
        <w:tc>
          <w:tcPr>
            <w:tcW w:w="846" w:type="dxa"/>
          </w:tcPr>
          <w:p w14:paraId="2758753E"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A1</w:t>
            </w:r>
          </w:p>
        </w:tc>
        <w:tc>
          <w:tcPr>
            <w:tcW w:w="1984" w:type="dxa"/>
          </w:tcPr>
          <w:p w14:paraId="07969C60"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5m + 5% depth</w:t>
            </w:r>
          </w:p>
        </w:tc>
        <w:tc>
          <w:tcPr>
            <w:tcW w:w="2127" w:type="dxa"/>
          </w:tcPr>
          <w:p w14:paraId="37F9CD7A"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0.50 m + 1% depth</w:t>
            </w:r>
          </w:p>
        </w:tc>
        <w:tc>
          <w:tcPr>
            <w:tcW w:w="4103" w:type="dxa"/>
          </w:tcPr>
          <w:p w14:paraId="054CA52B"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Full area search undertaken. Significant seafloor features detected and depths measured.</w:t>
            </w:r>
          </w:p>
        </w:tc>
      </w:tr>
      <w:tr w:rsidR="00CA2D6A" w14:paraId="0A31D554" w14:textId="77777777" w:rsidTr="00D2483F">
        <w:tc>
          <w:tcPr>
            <w:tcW w:w="846" w:type="dxa"/>
          </w:tcPr>
          <w:p w14:paraId="1FD84D68"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A2</w:t>
            </w:r>
          </w:p>
        </w:tc>
        <w:tc>
          <w:tcPr>
            <w:tcW w:w="1984" w:type="dxa"/>
          </w:tcPr>
          <w:p w14:paraId="481E536A"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20m</w:t>
            </w:r>
          </w:p>
        </w:tc>
        <w:tc>
          <w:tcPr>
            <w:tcW w:w="2127" w:type="dxa"/>
          </w:tcPr>
          <w:p w14:paraId="4E72F208" w14:textId="77777777" w:rsidR="00CA2D6A" w:rsidRDefault="005C4D85"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1.00 m + 2% depth</w:t>
            </w:r>
          </w:p>
        </w:tc>
        <w:tc>
          <w:tcPr>
            <w:tcW w:w="4103" w:type="dxa"/>
          </w:tcPr>
          <w:p w14:paraId="2ABC05A8" w14:textId="77777777" w:rsidR="00CA2D6A" w:rsidRDefault="005C4D85"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Full area search undertaken. Significant seafloor features detected and depths measured.</w:t>
            </w:r>
          </w:p>
        </w:tc>
      </w:tr>
      <w:tr w:rsidR="005C4D85" w14:paraId="2305AFA3" w14:textId="77777777" w:rsidTr="00D2483F">
        <w:tc>
          <w:tcPr>
            <w:tcW w:w="846" w:type="dxa"/>
          </w:tcPr>
          <w:p w14:paraId="34D19C15"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B</w:t>
            </w:r>
          </w:p>
        </w:tc>
        <w:tc>
          <w:tcPr>
            <w:tcW w:w="1984" w:type="dxa"/>
          </w:tcPr>
          <w:p w14:paraId="685D9DAE"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50m</w:t>
            </w:r>
          </w:p>
        </w:tc>
        <w:tc>
          <w:tcPr>
            <w:tcW w:w="2127" w:type="dxa"/>
          </w:tcPr>
          <w:p w14:paraId="6A77040F"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1.00 m + 2% depth</w:t>
            </w:r>
          </w:p>
        </w:tc>
        <w:tc>
          <w:tcPr>
            <w:tcW w:w="4103" w:type="dxa"/>
          </w:tcPr>
          <w:p w14:paraId="72E3AA35"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Full area search not achieved; uncharted features hazardous surface navigation are not expected but may exist.</w:t>
            </w:r>
          </w:p>
        </w:tc>
      </w:tr>
      <w:tr w:rsidR="005C4D85" w14:paraId="3B93B018" w14:textId="77777777" w:rsidTr="00D2483F">
        <w:tc>
          <w:tcPr>
            <w:tcW w:w="846" w:type="dxa"/>
          </w:tcPr>
          <w:p w14:paraId="2C2FC7C6"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C</w:t>
            </w:r>
          </w:p>
        </w:tc>
        <w:tc>
          <w:tcPr>
            <w:tcW w:w="1984" w:type="dxa"/>
          </w:tcPr>
          <w:p w14:paraId="400FBC50"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500m</w:t>
            </w:r>
          </w:p>
        </w:tc>
        <w:tc>
          <w:tcPr>
            <w:tcW w:w="2127" w:type="dxa"/>
          </w:tcPr>
          <w:p w14:paraId="36B82A8C"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2.00 + 5% depth</w:t>
            </w:r>
          </w:p>
        </w:tc>
        <w:tc>
          <w:tcPr>
            <w:tcW w:w="4103" w:type="dxa"/>
          </w:tcPr>
          <w:p w14:paraId="5244FC66"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Full area search not achieved, depth anomalies may be expected.</w:t>
            </w:r>
          </w:p>
        </w:tc>
      </w:tr>
      <w:tr w:rsidR="005C4D85" w14:paraId="048F3997" w14:textId="77777777" w:rsidTr="00D2483F">
        <w:tc>
          <w:tcPr>
            <w:tcW w:w="846" w:type="dxa"/>
          </w:tcPr>
          <w:p w14:paraId="2BD756CC" w14:textId="77777777" w:rsidR="005C4D85" w:rsidRDefault="005C4D85"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w:t>
            </w:r>
          </w:p>
        </w:tc>
        <w:tc>
          <w:tcPr>
            <w:tcW w:w="1984" w:type="dxa"/>
          </w:tcPr>
          <w:p w14:paraId="7F298DEC"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Worse than ZOC C</w:t>
            </w:r>
          </w:p>
        </w:tc>
        <w:tc>
          <w:tcPr>
            <w:tcW w:w="2127" w:type="dxa"/>
          </w:tcPr>
          <w:p w14:paraId="78369150"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Worse than ZOC C</w:t>
            </w:r>
          </w:p>
        </w:tc>
        <w:tc>
          <w:tcPr>
            <w:tcW w:w="4103" w:type="dxa"/>
          </w:tcPr>
          <w:p w14:paraId="6071B08F" w14:textId="77777777" w:rsidR="005C4D85"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Full area search not achieved, large depth anomalies may be expected.</w:t>
            </w:r>
          </w:p>
        </w:tc>
      </w:tr>
      <w:tr w:rsidR="00DC467D" w14:paraId="1334A76A" w14:textId="77777777" w:rsidTr="00E03F5A">
        <w:tc>
          <w:tcPr>
            <w:tcW w:w="846" w:type="dxa"/>
          </w:tcPr>
          <w:p w14:paraId="05A10EF4" w14:textId="77777777" w:rsidR="00DC467D"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w:t>
            </w:r>
          </w:p>
        </w:tc>
        <w:tc>
          <w:tcPr>
            <w:tcW w:w="8214" w:type="dxa"/>
            <w:gridSpan w:val="3"/>
          </w:tcPr>
          <w:p w14:paraId="0EC769DB" w14:textId="77777777" w:rsidR="00DC467D" w:rsidRDefault="00DC467D" w:rsidP="005C4D8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Unassessed – The quality of the depth data has yet to be assessed.</w:t>
            </w:r>
          </w:p>
        </w:tc>
      </w:tr>
    </w:tbl>
    <w:p w14:paraId="66075177" w14:textId="77777777" w:rsidR="00CA2D6A" w:rsidRDefault="00CA2D6A"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1CD38C4" w14:textId="77777777" w:rsidR="00786714" w:rsidRDefault="00D41B7D"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full version of this table can be found in Annex – A</w:t>
      </w:r>
    </w:p>
    <w:p w14:paraId="79079EAD" w14:textId="77777777" w:rsidR="00D41B7D" w:rsidRDefault="00D41B7D"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45F4D22" w14:textId="77777777" w:rsidR="00CA2D6A" w:rsidRDefault="00786714" w:rsidP="00891A8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lastRenderedPageBreak/>
        <w:t>As a Quick Reference Guide, the table above can be interpreted as follows:</w:t>
      </w:r>
    </w:p>
    <w:p w14:paraId="471ED59C" w14:textId="570A1D16" w:rsidR="00786714" w:rsidRDefault="00786714" w:rsidP="00D2483F">
      <w:pPr>
        <w:pStyle w:val="ListParagraph"/>
        <w:numPr>
          <w:ilvl w:val="0"/>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Good Quality</w:t>
      </w:r>
      <w:r w:rsidR="00240FF9">
        <w:rPr>
          <w:rFonts w:ascii="Arial" w:hAnsi="Arial" w:cs="Arial"/>
          <w:sz w:val="22"/>
          <w:szCs w:val="22"/>
        </w:rPr>
        <w:t xml:space="preserve"> Area</w:t>
      </w:r>
      <w:r>
        <w:rPr>
          <w:rFonts w:ascii="Arial" w:hAnsi="Arial" w:cs="Arial"/>
          <w:sz w:val="22"/>
          <w:szCs w:val="22"/>
        </w:rPr>
        <w:t xml:space="preserve"> (ZOC A1 and A2)</w:t>
      </w:r>
    </w:p>
    <w:p w14:paraId="04F5ADB9" w14:textId="13ED321A" w:rsidR="00786714" w:rsidRDefault="00786714" w:rsidP="00D2483F">
      <w:pPr>
        <w:pStyle w:val="ListParagraph"/>
        <w:numPr>
          <w:ilvl w:val="0"/>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Medium Quality</w:t>
      </w:r>
      <w:r w:rsidR="00240FF9">
        <w:rPr>
          <w:rFonts w:ascii="Arial" w:hAnsi="Arial" w:cs="Arial"/>
          <w:sz w:val="22"/>
          <w:szCs w:val="22"/>
        </w:rPr>
        <w:t xml:space="preserve"> Area</w:t>
      </w:r>
      <w:r>
        <w:rPr>
          <w:rFonts w:ascii="Arial" w:hAnsi="Arial" w:cs="Arial"/>
          <w:sz w:val="22"/>
          <w:szCs w:val="22"/>
        </w:rPr>
        <w:t xml:space="preserve"> (ZOC B)</w:t>
      </w:r>
    </w:p>
    <w:p w14:paraId="601642D5" w14:textId="12013812" w:rsidR="00786714" w:rsidRDefault="00786714" w:rsidP="00D2483F">
      <w:pPr>
        <w:pStyle w:val="ListParagraph"/>
        <w:numPr>
          <w:ilvl w:val="0"/>
          <w:numId w:val="3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Poor Quality </w:t>
      </w:r>
      <w:r w:rsidR="00240FF9">
        <w:rPr>
          <w:rFonts w:ascii="Arial" w:hAnsi="Arial" w:cs="Arial"/>
          <w:sz w:val="22"/>
          <w:szCs w:val="22"/>
        </w:rPr>
        <w:t xml:space="preserve">Area </w:t>
      </w:r>
      <w:r>
        <w:rPr>
          <w:rFonts w:ascii="Arial" w:hAnsi="Arial" w:cs="Arial"/>
          <w:sz w:val="22"/>
          <w:szCs w:val="22"/>
        </w:rPr>
        <w:t>(ZOC C, D and U)</w:t>
      </w:r>
    </w:p>
    <w:p w14:paraId="510EE129" w14:textId="77777777" w:rsidR="00D41B7D" w:rsidRDefault="00D41B7D"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2E0BE6E" w14:textId="55F919A3" w:rsidR="00D41B7D" w:rsidRPr="00656218" w:rsidRDefault="00D41B7D" w:rsidP="00D41B7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656218">
        <w:rPr>
          <w:rFonts w:ascii="Arial" w:hAnsi="Arial" w:cs="Arial"/>
          <w:b/>
          <w:sz w:val="22"/>
          <w:szCs w:val="22"/>
        </w:rPr>
        <w:t xml:space="preserve">Good Quality </w:t>
      </w:r>
      <w:r w:rsidR="00240FF9" w:rsidRPr="00656218">
        <w:rPr>
          <w:rFonts w:ascii="Arial" w:hAnsi="Arial" w:cs="Arial"/>
          <w:b/>
          <w:sz w:val="22"/>
          <w:szCs w:val="22"/>
        </w:rPr>
        <w:t>Area</w:t>
      </w:r>
    </w:p>
    <w:p w14:paraId="42F66850" w14:textId="2DDF19F0" w:rsidR="00D41B7D" w:rsidRDefault="00D41B7D"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depth of this area has been measured by a collection of </w:t>
      </w:r>
      <w:r w:rsidR="00DA2EF5">
        <w:rPr>
          <w:rFonts w:ascii="Arial" w:hAnsi="Arial" w:cs="Arial"/>
          <w:sz w:val="22"/>
          <w:szCs w:val="22"/>
        </w:rPr>
        <w:t xml:space="preserve">regular, controlled or systematic hydrographic surveys. Significant seafloor features dangerous to the </w:t>
      </w:r>
      <w:r w:rsidR="00287376">
        <w:rPr>
          <w:rFonts w:ascii="Arial" w:hAnsi="Arial" w:cs="Arial"/>
          <w:sz w:val="22"/>
          <w:szCs w:val="22"/>
        </w:rPr>
        <w:t>safety</w:t>
      </w:r>
      <w:r w:rsidR="00DA2EF5">
        <w:rPr>
          <w:rFonts w:ascii="Arial" w:hAnsi="Arial" w:cs="Arial"/>
          <w:sz w:val="22"/>
          <w:szCs w:val="22"/>
        </w:rPr>
        <w:t xml:space="preserve"> of navigation (rocks, coral reefs, wrecks, submerged obstructions) have been identified</w:t>
      </w:r>
      <w:r w:rsidR="00C213CF">
        <w:rPr>
          <w:rFonts w:ascii="Arial" w:hAnsi="Arial" w:cs="Arial"/>
          <w:sz w:val="22"/>
          <w:szCs w:val="22"/>
        </w:rPr>
        <w:t>, accurately positioned</w:t>
      </w:r>
      <w:r w:rsidR="00DA2EF5">
        <w:rPr>
          <w:rFonts w:ascii="Arial" w:hAnsi="Arial" w:cs="Arial"/>
          <w:sz w:val="22"/>
          <w:szCs w:val="22"/>
        </w:rPr>
        <w:t xml:space="preserve"> and their least depth value has been accurately determined.</w:t>
      </w:r>
      <w:r w:rsidR="00AD43C5">
        <w:rPr>
          <w:rFonts w:ascii="Arial" w:hAnsi="Arial" w:cs="Arial"/>
          <w:sz w:val="22"/>
          <w:szCs w:val="22"/>
        </w:rPr>
        <w:t xml:space="preserve"> The mariner is advised not to navigate closer than </w:t>
      </w:r>
      <w:r w:rsidR="00AD43C5" w:rsidRPr="00D2483F">
        <w:rPr>
          <w:rFonts w:ascii="Arial" w:hAnsi="Arial" w:cs="Arial"/>
          <w:b/>
          <w:sz w:val="22"/>
          <w:szCs w:val="22"/>
        </w:rPr>
        <w:t>20 meter</w:t>
      </w:r>
      <w:r w:rsidR="00AD43C5">
        <w:rPr>
          <w:rFonts w:ascii="Arial" w:hAnsi="Arial" w:cs="Arial"/>
          <w:sz w:val="22"/>
          <w:szCs w:val="22"/>
        </w:rPr>
        <w:t xml:space="preserve"> to these features unless they are so deep that the mariner is confident to sail over them.</w:t>
      </w:r>
    </w:p>
    <w:p w14:paraId="020CA38D" w14:textId="77777777" w:rsidR="00DA2EF5" w:rsidRDefault="00DA2EF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9EB0D93" w14:textId="306BBC04" w:rsidR="00DA2EF5" w:rsidRPr="00656218" w:rsidRDefault="00DA2EF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656218">
        <w:rPr>
          <w:rFonts w:ascii="Arial" w:hAnsi="Arial" w:cs="Arial"/>
          <w:b/>
          <w:sz w:val="22"/>
          <w:szCs w:val="22"/>
        </w:rPr>
        <w:t xml:space="preserve">Medium Quality </w:t>
      </w:r>
      <w:r w:rsidR="00240FF9" w:rsidRPr="00656218">
        <w:rPr>
          <w:rFonts w:ascii="Arial" w:hAnsi="Arial" w:cs="Arial"/>
          <w:b/>
          <w:sz w:val="22"/>
          <w:szCs w:val="22"/>
        </w:rPr>
        <w:t>Area</w:t>
      </w:r>
    </w:p>
    <w:p w14:paraId="09748079" w14:textId="7E27FE7F" w:rsidR="00C213CF" w:rsidRDefault="00C213C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There is a chance that significant seafloor features dangerous to the </w:t>
      </w:r>
      <w:r w:rsidR="00287376">
        <w:rPr>
          <w:rFonts w:ascii="Arial" w:hAnsi="Arial" w:cs="Arial"/>
          <w:sz w:val="22"/>
          <w:szCs w:val="22"/>
        </w:rPr>
        <w:t>safety</w:t>
      </w:r>
      <w:r>
        <w:rPr>
          <w:rFonts w:ascii="Arial" w:hAnsi="Arial" w:cs="Arial"/>
          <w:sz w:val="22"/>
          <w:szCs w:val="22"/>
        </w:rPr>
        <w:t xml:space="preserve"> of navigation (rocks, coral reefs, wrecks, submerged obstructions) have not been identified, and do not appear in the chart. Those features that are present have a horizontal accuracy of </w:t>
      </w:r>
      <w:r w:rsidRPr="00915EEF">
        <w:rPr>
          <w:rFonts w:ascii="Arial" w:hAnsi="Arial" w:cs="Arial"/>
          <w:sz w:val="22"/>
          <w:szCs w:val="22"/>
        </w:rPr>
        <w:t>± 50 meter</w:t>
      </w:r>
      <w:r>
        <w:rPr>
          <w:rFonts w:ascii="Arial" w:hAnsi="Arial" w:cs="Arial"/>
          <w:sz w:val="22"/>
          <w:szCs w:val="22"/>
        </w:rPr>
        <w:t xml:space="preserve">. The mariner is advised not to navigate closer than </w:t>
      </w:r>
      <w:r w:rsidRPr="00D2483F">
        <w:rPr>
          <w:rFonts w:ascii="Arial" w:hAnsi="Arial" w:cs="Arial"/>
          <w:b/>
          <w:sz w:val="22"/>
          <w:szCs w:val="22"/>
        </w:rPr>
        <w:t>50 meter</w:t>
      </w:r>
      <w:r>
        <w:rPr>
          <w:rFonts w:ascii="Arial" w:hAnsi="Arial" w:cs="Arial"/>
          <w:sz w:val="22"/>
          <w:szCs w:val="22"/>
        </w:rPr>
        <w:t xml:space="preserve"> to these features unless they are so deep that the mariner is confident to sail over them.</w:t>
      </w:r>
    </w:p>
    <w:p w14:paraId="557151AF" w14:textId="77777777" w:rsidR="00C213CF" w:rsidRDefault="00C213C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7579B76" w14:textId="73C4BE49" w:rsidR="00C213CF" w:rsidRPr="00656218" w:rsidRDefault="00C213C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656218">
        <w:rPr>
          <w:rFonts w:ascii="Arial" w:hAnsi="Arial" w:cs="Arial"/>
          <w:b/>
          <w:sz w:val="22"/>
          <w:szCs w:val="22"/>
        </w:rPr>
        <w:t xml:space="preserve">Poor Quality </w:t>
      </w:r>
      <w:r w:rsidR="00240FF9" w:rsidRPr="00656218">
        <w:rPr>
          <w:rFonts w:ascii="Arial" w:hAnsi="Arial" w:cs="Arial"/>
          <w:b/>
          <w:sz w:val="22"/>
          <w:szCs w:val="22"/>
        </w:rPr>
        <w:t>Area</w:t>
      </w:r>
    </w:p>
    <w:p w14:paraId="76F3E57D" w14:textId="5F7939CB" w:rsidR="00C213CF" w:rsidRDefault="00C213C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mariner should take appropriate caution when navigating through this area. Charted depths may in reality be significantly shallower. </w:t>
      </w:r>
      <w:r w:rsidR="00C109EF">
        <w:rPr>
          <w:rFonts w:ascii="Arial" w:hAnsi="Arial" w:cs="Arial"/>
          <w:sz w:val="22"/>
          <w:szCs w:val="22"/>
        </w:rPr>
        <w:t>It is very likely that</w:t>
      </w:r>
      <w:r w:rsidR="009168C9">
        <w:rPr>
          <w:rFonts w:ascii="Arial" w:hAnsi="Arial" w:cs="Arial"/>
          <w:sz w:val="22"/>
          <w:szCs w:val="22"/>
        </w:rPr>
        <w:t xml:space="preserve"> some</w:t>
      </w:r>
      <w:r w:rsidR="00C109EF">
        <w:rPr>
          <w:rFonts w:ascii="Arial" w:hAnsi="Arial" w:cs="Arial"/>
          <w:sz w:val="22"/>
          <w:szCs w:val="22"/>
        </w:rPr>
        <w:t xml:space="preserve"> significant seafloor features dangerous to the </w:t>
      </w:r>
      <w:r w:rsidR="00287376">
        <w:rPr>
          <w:rFonts w:ascii="Arial" w:hAnsi="Arial" w:cs="Arial"/>
          <w:sz w:val="22"/>
          <w:szCs w:val="22"/>
        </w:rPr>
        <w:t>safety</w:t>
      </w:r>
      <w:r w:rsidR="00C109EF">
        <w:rPr>
          <w:rFonts w:ascii="Arial" w:hAnsi="Arial" w:cs="Arial"/>
          <w:sz w:val="22"/>
          <w:szCs w:val="22"/>
        </w:rPr>
        <w:t xml:space="preserve"> of navigation (rocks, coral reefs, wrecks, submerged obstructions) have not been identified, and do not appear in the chart. Those features that are present have a horizontal accuracy of </w:t>
      </w:r>
      <w:r w:rsidR="00C109EF" w:rsidRPr="00915EEF">
        <w:rPr>
          <w:rFonts w:ascii="Arial" w:hAnsi="Arial" w:cs="Arial"/>
          <w:sz w:val="22"/>
          <w:szCs w:val="22"/>
        </w:rPr>
        <w:t>± 500 meter</w:t>
      </w:r>
      <w:r w:rsidR="00C109EF">
        <w:rPr>
          <w:rFonts w:ascii="Arial" w:hAnsi="Arial" w:cs="Arial"/>
          <w:sz w:val="22"/>
          <w:szCs w:val="22"/>
        </w:rPr>
        <w:t xml:space="preserve">. The mariner is advised not to navigate closer than </w:t>
      </w:r>
      <w:r w:rsidR="00C109EF" w:rsidRPr="00D2483F">
        <w:rPr>
          <w:rFonts w:ascii="Arial" w:hAnsi="Arial" w:cs="Arial"/>
          <w:b/>
          <w:sz w:val="22"/>
          <w:szCs w:val="22"/>
        </w:rPr>
        <w:t>500 meter</w:t>
      </w:r>
      <w:r w:rsidR="00C109EF">
        <w:rPr>
          <w:rFonts w:ascii="Arial" w:hAnsi="Arial" w:cs="Arial"/>
          <w:sz w:val="22"/>
          <w:szCs w:val="22"/>
        </w:rPr>
        <w:t xml:space="preserve"> to these features unless they are so deep that the mariner is confident to sail over them.</w:t>
      </w:r>
    </w:p>
    <w:p w14:paraId="05B7F4B5" w14:textId="77777777"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D3386D0" w14:textId="2C92DDD5"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figure below shows this where a charted shoal may be out of position in areas of CATZOC C, D or U. </w:t>
      </w:r>
      <w:r w:rsidR="00105BCE">
        <w:rPr>
          <w:rFonts w:ascii="Arial" w:hAnsi="Arial" w:cs="Arial"/>
          <w:sz w:val="22"/>
          <w:szCs w:val="22"/>
        </w:rPr>
        <w:t xml:space="preserve">The difference between the charted and true position of the shoal is much greater than the </w:t>
      </w:r>
      <w:r w:rsidR="00240FF9">
        <w:rPr>
          <w:rFonts w:ascii="Arial" w:hAnsi="Arial" w:cs="Arial"/>
          <w:sz w:val="22"/>
          <w:szCs w:val="22"/>
        </w:rPr>
        <w:t xml:space="preserve">difference between the </w:t>
      </w:r>
      <w:r w:rsidR="00105BCE">
        <w:rPr>
          <w:rFonts w:ascii="Arial" w:hAnsi="Arial" w:cs="Arial"/>
          <w:sz w:val="22"/>
          <w:szCs w:val="22"/>
        </w:rPr>
        <w:t xml:space="preserve">GNSS measured ship’s position and the ship’s true position. </w:t>
      </w:r>
      <w:r>
        <w:rPr>
          <w:rFonts w:ascii="Arial" w:hAnsi="Arial" w:cs="Arial"/>
          <w:sz w:val="22"/>
          <w:szCs w:val="22"/>
        </w:rPr>
        <w:t>The mariner is advised to take appropriate caution.</w:t>
      </w:r>
    </w:p>
    <w:p w14:paraId="3CC7C935" w14:textId="77777777"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915EEF" w:rsidRPr="00F33D2B" w14:paraId="586D3366" w14:textId="77777777" w:rsidTr="00C70D61">
        <w:tc>
          <w:tcPr>
            <w:tcW w:w="8897" w:type="dxa"/>
            <w:shd w:val="clear" w:color="auto" w:fill="auto"/>
          </w:tcPr>
          <w:p w14:paraId="577EC29B" w14:textId="77777777" w:rsidR="00915EEF" w:rsidRDefault="00915EEF" w:rsidP="00C70D6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sidRPr="00F33D2B">
              <w:rPr>
                <w:rFonts w:ascii="Arial" w:hAnsi="Arial" w:cs="Arial"/>
                <w:noProof/>
                <w:sz w:val="22"/>
                <w:szCs w:val="22"/>
                <w:lang w:val="nl-NL" w:eastAsia="nl-NL"/>
              </w:rPr>
              <w:drawing>
                <wp:inline distT="0" distB="0" distL="0" distR="0" wp14:anchorId="1B32232F" wp14:editId="6D7C7639">
                  <wp:extent cx="4581525" cy="2038350"/>
                  <wp:effectExtent l="0" t="0" r="0" b="0"/>
                  <wp:docPr id="17" name="Afbeelding 17" descr="S-67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67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inline>
              </w:drawing>
            </w:r>
          </w:p>
          <w:p w14:paraId="34FC91AC" w14:textId="77777777" w:rsidR="00915EEF" w:rsidRPr="00F33D2B" w:rsidRDefault="00915EEF" w:rsidP="00C70D6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tc>
      </w:tr>
      <w:tr w:rsidR="00915EEF" w:rsidRPr="00F33D2B" w14:paraId="3A7E6BDF" w14:textId="77777777" w:rsidTr="00C70D61">
        <w:tc>
          <w:tcPr>
            <w:tcW w:w="8897" w:type="dxa"/>
            <w:shd w:val="clear" w:color="auto" w:fill="auto"/>
          </w:tcPr>
          <w:p w14:paraId="7059A791" w14:textId="77777777" w:rsidR="00915EEF" w:rsidRPr="00F33D2B" w:rsidRDefault="00915EEF" w:rsidP="00C70D61">
            <w:pPr>
              <w:numPr>
                <w:ilvl w:val="0"/>
                <w:numId w:val="3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sidRPr="00F33D2B">
              <w:rPr>
                <w:rFonts w:ascii="Arial" w:hAnsi="Arial" w:cs="Arial"/>
                <w:i/>
              </w:rPr>
              <w:t>A planned route should allow for both chart accuracy and ship’s positioning accuracy, as well as other factors.</w:t>
            </w:r>
          </w:p>
        </w:tc>
      </w:tr>
    </w:tbl>
    <w:p w14:paraId="1EFD3024" w14:textId="77777777" w:rsidR="00915EEF" w:rsidRDefault="00915E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4CF7B1C" w14:textId="1140F1DF" w:rsidR="00C109EF" w:rsidRDefault="00C109EF"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66DD9F7" w14:textId="77777777" w:rsidR="00D376E3" w:rsidRDefault="00D376E3">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Pr>
          <w:rFonts w:ascii="Arial" w:hAnsi="Arial" w:cs="Arial"/>
          <w:sz w:val="22"/>
          <w:szCs w:val="22"/>
        </w:rPr>
        <w:br w:type="page"/>
      </w:r>
    </w:p>
    <w:p w14:paraId="16B2A030" w14:textId="5988F6B8" w:rsidR="00C109EF" w:rsidRDefault="008723A1"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D376E3">
        <w:rPr>
          <w:rFonts w:ascii="Arial" w:hAnsi="Arial" w:cs="Arial"/>
          <w:b/>
          <w:sz w:val="22"/>
          <w:szCs w:val="22"/>
        </w:rPr>
        <w:lastRenderedPageBreak/>
        <w:t>3</w:t>
      </w:r>
      <w:r w:rsidR="00DB6438" w:rsidRPr="00D376E3">
        <w:rPr>
          <w:rFonts w:ascii="Arial" w:hAnsi="Arial" w:cs="Arial"/>
          <w:b/>
          <w:sz w:val="22"/>
          <w:szCs w:val="22"/>
        </w:rPr>
        <w:t>.2</w:t>
      </w:r>
      <w:r w:rsidR="00DB6438">
        <w:rPr>
          <w:rFonts w:ascii="Arial" w:hAnsi="Arial" w:cs="Arial"/>
          <w:sz w:val="22"/>
          <w:szCs w:val="22"/>
        </w:rPr>
        <w:t xml:space="preserve"> </w:t>
      </w:r>
      <w:r w:rsidR="00691506">
        <w:rPr>
          <w:rFonts w:ascii="Arial" w:hAnsi="Arial" w:cs="Arial"/>
          <w:sz w:val="22"/>
          <w:szCs w:val="22"/>
        </w:rPr>
        <w:tab/>
      </w:r>
      <w:r w:rsidR="00DB6438" w:rsidRPr="00691506">
        <w:rPr>
          <w:rFonts w:ascii="Arial" w:hAnsi="Arial" w:cs="Arial"/>
          <w:b/>
          <w:sz w:val="22"/>
          <w:szCs w:val="22"/>
        </w:rPr>
        <w:t>Safety contour</w:t>
      </w:r>
    </w:p>
    <w:p w14:paraId="5DB8220F" w14:textId="5C55E214" w:rsidR="009168C9"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In an ECDIS the default setting for a safety contour is the 30 meter depth contour. If the mariner is using the default settings of an ECDIS, depth areas deeper than 30 meters will be presented in white and areas shallower than 30 meters will be presented in blue. </w:t>
      </w:r>
      <w:r w:rsidR="009168C9">
        <w:rPr>
          <w:rFonts w:ascii="Arial" w:hAnsi="Arial" w:cs="Arial"/>
          <w:sz w:val="22"/>
          <w:szCs w:val="22"/>
        </w:rPr>
        <w:t>If the mariner enters a safety depth into ECDIS, the system will search for the nearest deeper depth contour and assign this as the safety contour to be used.</w:t>
      </w:r>
      <w:r w:rsidR="00FB24A3">
        <w:rPr>
          <w:rFonts w:ascii="Arial" w:hAnsi="Arial" w:cs="Arial"/>
          <w:sz w:val="22"/>
          <w:szCs w:val="22"/>
        </w:rPr>
        <w:t xml:space="preserve"> White and blue </w:t>
      </w:r>
      <w:r w:rsidR="00240FF9">
        <w:rPr>
          <w:rFonts w:ascii="Arial" w:hAnsi="Arial" w:cs="Arial"/>
          <w:sz w:val="22"/>
          <w:szCs w:val="22"/>
        </w:rPr>
        <w:t>colors</w:t>
      </w:r>
      <w:r w:rsidR="00FB24A3">
        <w:rPr>
          <w:rFonts w:ascii="Arial" w:hAnsi="Arial" w:cs="Arial"/>
          <w:sz w:val="22"/>
          <w:szCs w:val="22"/>
        </w:rPr>
        <w:t xml:space="preserve"> will be adjusted accordingly.</w:t>
      </w:r>
    </w:p>
    <w:p w14:paraId="7BFF845E" w14:textId="77777777" w:rsidR="009168C9" w:rsidRDefault="009168C9"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4861212" w14:textId="77777777"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In an ENC, the following contour lines are </w:t>
      </w:r>
      <w:r w:rsidR="00FB24A3">
        <w:rPr>
          <w:rFonts w:ascii="Arial" w:hAnsi="Arial" w:cs="Arial"/>
          <w:sz w:val="22"/>
          <w:szCs w:val="22"/>
        </w:rPr>
        <w:t xml:space="preserve">standard </w:t>
      </w:r>
      <w:r>
        <w:rPr>
          <w:rFonts w:ascii="Arial" w:hAnsi="Arial" w:cs="Arial"/>
          <w:sz w:val="22"/>
          <w:szCs w:val="22"/>
        </w:rPr>
        <w:t>available:</w:t>
      </w:r>
    </w:p>
    <w:p w14:paraId="76700332" w14:textId="4954644E"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0, 2m, 5m, 10m, 20m, 30m, 50m, 100m, 200m, 300m, 400m, 500m, 1000m, 2000m, 3000m, 4000m. </w:t>
      </w:r>
    </w:p>
    <w:p w14:paraId="4598E285" w14:textId="77777777" w:rsidR="00240FF9" w:rsidRDefault="00240FF9"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2377A05" w14:textId="77777777"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Optionally the ENC may contain the following depth contours:</w:t>
      </w:r>
    </w:p>
    <w:p w14:paraId="6550D82C" w14:textId="77777777"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3m, 8m, 15m, 25m, 40m, 75m, 600m, 700m, 800m, 900m.</w:t>
      </w:r>
    </w:p>
    <w:p w14:paraId="6981FF53" w14:textId="77777777" w:rsidR="009168C9" w:rsidRDefault="009168C9"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B2D1035" w14:textId="77777777" w:rsidR="00DB6438" w:rsidRDefault="00DB6438"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w:t>
      </w:r>
      <w:r w:rsidR="009168C9">
        <w:rPr>
          <w:rFonts w:ascii="Arial" w:hAnsi="Arial" w:cs="Arial"/>
          <w:sz w:val="22"/>
          <w:szCs w:val="22"/>
        </w:rPr>
        <w:t>or surface navigation the 0 to 1</w:t>
      </w:r>
      <w:r>
        <w:rPr>
          <w:rFonts w:ascii="Arial" w:hAnsi="Arial" w:cs="Arial"/>
          <w:sz w:val="22"/>
          <w:szCs w:val="22"/>
        </w:rPr>
        <w:t>00m range is of importance. For submarine navigation and de</w:t>
      </w:r>
      <w:r w:rsidR="0002737B">
        <w:rPr>
          <w:rFonts w:ascii="Arial" w:hAnsi="Arial" w:cs="Arial"/>
          <w:sz w:val="22"/>
          <w:szCs w:val="22"/>
        </w:rPr>
        <w:t xml:space="preserve">ep water fishing the 0 to 800m </w:t>
      </w:r>
      <w:r>
        <w:rPr>
          <w:rFonts w:ascii="Arial" w:hAnsi="Arial" w:cs="Arial"/>
          <w:sz w:val="22"/>
          <w:szCs w:val="22"/>
        </w:rPr>
        <w:t>is relevant.</w:t>
      </w:r>
    </w:p>
    <w:p w14:paraId="4AD3A129" w14:textId="4C8EFFA2" w:rsidR="00636765" w:rsidRDefault="0063676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4F1D3CD" w14:textId="77777777" w:rsidR="00691506" w:rsidRDefault="00691506"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3DA8EEB" w14:textId="72836D51" w:rsidR="00636765" w:rsidRPr="00691506" w:rsidRDefault="00691506" w:rsidP="0069150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691506">
        <w:rPr>
          <w:rFonts w:ascii="Arial" w:hAnsi="Arial" w:cs="Arial"/>
          <w:b/>
          <w:sz w:val="22"/>
          <w:szCs w:val="22"/>
        </w:rPr>
        <w:t>3.3</w:t>
      </w:r>
      <w:r w:rsidRPr="00691506">
        <w:rPr>
          <w:rFonts w:ascii="Arial" w:hAnsi="Arial" w:cs="Arial"/>
          <w:b/>
          <w:sz w:val="22"/>
          <w:szCs w:val="22"/>
        </w:rPr>
        <w:tab/>
        <w:t>Depth accuracy in relation to safety contours</w:t>
      </w:r>
    </w:p>
    <w:p w14:paraId="62A98BDC" w14:textId="77777777" w:rsidR="00636765" w:rsidRDefault="00636765"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D67637F" w14:textId="6CB49151" w:rsidR="00636765"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CATZOC provides a general impression of the quality of the source data that is used to create depth </w:t>
      </w:r>
      <w:r w:rsidR="005D0016">
        <w:rPr>
          <w:rFonts w:ascii="Arial" w:hAnsi="Arial" w:cs="Arial"/>
          <w:sz w:val="22"/>
          <w:szCs w:val="22"/>
        </w:rPr>
        <w:t xml:space="preserve">areas bounded by depth </w:t>
      </w:r>
      <w:r>
        <w:rPr>
          <w:rFonts w:ascii="Arial" w:hAnsi="Arial" w:cs="Arial"/>
          <w:sz w:val="22"/>
          <w:szCs w:val="22"/>
        </w:rPr>
        <w:t xml:space="preserve">contours. </w:t>
      </w:r>
      <w:r w:rsidR="005D0016">
        <w:rPr>
          <w:rFonts w:ascii="Arial" w:hAnsi="Arial" w:cs="Arial"/>
          <w:sz w:val="22"/>
          <w:szCs w:val="22"/>
        </w:rPr>
        <w:t xml:space="preserve">A depth area is an area where the charted depths are bounded by a minimum and (possibly) maximum value. </w:t>
      </w:r>
      <w:r>
        <w:rPr>
          <w:rFonts w:ascii="Arial" w:hAnsi="Arial" w:cs="Arial"/>
          <w:sz w:val="22"/>
          <w:szCs w:val="22"/>
        </w:rPr>
        <w:t xml:space="preserve">A depth contour is </w:t>
      </w:r>
      <w:r w:rsidR="0002737B">
        <w:rPr>
          <w:rFonts w:ascii="Arial" w:hAnsi="Arial" w:cs="Arial"/>
          <w:sz w:val="22"/>
          <w:szCs w:val="22"/>
        </w:rPr>
        <w:t xml:space="preserve">default </w:t>
      </w:r>
      <w:r>
        <w:rPr>
          <w:rFonts w:ascii="Arial" w:hAnsi="Arial" w:cs="Arial"/>
          <w:sz w:val="22"/>
          <w:szCs w:val="22"/>
        </w:rPr>
        <w:t>displayed as a solid line, a boundary between deeper and shallower water. The Hydrographic Office may have provided additional information that the contour line is approximate, it will then be displayed as a dashed line.</w:t>
      </w:r>
    </w:p>
    <w:p w14:paraId="6637AEFC" w14:textId="0945D6B8" w:rsidR="00040112" w:rsidRDefault="00040112"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Several different depth areas may have the same CATZOC value. On the other hand, within one depth area more than one CATZOC value may be present. Zones of Confidence never overlap and have no gaps inbetween. </w:t>
      </w:r>
    </w:p>
    <w:p w14:paraId="2260BA2F" w14:textId="77777777" w:rsidR="00F70C3A"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3D355A4" w14:textId="71EC9D80" w:rsidR="00F70C3A"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mariner should take note of the </w:t>
      </w:r>
      <w:r w:rsidR="005D0016">
        <w:rPr>
          <w:rFonts w:ascii="Arial" w:hAnsi="Arial" w:cs="Arial"/>
          <w:sz w:val="22"/>
          <w:szCs w:val="22"/>
        </w:rPr>
        <w:t>accuracy of the depth areas the vessel is plann</w:t>
      </w:r>
      <w:r w:rsidR="00240FF9">
        <w:rPr>
          <w:rFonts w:ascii="Arial" w:hAnsi="Arial" w:cs="Arial"/>
          <w:sz w:val="22"/>
          <w:szCs w:val="22"/>
        </w:rPr>
        <w:t>ing</w:t>
      </w:r>
      <w:r w:rsidR="005D0016">
        <w:rPr>
          <w:rFonts w:ascii="Arial" w:hAnsi="Arial" w:cs="Arial"/>
          <w:sz w:val="22"/>
          <w:szCs w:val="22"/>
        </w:rPr>
        <w:t xml:space="preserve"> to transit a</w:t>
      </w:r>
      <w:r>
        <w:rPr>
          <w:rFonts w:ascii="Arial" w:hAnsi="Arial" w:cs="Arial"/>
          <w:sz w:val="22"/>
          <w:szCs w:val="22"/>
        </w:rPr>
        <w:t>nd take appropriate caution:</w:t>
      </w:r>
    </w:p>
    <w:p w14:paraId="0D897A1B" w14:textId="77777777" w:rsidR="00F70C3A"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Style w:val="TableGrid"/>
        <w:tblW w:w="0" w:type="auto"/>
        <w:tblLook w:val="04A0" w:firstRow="1" w:lastRow="0" w:firstColumn="1" w:lastColumn="0" w:noHBand="0" w:noVBand="1"/>
      </w:tblPr>
      <w:tblGrid>
        <w:gridCol w:w="767"/>
        <w:gridCol w:w="1170"/>
        <w:gridCol w:w="1171"/>
        <w:gridCol w:w="1171"/>
        <w:gridCol w:w="1171"/>
        <w:gridCol w:w="1171"/>
        <w:gridCol w:w="1171"/>
      </w:tblGrid>
      <w:tr w:rsidR="00451E83" w14:paraId="64A7D5D5" w14:textId="77777777" w:rsidTr="00D2483F">
        <w:tc>
          <w:tcPr>
            <w:tcW w:w="0" w:type="auto"/>
          </w:tcPr>
          <w:p w14:paraId="6E1E054B"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tc>
        <w:tc>
          <w:tcPr>
            <w:tcW w:w="7025" w:type="dxa"/>
            <w:gridSpan w:val="6"/>
          </w:tcPr>
          <w:p w14:paraId="10BE03E3"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CATZOC</w:t>
            </w:r>
          </w:p>
        </w:tc>
      </w:tr>
      <w:tr w:rsidR="00451E83" w14:paraId="37A72798" w14:textId="77777777" w:rsidTr="00D2483F">
        <w:tc>
          <w:tcPr>
            <w:tcW w:w="0" w:type="auto"/>
          </w:tcPr>
          <w:p w14:paraId="15C33954"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depth</w:t>
            </w:r>
          </w:p>
        </w:tc>
        <w:tc>
          <w:tcPr>
            <w:tcW w:w="1170" w:type="dxa"/>
          </w:tcPr>
          <w:p w14:paraId="7D7B0309"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A1</w:t>
            </w:r>
          </w:p>
        </w:tc>
        <w:tc>
          <w:tcPr>
            <w:tcW w:w="1171" w:type="dxa"/>
          </w:tcPr>
          <w:p w14:paraId="733060F5"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A2</w:t>
            </w:r>
          </w:p>
        </w:tc>
        <w:tc>
          <w:tcPr>
            <w:tcW w:w="1171" w:type="dxa"/>
          </w:tcPr>
          <w:p w14:paraId="22049E67"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B</w:t>
            </w:r>
          </w:p>
        </w:tc>
        <w:tc>
          <w:tcPr>
            <w:tcW w:w="1171" w:type="dxa"/>
          </w:tcPr>
          <w:p w14:paraId="263D9196"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C</w:t>
            </w:r>
          </w:p>
        </w:tc>
        <w:tc>
          <w:tcPr>
            <w:tcW w:w="1171" w:type="dxa"/>
          </w:tcPr>
          <w:p w14:paraId="2306FBDD"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D</w:t>
            </w:r>
          </w:p>
        </w:tc>
        <w:tc>
          <w:tcPr>
            <w:tcW w:w="1171" w:type="dxa"/>
          </w:tcPr>
          <w:p w14:paraId="5DF914FD"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w:t>
            </w:r>
          </w:p>
        </w:tc>
      </w:tr>
      <w:tr w:rsidR="00451E83" w14:paraId="473AFB9F" w14:textId="77777777" w:rsidTr="00D2483F">
        <w:tc>
          <w:tcPr>
            <w:tcW w:w="0" w:type="auto"/>
          </w:tcPr>
          <w:p w14:paraId="22A6CB76"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0</w:t>
            </w:r>
          </w:p>
        </w:tc>
        <w:tc>
          <w:tcPr>
            <w:tcW w:w="1170" w:type="dxa"/>
          </w:tcPr>
          <w:p w14:paraId="73D82E27"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0.5m</w:t>
            </w:r>
          </w:p>
        </w:tc>
        <w:tc>
          <w:tcPr>
            <w:tcW w:w="1171" w:type="dxa"/>
          </w:tcPr>
          <w:p w14:paraId="476F8887"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1.0m</w:t>
            </w:r>
          </w:p>
        </w:tc>
        <w:tc>
          <w:tcPr>
            <w:tcW w:w="1171" w:type="dxa"/>
          </w:tcPr>
          <w:p w14:paraId="1CD56E59"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1.0m</w:t>
            </w:r>
          </w:p>
        </w:tc>
        <w:tc>
          <w:tcPr>
            <w:tcW w:w="1171" w:type="dxa"/>
          </w:tcPr>
          <w:p w14:paraId="42F714DD"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2.0m</w:t>
            </w:r>
          </w:p>
        </w:tc>
        <w:tc>
          <w:tcPr>
            <w:tcW w:w="1171" w:type="dxa"/>
          </w:tcPr>
          <w:p w14:paraId="1BE83588"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&gt;2.0m</w:t>
            </w:r>
          </w:p>
        </w:tc>
        <w:tc>
          <w:tcPr>
            <w:tcW w:w="1171" w:type="dxa"/>
          </w:tcPr>
          <w:p w14:paraId="365A74AE"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unknown</w:t>
            </w:r>
          </w:p>
        </w:tc>
      </w:tr>
      <w:tr w:rsidR="00451E83" w14:paraId="594FBB6B" w14:textId="77777777" w:rsidTr="00D2483F">
        <w:tc>
          <w:tcPr>
            <w:tcW w:w="0" w:type="auto"/>
          </w:tcPr>
          <w:p w14:paraId="3CD3D662"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10</w:t>
            </w:r>
          </w:p>
        </w:tc>
        <w:tc>
          <w:tcPr>
            <w:tcW w:w="1170" w:type="dxa"/>
          </w:tcPr>
          <w:p w14:paraId="25D43C5A"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0.6m</w:t>
            </w:r>
          </w:p>
        </w:tc>
        <w:tc>
          <w:tcPr>
            <w:tcW w:w="1171" w:type="dxa"/>
          </w:tcPr>
          <w:p w14:paraId="5A1C1EDD"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1.2m</w:t>
            </w:r>
          </w:p>
        </w:tc>
        <w:tc>
          <w:tcPr>
            <w:tcW w:w="1171" w:type="dxa"/>
          </w:tcPr>
          <w:p w14:paraId="03D8D9C8"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1.2m</w:t>
            </w:r>
          </w:p>
        </w:tc>
        <w:tc>
          <w:tcPr>
            <w:tcW w:w="1171" w:type="dxa"/>
          </w:tcPr>
          <w:p w14:paraId="31278ACD"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2.5m</w:t>
            </w:r>
          </w:p>
        </w:tc>
        <w:tc>
          <w:tcPr>
            <w:tcW w:w="1171" w:type="dxa"/>
          </w:tcPr>
          <w:p w14:paraId="55049657"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&gt;2.5m</w:t>
            </w:r>
          </w:p>
        </w:tc>
        <w:tc>
          <w:tcPr>
            <w:tcW w:w="1171" w:type="dxa"/>
          </w:tcPr>
          <w:p w14:paraId="2C086677"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unknown</w:t>
            </w:r>
          </w:p>
        </w:tc>
      </w:tr>
      <w:tr w:rsidR="00451E83" w14:paraId="3200FD10" w14:textId="77777777" w:rsidTr="00D2483F">
        <w:tc>
          <w:tcPr>
            <w:tcW w:w="0" w:type="auto"/>
          </w:tcPr>
          <w:p w14:paraId="62D5F00E"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20</w:t>
            </w:r>
          </w:p>
        </w:tc>
        <w:tc>
          <w:tcPr>
            <w:tcW w:w="1170" w:type="dxa"/>
          </w:tcPr>
          <w:p w14:paraId="44673069"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0.7m</w:t>
            </w:r>
          </w:p>
        </w:tc>
        <w:tc>
          <w:tcPr>
            <w:tcW w:w="1171" w:type="dxa"/>
          </w:tcPr>
          <w:p w14:paraId="45B9187E"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1.4m</w:t>
            </w:r>
          </w:p>
        </w:tc>
        <w:tc>
          <w:tcPr>
            <w:tcW w:w="1171" w:type="dxa"/>
          </w:tcPr>
          <w:p w14:paraId="68ED6646"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1.4m</w:t>
            </w:r>
          </w:p>
        </w:tc>
        <w:tc>
          <w:tcPr>
            <w:tcW w:w="1171" w:type="dxa"/>
          </w:tcPr>
          <w:p w14:paraId="767976B9"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3.0m</w:t>
            </w:r>
          </w:p>
        </w:tc>
        <w:tc>
          <w:tcPr>
            <w:tcW w:w="1171" w:type="dxa"/>
          </w:tcPr>
          <w:p w14:paraId="2CCC9B9B"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&gt;3.0m</w:t>
            </w:r>
          </w:p>
        </w:tc>
        <w:tc>
          <w:tcPr>
            <w:tcW w:w="1171" w:type="dxa"/>
          </w:tcPr>
          <w:p w14:paraId="407A61A6"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unknown</w:t>
            </w:r>
          </w:p>
        </w:tc>
      </w:tr>
      <w:tr w:rsidR="00451E83" w14:paraId="23562C18" w14:textId="77777777" w:rsidTr="00D2483F">
        <w:tc>
          <w:tcPr>
            <w:tcW w:w="0" w:type="auto"/>
          </w:tcPr>
          <w:p w14:paraId="6AF92DE5"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30</w:t>
            </w:r>
          </w:p>
        </w:tc>
        <w:tc>
          <w:tcPr>
            <w:tcW w:w="1170" w:type="dxa"/>
          </w:tcPr>
          <w:p w14:paraId="74629749"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0.8m</w:t>
            </w:r>
          </w:p>
        </w:tc>
        <w:tc>
          <w:tcPr>
            <w:tcW w:w="1171" w:type="dxa"/>
          </w:tcPr>
          <w:p w14:paraId="0552B758"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1.6m</w:t>
            </w:r>
          </w:p>
        </w:tc>
        <w:tc>
          <w:tcPr>
            <w:tcW w:w="1171" w:type="dxa"/>
          </w:tcPr>
          <w:p w14:paraId="51506D21"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1.6m</w:t>
            </w:r>
          </w:p>
        </w:tc>
        <w:tc>
          <w:tcPr>
            <w:tcW w:w="1171" w:type="dxa"/>
          </w:tcPr>
          <w:p w14:paraId="157773BE"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3.5m</w:t>
            </w:r>
          </w:p>
        </w:tc>
        <w:tc>
          <w:tcPr>
            <w:tcW w:w="1171" w:type="dxa"/>
          </w:tcPr>
          <w:p w14:paraId="229FF0F4"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&gt;3.5m</w:t>
            </w:r>
          </w:p>
        </w:tc>
        <w:tc>
          <w:tcPr>
            <w:tcW w:w="1171" w:type="dxa"/>
          </w:tcPr>
          <w:p w14:paraId="6CEB8B91"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unknown</w:t>
            </w:r>
          </w:p>
        </w:tc>
      </w:tr>
      <w:tr w:rsidR="00451E83" w14:paraId="0E9E850E" w14:textId="77777777" w:rsidTr="00D2483F">
        <w:tc>
          <w:tcPr>
            <w:tcW w:w="0" w:type="auto"/>
          </w:tcPr>
          <w:p w14:paraId="3BE65648"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40</w:t>
            </w:r>
          </w:p>
        </w:tc>
        <w:tc>
          <w:tcPr>
            <w:tcW w:w="1170" w:type="dxa"/>
          </w:tcPr>
          <w:p w14:paraId="0E88DF87"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0.9m</w:t>
            </w:r>
          </w:p>
        </w:tc>
        <w:tc>
          <w:tcPr>
            <w:tcW w:w="1171" w:type="dxa"/>
          </w:tcPr>
          <w:p w14:paraId="33F3E994"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1.8m</w:t>
            </w:r>
          </w:p>
        </w:tc>
        <w:tc>
          <w:tcPr>
            <w:tcW w:w="1171" w:type="dxa"/>
          </w:tcPr>
          <w:p w14:paraId="2F549AB3"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1.8m</w:t>
            </w:r>
          </w:p>
        </w:tc>
        <w:tc>
          <w:tcPr>
            <w:tcW w:w="1171" w:type="dxa"/>
          </w:tcPr>
          <w:p w14:paraId="5BBF86E3"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4.0m</w:t>
            </w:r>
          </w:p>
        </w:tc>
        <w:tc>
          <w:tcPr>
            <w:tcW w:w="1171" w:type="dxa"/>
          </w:tcPr>
          <w:p w14:paraId="5DA6A5B4"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&gt;4.0m</w:t>
            </w:r>
          </w:p>
        </w:tc>
        <w:tc>
          <w:tcPr>
            <w:tcW w:w="1171" w:type="dxa"/>
          </w:tcPr>
          <w:p w14:paraId="5D2FD22A"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unknown</w:t>
            </w:r>
          </w:p>
        </w:tc>
      </w:tr>
      <w:tr w:rsidR="00451E83" w14:paraId="673C43B9" w14:textId="77777777" w:rsidTr="00D2483F">
        <w:tc>
          <w:tcPr>
            <w:tcW w:w="0" w:type="auto"/>
          </w:tcPr>
          <w:p w14:paraId="72631DDC"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50</w:t>
            </w:r>
          </w:p>
        </w:tc>
        <w:tc>
          <w:tcPr>
            <w:tcW w:w="1170" w:type="dxa"/>
          </w:tcPr>
          <w:p w14:paraId="5F7D6E77"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1.0m</w:t>
            </w:r>
          </w:p>
        </w:tc>
        <w:tc>
          <w:tcPr>
            <w:tcW w:w="1171" w:type="dxa"/>
          </w:tcPr>
          <w:p w14:paraId="6A03BAA6"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2.0m</w:t>
            </w:r>
          </w:p>
        </w:tc>
        <w:tc>
          <w:tcPr>
            <w:tcW w:w="1171" w:type="dxa"/>
          </w:tcPr>
          <w:p w14:paraId="2C1C4FF7"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2.0m</w:t>
            </w:r>
          </w:p>
        </w:tc>
        <w:tc>
          <w:tcPr>
            <w:tcW w:w="1171" w:type="dxa"/>
          </w:tcPr>
          <w:p w14:paraId="55349284"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4.5m</w:t>
            </w:r>
          </w:p>
        </w:tc>
        <w:tc>
          <w:tcPr>
            <w:tcW w:w="1171" w:type="dxa"/>
          </w:tcPr>
          <w:p w14:paraId="5CE5BF59"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&gt;4.5m</w:t>
            </w:r>
          </w:p>
        </w:tc>
        <w:tc>
          <w:tcPr>
            <w:tcW w:w="1171" w:type="dxa"/>
          </w:tcPr>
          <w:p w14:paraId="74EA9AA9"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unknown</w:t>
            </w:r>
          </w:p>
        </w:tc>
      </w:tr>
      <w:tr w:rsidR="00451E83" w14:paraId="23E98A8D" w14:textId="77777777" w:rsidTr="00D2483F">
        <w:tc>
          <w:tcPr>
            <w:tcW w:w="0" w:type="auto"/>
          </w:tcPr>
          <w:p w14:paraId="0DFEF3A4"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75</w:t>
            </w:r>
          </w:p>
        </w:tc>
        <w:tc>
          <w:tcPr>
            <w:tcW w:w="1170" w:type="dxa"/>
          </w:tcPr>
          <w:p w14:paraId="08D58F7B" w14:textId="77777777" w:rsidR="00451E83" w:rsidRDefault="00451E8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1.3m</w:t>
            </w:r>
          </w:p>
        </w:tc>
        <w:tc>
          <w:tcPr>
            <w:tcW w:w="1171" w:type="dxa"/>
          </w:tcPr>
          <w:p w14:paraId="03EE1E4E"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2.5m</w:t>
            </w:r>
          </w:p>
        </w:tc>
        <w:tc>
          <w:tcPr>
            <w:tcW w:w="1171" w:type="dxa"/>
          </w:tcPr>
          <w:p w14:paraId="610D47C9"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2.5m</w:t>
            </w:r>
          </w:p>
        </w:tc>
        <w:tc>
          <w:tcPr>
            <w:tcW w:w="1171" w:type="dxa"/>
          </w:tcPr>
          <w:p w14:paraId="5587E5BA"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5.8m</w:t>
            </w:r>
          </w:p>
        </w:tc>
        <w:tc>
          <w:tcPr>
            <w:tcW w:w="1171" w:type="dxa"/>
          </w:tcPr>
          <w:p w14:paraId="5984E623"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&gt;5.8m</w:t>
            </w:r>
          </w:p>
        </w:tc>
        <w:tc>
          <w:tcPr>
            <w:tcW w:w="1171" w:type="dxa"/>
          </w:tcPr>
          <w:p w14:paraId="5A7DB730"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unknown</w:t>
            </w:r>
          </w:p>
        </w:tc>
      </w:tr>
      <w:tr w:rsidR="00451E83" w14:paraId="2FD8B372" w14:textId="77777777" w:rsidTr="00D2483F">
        <w:tc>
          <w:tcPr>
            <w:tcW w:w="0" w:type="auto"/>
          </w:tcPr>
          <w:p w14:paraId="5174FC18"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100</w:t>
            </w:r>
          </w:p>
        </w:tc>
        <w:tc>
          <w:tcPr>
            <w:tcW w:w="1170" w:type="dxa"/>
          </w:tcPr>
          <w:p w14:paraId="0FF7F964"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1.5m</w:t>
            </w:r>
          </w:p>
        </w:tc>
        <w:tc>
          <w:tcPr>
            <w:tcW w:w="1171" w:type="dxa"/>
          </w:tcPr>
          <w:p w14:paraId="37272E8C"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3.0m</w:t>
            </w:r>
          </w:p>
        </w:tc>
        <w:tc>
          <w:tcPr>
            <w:tcW w:w="1171" w:type="dxa"/>
          </w:tcPr>
          <w:p w14:paraId="753173B1"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3.0m</w:t>
            </w:r>
          </w:p>
        </w:tc>
        <w:tc>
          <w:tcPr>
            <w:tcW w:w="1171" w:type="dxa"/>
          </w:tcPr>
          <w:p w14:paraId="05304E68"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7.0m</w:t>
            </w:r>
          </w:p>
        </w:tc>
        <w:tc>
          <w:tcPr>
            <w:tcW w:w="1171" w:type="dxa"/>
          </w:tcPr>
          <w:p w14:paraId="293C9E0F"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&gt;7.0m</w:t>
            </w:r>
          </w:p>
        </w:tc>
        <w:tc>
          <w:tcPr>
            <w:tcW w:w="1171" w:type="dxa"/>
          </w:tcPr>
          <w:p w14:paraId="15887AB8" w14:textId="77777777" w:rsidR="00451E83" w:rsidRDefault="007F187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unknown</w:t>
            </w:r>
          </w:p>
        </w:tc>
      </w:tr>
    </w:tbl>
    <w:p w14:paraId="2768E4A6" w14:textId="77777777" w:rsidR="00F70C3A" w:rsidRPr="00D2483F" w:rsidRDefault="00F70C3A" w:rsidP="0063676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E186BAC" w14:textId="77777777" w:rsidR="009168C9" w:rsidRDefault="009168C9"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9E7AE9B" w14:textId="43BC7B69" w:rsidR="00E03F5A" w:rsidRPr="00691506" w:rsidRDefault="00691506"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691506">
        <w:rPr>
          <w:rFonts w:ascii="Arial" w:hAnsi="Arial" w:cs="Arial"/>
          <w:b/>
          <w:sz w:val="22"/>
          <w:szCs w:val="22"/>
        </w:rPr>
        <w:t>3.4</w:t>
      </w:r>
      <w:r w:rsidRPr="00691506">
        <w:rPr>
          <w:rFonts w:ascii="Arial" w:hAnsi="Arial" w:cs="Arial"/>
          <w:b/>
          <w:sz w:val="22"/>
          <w:szCs w:val="22"/>
        </w:rPr>
        <w:tab/>
        <w:t>Quality descriptions of individual objects dangerous to safe navigation</w:t>
      </w:r>
    </w:p>
    <w:p w14:paraId="321EFEF1" w14:textId="1CA159DE" w:rsidR="00691506" w:rsidRDefault="00691506" w:rsidP="000273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63B13F3" w14:textId="7E971B51" w:rsidR="0002737B" w:rsidRDefault="0002737B" w:rsidP="000273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In </w:t>
      </w:r>
      <w:r w:rsidRPr="00982EDD">
        <w:rPr>
          <w:rFonts w:ascii="Arial" w:hAnsi="Arial" w:cs="Arial"/>
          <w:sz w:val="22"/>
          <w:szCs w:val="22"/>
        </w:rPr>
        <w:t>“IHO Transfer Standard for Digital Hydrographic Data – S-57”</w:t>
      </w:r>
      <w:r>
        <w:rPr>
          <w:rFonts w:ascii="Arial" w:hAnsi="Arial" w:cs="Arial"/>
          <w:sz w:val="22"/>
          <w:szCs w:val="22"/>
        </w:rPr>
        <w:t>. the following (</w:t>
      </w:r>
      <w:r w:rsidR="00240FF9">
        <w:rPr>
          <w:rFonts w:ascii="Arial" w:hAnsi="Arial" w:cs="Arial"/>
          <w:sz w:val="22"/>
          <w:szCs w:val="22"/>
        </w:rPr>
        <w:t>subsurface</w:t>
      </w:r>
      <w:r>
        <w:rPr>
          <w:rFonts w:ascii="Arial" w:hAnsi="Arial" w:cs="Arial"/>
          <w:sz w:val="22"/>
          <w:szCs w:val="22"/>
        </w:rPr>
        <w:t xml:space="preserve">) </w:t>
      </w:r>
      <w:r w:rsidR="00240FF9">
        <w:rPr>
          <w:rFonts w:ascii="Arial" w:hAnsi="Arial" w:cs="Arial"/>
          <w:sz w:val="22"/>
          <w:szCs w:val="22"/>
        </w:rPr>
        <w:t>items</w:t>
      </w:r>
      <w:r>
        <w:rPr>
          <w:rFonts w:ascii="Arial" w:hAnsi="Arial" w:cs="Arial"/>
          <w:sz w:val="22"/>
          <w:szCs w:val="22"/>
        </w:rPr>
        <w:t xml:space="preserve"> are considered to be hazardous to safe navigation:</w:t>
      </w:r>
    </w:p>
    <w:p w14:paraId="137920C8" w14:textId="77777777" w:rsidR="0002737B" w:rsidRDefault="004366C7" w:rsidP="00D2483F">
      <w:pPr>
        <w:pStyle w:val="ListParagraph"/>
        <w:numPr>
          <w:ilvl w:val="0"/>
          <w:numId w:val="4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O</w:t>
      </w:r>
      <w:r w:rsidR="0002737B">
        <w:rPr>
          <w:rFonts w:ascii="Arial" w:hAnsi="Arial" w:cs="Arial"/>
          <w:sz w:val="22"/>
          <w:szCs w:val="22"/>
        </w:rPr>
        <w:t>bstructions</w:t>
      </w:r>
    </w:p>
    <w:p w14:paraId="28EB416B" w14:textId="77777777" w:rsidR="0002737B" w:rsidRDefault="004366C7" w:rsidP="00D2483F">
      <w:pPr>
        <w:pStyle w:val="ListParagraph"/>
        <w:numPr>
          <w:ilvl w:val="0"/>
          <w:numId w:val="4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R</w:t>
      </w:r>
      <w:r w:rsidR="0002737B">
        <w:rPr>
          <w:rFonts w:ascii="Arial" w:hAnsi="Arial" w:cs="Arial"/>
          <w:sz w:val="22"/>
          <w:szCs w:val="22"/>
        </w:rPr>
        <w:t>ocks</w:t>
      </w:r>
    </w:p>
    <w:p w14:paraId="64397884" w14:textId="77777777" w:rsidR="0002737B" w:rsidRDefault="004366C7" w:rsidP="00D2483F">
      <w:pPr>
        <w:pStyle w:val="ListParagraph"/>
        <w:numPr>
          <w:ilvl w:val="0"/>
          <w:numId w:val="4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w:t>
      </w:r>
      <w:r w:rsidR="0002737B">
        <w:rPr>
          <w:rFonts w:ascii="Arial" w:hAnsi="Arial" w:cs="Arial"/>
          <w:sz w:val="22"/>
          <w:szCs w:val="22"/>
        </w:rPr>
        <w:t>oundings</w:t>
      </w:r>
    </w:p>
    <w:p w14:paraId="0BD14735" w14:textId="77777777" w:rsidR="0002737B" w:rsidRDefault="004366C7" w:rsidP="00D2483F">
      <w:pPr>
        <w:pStyle w:val="ListParagraph"/>
        <w:numPr>
          <w:ilvl w:val="0"/>
          <w:numId w:val="4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w:t>
      </w:r>
      <w:r w:rsidR="00E23B7B">
        <w:rPr>
          <w:rFonts w:ascii="Arial" w:hAnsi="Arial" w:cs="Arial"/>
          <w:sz w:val="22"/>
          <w:szCs w:val="22"/>
        </w:rPr>
        <w:t>recks</w:t>
      </w:r>
    </w:p>
    <w:p w14:paraId="76A57B44" w14:textId="77777777" w:rsidR="00E23B7B" w:rsidRDefault="00E23B7B"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576D6B0" w14:textId="734A028D" w:rsidR="00EF442A" w:rsidRDefault="00FF2DFF"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lastRenderedPageBreak/>
        <w:t xml:space="preserve">These </w:t>
      </w:r>
      <w:r w:rsidR="00240FF9">
        <w:rPr>
          <w:rFonts w:ascii="Arial" w:hAnsi="Arial" w:cs="Arial"/>
          <w:sz w:val="22"/>
          <w:szCs w:val="22"/>
        </w:rPr>
        <w:t>items</w:t>
      </w:r>
      <w:r>
        <w:rPr>
          <w:rFonts w:ascii="Arial" w:hAnsi="Arial" w:cs="Arial"/>
          <w:sz w:val="22"/>
          <w:szCs w:val="22"/>
        </w:rPr>
        <w:t xml:space="preserve"> may contain additional quality information only applicable to this </w:t>
      </w:r>
      <w:r w:rsidR="00240FF9">
        <w:rPr>
          <w:rFonts w:ascii="Arial" w:hAnsi="Arial" w:cs="Arial"/>
          <w:sz w:val="22"/>
          <w:szCs w:val="22"/>
        </w:rPr>
        <w:t>item</w:t>
      </w:r>
      <w:r>
        <w:rPr>
          <w:rFonts w:ascii="Arial" w:hAnsi="Arial" w:cs="Arial"/>
          <w:sz w:val="22"/>
          <w:szCs w:val="22"/>
        </w:rPr>
        <w:t xml:space="preserve">. The structure of the ENC allows Hydrographic Offices to add this information, however it is not mandatory for the Hydrographic Offices to do so. </w:t>
      </w:r>
    </w:p>
    <w:p w14:paraId="7B1708DB" w14:textId="77777777" w:rsidR="00EF442A" w:rsidRDefault="00EF442A"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DBBC17B" w14:textId="77777777" w:rsidR="00EF442A" w:rsidRDefault="00EF442A"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D2483F">
        <w:rPr>
          <w:rFonts w:ascii="Arial" w:hAnsi="Arial" w:cs="Arial"/>
          <w:sz w:val="22"/>
          <w:szCs w:val="22"/>
          <w:u w:val="single"/>
        </w:rPr>
        <w:t>Obstructions</w:t>
      </w:r>
      <w:r>
        <w:rPr>
          <w:rFonts w:ascii="Arial" w:hAnsi="Arial" w:cs="Arial"/>
          <w:sz w:val="22"/>
          <w:szCs w:val="22"/>
        </w:rPr>
        <w:t>:</w:t>
      </w:r>
    </w:p>
    <w:p w14:paraId="66FA5257" w14:textId="44F019D7" w:rsidR="00EF442A" w:rsidRDefault="00EF442A"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following items are considered to be an obstruction</w:t>
      </w:r>
      <w:r w:rsidR="003F1FAB">
        <w:rPr>
          <w:rStyle w:val="FootnoteReference"/>
          <w:rFonts w:ascii="Arial" w:hAnsi="Arial"/>
          <w:sz w:val="22"/>
          <w:szCs w:val="22"/>
        </w:rPr>
        <w:footnoteReference w:id="11"/>
      </w:r>
      <w:r>
        <w:rPr>
          <w:rFonts w:ascii="Arial" w:hAnsi="Arial" w:cs="Arial"/>
          <w:sz w:val="22"/>
          <w:szCs w:val="22"/>
        </w:rPr>
        <w:t>:</w:t>
      </w:r>
    </w:p>
    <w:p w14:paraId="2C35B876"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snags</w:t>
      </w:r>
    </w:p>
    <w:p w14:paraId="23F24D14"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stumps</w:t>
      </w:r>
    </w:p>
    <w:p w14:paraId="2183B350"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wellheads</w:t>
      </w:r>
    </w:p>
    <w:p w14:paraId="5482BCA2"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diffusers</w:t>
      </w:r>
    </w:p>
    <w:p w14:paraId="368B7203"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cribs</w:t>
      </w:r>
    </w:p>
    <w:p w14:paraId="1EA1AACB"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fish havens</w:t>
      </w:r>
    </w:p>
    <w:p w14:paraId="3B21EF16"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foul areas</w:t>
      </w:r>
    </w:p>
    <w:p w14:paraId="1FDDE175"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foul grounds</w:t>
      </w:r>
    </w:p>
    <w:p w14:paraId="1E1EFD67"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booms</w:t>
      </w:r>
    </w:p>
    <w:p w14:paraId="25EC1F3A"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ice booms</w:t>
      </w:r>
    </w:p>
    <w:p w14:paraId="6E76C07F"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sites of cleared platforms</w:t>
      </w:r>
    </w:p>
    <w:p w14:paraId="5CC3AC77" w14:textId="77777777" w:rsidR="00EF442A" w:rsidRDefault="00EF442A" w:rsidP="00D2483F">
      <w:pPr>
        <w:pStyle w:val="ListParagraph"/>
        <w:numPr>
          <w:ilvl w:val="0"/>
          <w:numId w:val="4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ground tackle</w:t>
      </w:r>
    </w:p>
    <w:p w14:paraId="59BC3376" w14:textId="77777777" w:rsidR="00EF442A" w:rsidRDefault="00EF442A" w:rsidP="00EF442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40F14BA" w14:textId="605BE29F" w:rsidR="00EF442A" w:rsidRPr="00D2483F" w:rsidRDefault="007C076B" w:rsidP="00EF442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Individual o</w:t>
      </w:r>
      <w:r w:rsidR="00040E97">
        <w:rPr>
          <w:rFonts w:ascii="Arial" w:hAnsi="Arial" w:cs="Arial"/>
          <w:sz w:val="22"/>
          <w:szCs w:val="22"/>
        </w:rPr>
        <w:t>bstructions</w:t>
      </w:r>
      <w:r w:rsidR="00DE68C0">
        <w:rPr>
          <w:rFonts w:ascii="Arial" w:hAnsi="Arial" w:cs="Arial"/>
          <w:sz w:val="22"/>
          <w:szCs w:val="22"/>
        </w:rPr>
        <w:t>, rocks</w:t>
      </w:r>
      <w:r>
        <w:rPr>
          <w:rFonts w:ascii="Arial" w:hAnsi="Arial" w:cs="Arial"/>
          <w:sz w:val="22"/>
          <w:szCs w:val="22"/>
        </w:rPr>
        <w:t>, soundings, wrecks</w:t>
      </w:r>
      <w:r w:rsidR="00EF442A">
        <w:rPr>
          <w:rFonts w:ascii="Arial" w:hAnsi="Arial" w:cs="Arial"/>
          <w:sz w:val="22"/>
          <w:szCs w:val="22"/>
        </w:rPr>
        <w:t xml:space="preserve"> may have the following quality information:</w:t>
      </w:r>
    </w:p>
    <w:p w14:paraId="719AFBC2" w14:textId="77777777" w:rsidR="00FF2DFF" w:rsidRDefault="00FF2DFF"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Style w:val="TableGrid"/>
        <w:tblW w:w="0" w:type="auto"/>
        <w:tblLook w:val="04A0" w:firstRow="1" w:lastRow="0" w:firstColumn="1" w:lastColumn="0" w:noHBand="0" w:noVBand="1"/>
      </w:tblPr>
      <w:tblGrid>
        <w:gridCol w:w="1555"/>
        <w:gridCol w:w="2693"/>
        <w:gridCol w:w="4812"/>
      </w:tblGrid>
      <w:tr w:rsidR="004366C7" w14:paraId="639FEE4D" w14:textId="77777777" w:rsidTr="00D2483F">
        <w:tc>
          <w:tcPr>
            <w:tcW w:w="1555" w:type="dxa"/>
          </w:tcPr>
          <w:p w14:paraId="61B939A9" w14:textId="77777777" w:rsidR="004366C7" w:rsidRPr="00D2483F" w:rsidRDefault="004366C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D2483F">
              <w:rPr>
                <w:rFonts w:ascii="Arial" w:hAnsi="Arial" w:cs="Arial"/>
                <w:b/>
                <w:sz w:val="22"/>
                <w:szCs w:val="22"/>
              </w:rPr>
              <w:t>Object</w:t>
            </w:r>
          </w:p>
        </w:tc>
        <w:tc>
          <w:tcPr>
            <w:tcW w:w="2693" w:type="dxa"/>
          </w:tcPr>
          <w:p w14:paraId="19E5EFB9" w14:textId="77777777" w:rsidR="004366C7" w:rsidRPr="00D2483F" w:rsidRDefault="004366C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D2483F">
              <w:rPr>
                <w:rFonts w:ascii="Arial" w:hAnsi="Arial" w:cs="Arial"/>
                <w:b/>
                <w:sz w:val="22"/>
                <w:szCs w:val="22"/>
              </w:rPr>
              <w:t>Additional information</w:t>
            </w:r>
          </w:p>
        </w:tc>
        <w:tc>
          <w:tcPr>
            <w:tcW w:w="4812" w:type="dxa"/>
          </w:tcPr>
          <w:p w14:paraId="252A5231" w14:textId="77777777" w:rsidR="004366C7" w:rsidRPr="00D2483F" w:rsidRDefault="004366C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D2483F">
              <w:rPr>
                <w:rFonts w:ascii="Arial" w:hAnsi="Arial" w:cs="Arial"/>
                <w:b/>
                <w:sz w:val="22"/>
                <w:szCs w:val="22"/>
              </w:rPr>
              <w:t>Options</w:t>
            </w:r>
          </w:p>
        </w:tc>
      </w:tr>
      <w:tr w:rsidR="002E4FDE" w14:paraId="5ED9FC0E" w14:textId="77777777" w:rsidTr="008A2FA0">
        <w:tc>
          <w:tcPr>
            <w:tcW w:w="1555" w:type="dxa"/>
            <w:vMerge w:val="restart"/>
          </w:tcPr>
          <w:p w14:paraId="1CD0D9EA"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Obstruction</w:t>
            </w:r>
          </w:p>
          <w:p w14:paraId="1E05F0CB" w14:textId="14B33E7E"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Rock</w:t>
            </w:r>
          </w:p>
          <w:p w14:paraId="2290509A"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Sounding</w:t>
            </w:r>
          </w:p>
          <w:p w14:paraId="0985EB46" w14:textId="177136B0"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Wreck</w:t>
            </w:r>
          </w:p>
        </w:tc>
        <w:tc>
          <w:tcPr>
            <w:tcW w:w="2693" w:type="dxa"/>
            <w:vMerge w:val="restart"/>
          </w:tcPr>
          <w:p w14:paraId="57B45184"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Exposition of sounding</w:t>
            </w:r>
          </w:p>
          <w:p w14:paraId="719F9419" w14:textId="4CEAAB0C" w:rsidR="002E4FDE" w:rsidRDefault="002E4FDE" w:rsidP="00EF442A">
            <w:pPr>
              <w:jc w:val="both"/>
              <w:rPr>
                <w:rFonts w:ascii="Arial" w:hAnsi="Arial" w:cs="Arial"/>
                <w:sz w:val="22"/>
                <w:szCs w:val="22"/>
              </w:rPr>
            </w:pPr>
          </w:p>
        </w:tc>
        <w:tc>
          <w:tcPr>
            <w:tcW w:w="4812" w:type="dxa"/>
          </w:tcPr>
          <w:p w14:paraId="120181B7" w14:textId="77777777" w:rsidR="002E4FDE" w:rsidRPr="00D2483F" w:rsidRDefault="002E4FDE" w:rsidP="00D2483F">
            <w:pPr>
              <w:pStyle w:val="ListParagraph"/>
              <w:numPr>
                <w:ilvl w:val="0"/>
                <w:numId w:val="4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within the range of depth of surrounding depth area</w:t>
            </w:r>
          </w:p>
        </w:tc>
      </w:tr>
      <w:tr w:rsidR="002E4FDE" w14:paraId="06AB2D2A" w14:textId="77777777" w:rsidTr="008A2FA0">
        <w:tc>
          <w:tcPr>
            <w:tcW w:w="1555" w:type="dxa"/>
            <w:vMerge/>
          </w:tcPr>
          <w:p w14:paraId="6BA7963A"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173B138D" w14:textId="6FA99489" w:rsidR="002E4FDE" w:rsidRDefault="002E4FDE" w:rsidP="00EF442A">
            <w:pPr>
              <w:jc w:val="both"/>
              <w:rPr>
                <w:rFonts w:ascii="Arial" w:hAnsi="Arial" w:cs="Arial"/>
                <w:sz w:val="22"/>
                <w:szCs w:val="22"/>
              </w:rPr>
            </w:pPr>
          </w:p>
        </w:tc>
        <w:tc>
          <w:tcPr>
            <w:tcW w:w="4812" w:type="dxa"/>
          </w:tcPr>
          <w:p w14:paraId="5069D207" w14:textId="77777777" w:rsidR="002E4FDE" w:rsidRPr="00D2483F" w:rsidRDefault="002E4FDE" w:rsidP="00D2483F">
            <w:pPr>
              <w:pStyle w:val="ListParagraph"/>
              <w:numPr>
                <w:ilvl w:val="0"/>
                <w:numId w:val="4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shoaler than the range of depth of surrounding depth area</w:t>
            </w:r>
          </w:p>
        </w:tc>
      </w:tr>
      <w:tr w:rsidR="002E4FDE" w14:paraId="42CFCFA8" w14:textId="77777777" w:rsidTr="008A2FA0">
        <w:tc>
          <w:tcPr>
            <w:tcW w:w="1555" w:type="dxa"/>
            <w:vMerge/>
          </w:tcPr>
          <w:p w14:paraId="6FF056D5"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72401A85" w14:textId="18F392BA" w:rsidR="002E4FDE" w:rsidRDefault="002E4FDE" w:rsidP="00EF442A">
            <w:pPr>
              <w:jc w:val="both"/>
              <w:rPr>
                <w:rFonts w:ascii="Arial" w:hAnsi="Arial" w:cs="Arial"/>
                <w:sz w:val="22"/>
                <w:szCs w:val="22"/>
              </w:rPr>
            </w:pPr>
          </w:p>
        </w:tc>
        <w:tc>
          <w:tcPr>
            <w:tcW w:w="4812" w:type="dxa"/>
          </w:tcPr>
          <w:p w14:paraId="204644F3" w14:textId="77777777" w:rsidR="002E4FDE" w:rsidRPr="00D2483F" w:rsidRDefault="002E4FDE" w:rsidP="00D2483F">
            <w:pPr>
              <w:pStyle w:val="ListParagraph"/>
              <w:numPr>
                <w:ilvl w:val="0"/>
                <w:numId w:val="4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deeper than the range of depth of surrounding depth area</w:t>
            </w:r>
          </w:p>
        </w:tc>
      </w:tr>
      <w:tr w:rsidR="002E4FDE" w14:paraId="6A67AD02" w14:textId="77777777" w:rsidTr="000240C1">
        <w:tc>
          <w:tcPr>
            <w:tcW w:w="1555" w:type="dxa"/>
            <w:vMerge/>
          </w:tcPr>
          <w:p w14:paraId="340056C3"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0C0D3C74" w14:textId="77777777" w:rsidR="002E4FDE" w:rsidRDefault="002E4FDE" w:rsidP="00EF442A">
            <w:pPr>
              <w:jc w:val="both"/>
              <w:rPr>
                <w:rFonts w:ascii="Arial" w:hAnsi="Arial" w:cs="Arial"/>
                <w:sz w:val="22"/>
                <w:szCs w:val="22"/>
              </w:rPr>
            </w:pPr>
          </w:p>
        </w:tc>
        <w:tc>
          <w:tcPr>
            <w:tcW w:w="4812" w:type="dxa"/>
          </w:tcPr>
          <w:p w14:paraId="72D4D7CC" w14:textId="77777777" w:rsidR="002E4FDE" w:rsidRPr="00D2483F" w:rsidRDefault="002E4FDE"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r>
      <w:tr w:rsidR="002E4FDE" w14:paraId="406BA5EF" w14:textId="77777777" w:rsidTr="008A2FA0">
        <w:tc>
          <w:tcPr>
            <w:tcW w:w="1555" w:type="dxa"/>
            <w:vMerge/>
          </w:tcPr>
          <w:p w14:paraId="395E2E68"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val="restart"/>
          </w:tcPr>
          <w:p w14:paraId="6D272578" w14:textId="28983E71" w:rsidR="002E4FDE" w:rsidRDefault="002E4FDE" w:rsidP="00EF442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Quality of sounding</w:t>
            </w:r>
          </w:p>
        </w:tc>
        <w:tc>
          <w:tcPr>
            <w:tcW w:w="4812" w:type="dxa"/>
          </w:tcPr>
          <w:p w14:paraId="11D556B2" w14:textId="77777777" w:rsidR="002E4FDE" w:rsidRPr="00D2483F" w:rsidRDefault="002E4FDE" w:rsidP="00D2483F">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known</w:t>
            </w:r>
          </w:p>
        </w:tc>
      </w:tr>
      <w:tr w:rsidR="002E4FDE" w14:paraId="6CAB4455" w14:textId="77777777" w:rsidTr="008A2FA0">
        <w:tc>
          <w:tcPr>
            <w:tcW w:w="1555" w:type="dxa"/>
            <w:vMerge/>
          </w:tcPr>
          <w:p w14:paraId="7CC98F4C"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5B8B4FC4"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0A800778" w14:textId="3D2CFAC5" w:rsidR="002E4FDE" w:rsidRPr="00D2483F" w:rsidRDefault="002E4FDE" w:rsidP="00D2483F">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unknown</w:t>
            </w:r>
          </w:p>
        </w:tc>
      </w:tr>
      <w:tr w:rsidR="002E4FDE" w14:paraId="3215AC4D" w14:textId="77777777" w:rsidTr="008A2FA0">
        <w:tc>
          <w:tcPr>
            <w:tcW w:w="1555" w:type="dxa"/>
            <w:vMerge/>
          </w:tcPr>
          <w:p w14:paraId="0169647F"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43411A1A"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3393399B" w14:textId="77777777" w:rsidR="002E4FDE" w:rsidRPr="00D2483F" w:rsidRDefault="002E4FDE" w:rsidP="00D2483F">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doubtful sounding</w:t>
            </w:r>
          </w:p>
        </w:tc>
      </w:tr>
      <w:tr w:rsidR="002E4FDE" w14:paraId="17E7EBA9" w14:textId="77777777" w:rsidTr="008A2FA0">
        <w:tc>
          <w:tcPr>
            <w:tcW w:w="1555" w:type="dxa"/>
            <w:vMerge/>
          </w:tcPr>
          <w:p w14:paraId="047FDA45"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37E549CE"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724D3B46" w14:textId="77777777" w:rsidR="002E4FDE" w:rsidRDefault="002E4FDE" w:rsidP="004366C7">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unreliable sounding</w:t>
            </w:r>
          </w:p>
        </w:tc>
      </w:tr>
      <w:tr w:rsidR="002E4FDE" w14:paraId="3A8F5DA4" w14:textId="77777777" w:rsidTr="008A2FA0">
        <w:tc>
          <w:tcPr>
            <w:tcW w:w="1555" w:type="dxa"/>
            <w:vMerge/>
          </w:tcPr>
          <w:p w14:paraId="3748765B"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71F1513B"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51C62BE9" w14:textId="77777777" w:rsidR="002E4FDE" w:rsidRDefault="002E4FDE" w:rsidP="004366C7">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no bottom found at value shown</w:t>
            </w:r>
          </w:p>
        </w:tc>
      </w:tr>
      <w:tr w:rsidR="002E4FDE" w14:paraId="68E9CC26" w14:textId="77777777" w:rsidTr="008A2FA0">
        <w:tc>
          <w:tcPr>
            <w:tcW w:w="1555" w:type="dxa"/>
            <w:vMerge/>
          </w:tcPr>
          <w:p w14:paraId="290827CF"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38EBF1C3"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4EA69D35" w14:textId="21BF754B" w:rsidR="002E4FDE" w:rsidRDefault="002E4FDE" w:rsidP="004366C7">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least depth </w:t>
            </w:r>
            <w:r w:rsidR="00287376">
              <w:rPr>
                <w:rFonts w:ascii="Arial" w:hAnsi="Arial" w:cs="Arial"/>
                <w:sz w:val="22"/>
                <w:szCs w:val="22"/>
              </w:rPr>
              <w:t>unknown</w:t>
            </w:r>
          </w:p>
        </w:tc>
      </w:tr>
      <w:tr w:rsidR="002E4FDE" w14:paraId="6BF9D10C" w14:textId="77777777" w:rsidTr="008A2FA0">
        <w:tc>
          <w:tcPr>
            <w:tcW w:w="1555" w:type="dxa"/>
            <w:vMerge/>
          </w:tcPr>
          <w:p w14:paraId="6C49BC19"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63C1F34E"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229FEAA7" w14:textId="77777777" w:rsidR="002E4FDE" w:rsidRDefault="002E4FDE" w:rsidP="004366C7">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least depth unknown, safe clearance at value shown</w:t>
            </w:r>
          </w:p>
        </w:tc>
      </w:tr>
      <w:tr w:rsidR="002E4FDE" w14:paraId="789AEDBE" w14:textId="77777777" w:rsidTr="008A2FA0">
        <w:tc>
          <w:tcPr>
            <w:tcW w:w="1555" w:type="dxa"/>
            <w:vMerge/>
          </w:tcPr>
          <w:p w14:paraId="69D5A507"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4428FE7F"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73B818C3" w14:textId="77777777" w:rsidR="002E4FDE" w:rsidRDefault="002E4FDE" w:rsidP="004366C7">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value reported, not surveyed</w:t>
            </w:r>
          </w:p>
        </w:tc>
      </w:tr>
      <w:tr w:rsidR="002E4FDE" w14:paraId="6A9C3B89" w14:textId="77777777" w:rsidTr="008A2FA0">
        <w:tc>
          <w:tcPr>
            <w:tcW w:w="1555" w:type="dxa"/>
            <w:vMerge/>
          </w:tcPr>
          <w:p w14:paraId="6A9F8A6E"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058E9A45"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4AC109A7" w14:textId="77777777" w:rsidR="002E4FDE" w:rsidRDefault="002E4FDE" w:rsidP="004366C7">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value reported, not confirmed</w:t>
            </w:r>
          </w:p>
        </w:tc>
      </w:tr>
      <w:tr w:rsidR="002E4FDE" w14:paraId="3ADD9277" w14:textId="77777777" w:rsidTr="008A2FA0">
        <w:tc>
          <w:tcPr>
            <w:tcW w:w="1555" w:type="dxa"/>
            <w:vMerge/>
          </w:tcPr>
          <w:p w14:paraId="06A4D7E1"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7CFA95CC"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3451A2C1" w14:textId="77777777" w:rsidR="002E4FDE" w:rsidRDefault="002E4FDE" w:rsidP="004366C7">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maintained depth</w:t>
            </w:r>
          </w:p>
        </w:tc>
      </w:tr>
      <w:tr w:rsidR="002E4FDE" w14:paraId="0A07A27C" w14:textId="77777777" w:rsidTr="008A2FA0">
        <w:tc>
          <w:tcPr>
            <w:tcW w:w="1555" w:type="dxa"/>
            <w:vMerge/>
          </w:tcPr>
          <w:p w14:paraId="6148BC97"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3E77D322"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15EB96DF" w14:textId="77777777" w:rsidR="002E4FDE" w:rsidRDefault="002E4FDE" w:rsidP="004366C7">
            <w:pPr>
              <w:pStyle w:val="ListParagraph"/>
              <w:numPr>
                <w:ilvl w:val="0"/>
                <w:numId w:val="4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not regularly maintained</w:t>
            </w:r>
          </w:p>
        </w:tc>
      </w:tr>
      <w:tr w:rsidR="002E4FDE" w14:paraId="5CAD313D" w14:textId="77777777" w:rsidTr="000240C1">
        <w:tc>
          <w:tcPr>
            <w:tcW w:w="1555" w:type="dxa"/>
            <w:vMerge/>
          </w:tcPr>
          <w:p w14:paraId="02D253CF"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59E5DEA0" w14:textId="77777777" w:rsidR="002E4FDE" w:rsidRDefault="002E4FDE"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629A8355" w14:textId="77777777" w:rsidR="002E4FDE" w:rsidRDefault="002E4FDE">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r>
      <w:tr w:rsidR="00A32DD1" w14:paraId="78E4A944" w14:textId="77777777" w:rsidTr="008A2FA0">
        <w:tc>
          <w:tcPr>
            <w:tcW w:w="1555" w:type="dxa"/>
            <w:vMerge/>
          </w:tcPr>
          <w:p w14:paraId="61F12EBC" w14:textId="77777777" w:rsidR="00A32DD1" w:rsidRDefault="00A32DD1"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val="restart"/>
          </w:tcPr>
          <w:p w14:paraId="7C9ACB45" w14:textId="77777777" w:rsidR="00A32DD1" w:rsidRDefault="00A32DD1"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Sounding Accuracy</w:t>
            </w:r>
          </w:p>
        </w:tc>
        <w:tc>
          <w:tcPr>
            <w:tcW w:w="4812" w:type="dxa"/>
          </w:tcPr>
          <w:p w14:paraId="59750243" w14:textId="77777777" w:rsidR="00A32DD1" w:rsidRPr="00D2483F" w:rsidRDefault="00A32DD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Value in meters</w:t>
            </w:r>
          </w:p>
        </w:tc>
      </w:tr>
      <w:tr w:rsidR="00A32DD1" w14:paraId="4E117A82" w14:textId="77777777" w:rsidTr="000240C1">
        <w:tc>
          <w:tcPr>
            <w:tcW w:w="1555" w:type="dxa"/>
            <w:vMerge/>
          </w:tcPr>
          <w:p w14:paraId="5B1BAC78" w14:textId="77777777" w:rsidR="00A32DD1" w:rsidRDefault="00A32DD1"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4FB44E5C" w14:textId="77777777" w:rsidR="00A32DD1" w:rsidRDefault="00A32DD1"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532F064C" w14:textId="77777777" w:rsidR="00A32DD1" w:rsidRDefault="00A32DD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r>
      <w:tr w:rsidR="00040E97" w14:paraId="2CEA2A84" w14:textId="77777777" w:rsidTr="00D2483F">
        <w:tc>
          <w:tcPr>
            <w:tcW w:w="1555" w:type="dxa"/>
            <w:vMerge/>
          </w:tcPr>
          <w:p w14:paraId="773E893D"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val="restart"/>
          </w:tcPr>
          <w:p w14:paraId="3523ECF6"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Technique of sounding measurement</w:t>
            </w:r>
          </w:p>
        </w:tc>
        <w:tc>
          <w:tcPr>
            <w:tcW w:w="4812" w:type="dxa"/>
          </w:tcPr>
          <w:p w14:paraId="3E466053" w14:textId="77777777" w:rsidR="00040E97" w:rsidRPr="00D2483F" w:rsidRDefault="00040E97" w:rsidP="00D2483F">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echosounder</w:t>
            </w:r>
          </w:p>
        </w:tc>
      </w:tr>
      <w:tr w:rsidR="00040E97" w14:paraId="3F8BACA6" w14:textId="77777777" w:rsidTr="00D2483F">
        <w:tc>
          <w:tcPr>
            <w:tcW w:w="1555" w:type="dxa"/>
            <w:vMerge/>
          </w:tcPr>
          <w:p w14:paraId="2E6DE60B"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491EF08A"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42FEAEFB"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side-scan sonar</w:t>
            </w:r>
          </w:p>
        </w:tc>
      </w:tr>
      <w:tr w:rsidR="00040E97" w14:paraId="4695C5C0" w14:textId="77777777" w:rsidTr="00D2483F">
        <w:tc>
          <w:tcPr>
            <w:tcW w:w="1555" w:type="dxa"/>
            <w:vMerge/>
          </w:tcPr>
          <w:p w14:paraId="6C6B317F"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6756C321"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0688BBB5" w14:textId="77777777" w:rsidR="00040E97" w:rsidRPr="00D2483F" w:rsidRDefault="00040E97" w:rsidP="008A4909">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multi-beam</w:t>
            </w:r>
          </w:p>
        </w:tc>
      </w:tr>
      <w:tr w:rsidR="00040E97" w14:paraId="26252836" w14:textId="77777777" w:rsidTr="00D2483F">
        <w:tc>
          <w:tcPr>
            <w:tcW w:w="1555" w:type="dxa"/>
            <w:vMerge/>
          </w:tcPr>
          <w:p w14:paraId="7AD03D06"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21C20D10"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2C7BD849" w14:textId="77777777" w:rsidR="00040E97" w:rsidRPr="00D2483F" w:rsidRDefault="00040E97" w:rsidP="008A4909">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diver</w:t>
            </w:r>
          </w:p>
        </w:tc>
      </w:tr>
      <w:tr w:rsidR="00040E97" w14:paraId="52ACE407" w14:textId="77777777" w:rsidTr="00D2483F">
        <w:tc>
          <w:tcPr>
            <w:tcW w:w="1555" w:type="dxa"/>
            <w:vMerge/>
          </w:tcPr>
          <w:p w14:paraId="7A84623A"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43B93744"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338A10A2"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lead-line</w:t>
            </w:r>
          </w:p>
        </w:tc>
      </w:tr>
      <w:tr w:rsidR="00040E97" w14:paraId="5ACDD8D7" w14:textId="77777777" w:rsidTr="00D2483F">
        <w:tc>
          <w:tcPr>
            <w:tcW w:w="1555" w:type="dxa"/>
            <w:vMerge/>
          </w:tcPr>
          <w:p w14:paraId="4DB4BDD4"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29E34D53"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101A44CB"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swept by wire drag</w:t>
            </w:r>
          </w:p>
        </w:tc>
      </w:tr>
      <w:tr w:rsidR="00040E97" w14:paraId="5F18C7E8" w14:textId="77777777" w:rsidTr="00D2483F">
        <w:tc>
          <w:tcPr>
            <w:tcW w:w="1555" w:type="dxa"/>
            <w:vMerge/>
          </w:tcPr>
          <w:p w14:paraId="260499AE"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19887F6E"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248D62EC"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laser</w:t>
            </w:r>
          </w:p>
        </w:tc>
      </w:tr>
      <w:tr w:rsidR="00040E97" w14:paraId="2CBD062F" w14:textId="77777777" w:rsidTr="00D2483F">
        <w:tc>
          <w:tcPr>
            <w:tcW w:w="1555" w:type="dxa"/>
            <w:vMerge/>
          </w:tcPr>
          <w:p w14:paraId="54B9F6C2"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7D3C4465"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0C18C151"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swept by vertical acoustic system</w:t>
            </w:r>
          </w:p>
        </w:tc>
      </w:tr>
      <w:tr w:rsidR="00040E97" w14:paraId="1666A553" w14:textId="77777777" w:rsidTr="00D2483F">
        <w:tc>
          <w:tcPr>
            <w:tcW w:w="1555" w:type="dxa"/>
            <w:vMerge/>
          </w:tcPr>
          <w:p w14:paraId="6AA31708"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0DB78592"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548BE896"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electromagnetic sensor</w:t>
            </w:r>
          </w:p>
        </w:tc>
      </w:tr>
      <w:tr w:rsidR="00040E97" w14:paraId="7B87F73D" w14:textId="77777777" w:rsidTr="00D2483F">
        <w:tc>
          <w:tcPr>
            <w:tcW w:w="1555" w:type="dxa"/>
            <w:vMerge/>
          </w:tcPr>
          <w:p w14:paraId="7AE12B07"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2B3CAF7E"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522549AB"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photogrammetry</w:t>
            </w:r>
          </w:p>
        </w:tc>
      </w:tr>
      <w:tr w:rsidR="00040E97" w14:paraId="5F40326B" w14:textId="77777777" w:rsidTr="00D2483F">
        <w:tc>
          <w:tcPr>
            <w:tcW w:w="1555" w:type="dxa"/>
            <w:vMerge/>
          </w:tcPr>
          <w:p w14:paraId="2A24E25C"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640CBF5B"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58160164"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satellite imagery</w:t>
            </w:r>
          </w:p>
        </w:tc>
      </w:tr>
      <w:tr w:rsidR="00040E97" w14:paraId="78EBF81C" w14:textId="77777777" w:rsidTr="00D2483F">
        <w:tc>
          <w:tcPr>
            <w:tcW w:w="1555" w:type="dxa"/>
            <w:vMerge/>
          </w:tcPr>
          <w:p w14:paraId="3CDB0B96"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3A5855BB"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69DDB169" w14:textId="775864A2"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found by </w:t>
            </w:r>
            <w:r w:rsidR="00287376">
              <w:rPr>
                <w:rFonts w:ascii="Arial" w:hAnsi="Arial" w:cs="Arial"/>
                <w:sz w:val="22"/>
                <w:szCs w:val="22"/>
              </w:rPr>
              <w:t>leveling</w:t>
            </w:r>
            <w:r>
              <w:rPr>
                <w:rFonts w:ascii="Arial" w:hAnsi="Arial" w:cs="Arial"/>
                <w:sz w:val="22"/>
                <w:szCs w:val="22"/>
              </w:rPr>
              <w:t xml:space="preserve"> (not applicable)</w:t>
            </w:r>
          </w:p>
        </w:tc>
      </w:tr>
      <w:tr w:rsidR="00040E97" w14:paraId="0BE9407E" w14:textId="77777777" w:rsidTr="00D2483F">
        <w:tc>
          <w:tcPr>
            <w:tcW w:w="1555" w:type="dxa"/>
            <w:vMerge/>
          </w:tcPr>
          <w:p w14:paraId="0F9A4AC1"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2D3275E7"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03E1E3B5"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swept by side-scan sonar</w:t>
            </w:r>
          </w:p>
        </w:tc>
      </w:tr>
      <w:tr w:rsidR="00040E97" w14:paraId="45DA480C" w14:textId="77777777" w:rsidTr="00D2483F">
        <w:tc>
          <w:tcPr>
            <w:tcW w:w="1555" w:type="dxa"/>
            <w:vMerge/>
          </w:tcPr>
          <w:p w14:paraId="0E5BDBEC"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693" w:type="dxa"/>
            <w:vMerge/>
          </w:tcPr>
          <w:p w14:paraId="75109E69" w14:textId="77777777" w:rsidR="00040E97" w:rsidRDefault="00040E97"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4812" w:type="dxa"/>
          </w:tcPr>
          <w:p w14:paraId="199A0C65" w14:textId="77777777" w:rsidR="00040E97" w:rsidRDefault="00040E97" w:rsidP="00105BCE">
            <w:pPr>
              <w:pStyle w:val="ListParagraph"/>
              <w:numPr>
                <w:ilvl w:val="0"/>
                <w:numId w:val="4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computer generated</w:t>
            </w:r>
          </w:p>
        </w:tc>
      </w:tr>
    </w:tbl>
    <w:p w14:paraId="620AC787" w14:textId="77777777" w:rsidR="00E23B7B" w:rsidRPr="00D2483F" w:rsidRDefault="00E23B7B" w:rsidP="00E23B7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29577B5" w14:textId="7E0C3172" w:rsidR="00E03F5A" w:rsidRDefault="007C076B"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For obstructions, n</w:t>
      </w:r>
      <w:r w:rsidR="00D26315">
        <w:rPr>
          <w:rFonts w:ascii="Arial" w:hAnsi="Arial" w:cs="Arial"/>
          <w:sz w:val="22"/>
          <w:szCs w:val="22"/>
        </w:rPr>
        <w:t>ote the difference between a foul area and a foul ground. A foul area is defined as an area of numerous uncharted dangers to navigation. If the Hydrographic Office creates a foul area in an ENC, it will show in an ECDIS “base display” as an obstruction to navigation, with all associated alarms to indicate that it is unsafe for vessels to enter or transit the area.</w:t>
      </w:r>
    </w:p>
    <w:p w14:paraId="4B1E49A6" w14:textId="77777777" w:rsidR="00D26315" w:rsidRDefault="00D2631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3FC388C" w14:textId="77777777" w:rsidR="00D26315" w:rsidRDefault="00D26315"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Foul ground is defined as an area over which it is safe to navigate but which should be avoided for anchoring, taking the ground or fishing.</w:t>
      </w:r>
    </w:p>
    <w:p w14:paraId="5E124B7E" w14:textId="77777777" w:rsidR="00D6287C" w:rsidRDefault="00D6287C"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942CA58" w14:textId="412A768D" w:rsidR="003F1FAB" w:rsidRDefault="00D6287C"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mariner can execute </w:t>
      </w:r>
      <w:r w:rsidR="0078359B">
        <w:rPr>
          <w:rFonts w:ascii="Arial" w:hAnsi="Arial" w:cs="Arial"/>
          <w:sz w:val="22"/>
          <w:szCs w:val="22"/>
        </w:rPr>
        <w:t>a “pick report” in the ECDIS to</w:t>
      </w:r>
      <w:r>
        <w:rPr>
          <w:rFonts w:ascii="Arial" w:hAnsi="Arial" w:cs="Arial"/>
          <w:sz w:val="22"/>
          <w:szCs w:val="22"/>
        </w:rPr>
        <w:t xml:space="preserve"> show the underlying information of an obstruction</w:t>
      </w:r>
      <w:r w:rsidR="000240C1">
        <w:rPr>
          <w:rFonts w:ascii="Arial" w:hAnsi="Arial" w:cs="Arial"/>
          <w:sz w:val="22"/>
          <w:szCs w:val="22"/>
        </w:rPr>
        <w:t>, rock sounding or wreck</w:t>
      </w:r>
      <w:r>
        <w:rPr>
          <w:rFonts w:ascii="Arial" w:hAnsi="Arial" w:cs="Arial"/>
          <w:sz w:val="22"/>
          <w:szCs w:val="22"/>
        </w:rPr>
        <w:t xml:space="preserve">. </w:t>
      </w:r>
    </w:p>
    <w:p w14:paraId="1F4B0BCF" w14:textId="77777777" w:rsidR="00040E97" w:rsidRDefault="00040E97"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3D03EB6" w14:textId="77777777" w:rsidR="0078359B" w:rsidRDefault="007C076B"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Note that the horizontal position accuracy for individual objects is not available</w:t>
      </w:r>
      <w:r w:rsidR="0078359B">
        <w:rPr>
          <w:rFonts w:ascii="Arial" w:hAnsi="Arial" w:cs="Arial"/>
          <w:sz w:val="22"/>
          <w:szCs w:val="22"/>
        </w:rPr>
        <w:t xml:space="preserve"> in S-57</w:t>
      </w:r>
      <w:r>
        <w:rPr>
          <w:rFonts w:ascii="Arial" w:hAnsi="Arial" w:cs="Arial"/>
          <w:sz w:val="22"/>
          <w:szCs w:val="22"/>
        </w:rPr>
        <w:t xml:space="preserve">. The value of the overlaying CATZOC applies to </w:t>
      </w:r>
      <w:r w:rsidR="000240C1">
        <w:rPr>
          <w:rFonts w:ascii="Arial" w:hAnsi="Arial" w:cs="Arial"/>
          <w:sz w:val="22"/>
          <w:szCs w:val="22"/>
        </w:rPr>
        <w:t>the</w:t>
      </w:r>
      <w:r>
        <w:rPr>
          <w:rFonts w:ascii="Arial" w:hAnsi="Arial" w:cs="Arial"/>
          <w:sz w:val="22"/>
          <w:szCs w:val="22"/>
        </w:rPr>
        <w:t xml:space="preserve"> horizontal accuracies of individual obstructions, rocks, soundings and wrecks.</w:t>
      </w:r>
    </w:p>
    <w:p w14:paraId="0D56A643" w14:textId="06F6A686" w:rsidR="0078359B" w:rsidRDefault="0078359B" w:rsidP="00DA2EF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55A24B9" w14:textId="6AE9E819" w:rsidR="0078359B" w:rsidRDefault="0078359B"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A79FC1F" w14:textId="0F29A502" w:rsidR="00691506" w:rsidRPr="00691506" w:rsidRDefault="00691506"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691506">
        <w:rPr>
          <w:rFonts w:ascii="Arial" w:hAnsi="Arial" w:cs="Arial"/>
          <w:b/>
          <w:sz w:val="22"/>
          <w:szCs w:val="22"/>
        </w:rPr>
        <w:t>3.5</w:t>
      </w:r>
      <w:r w:rsidRPr="00691506">
        <w:rPr>
          <w:rFonts w:ascii="Arial" w:hAnsi="Arial" w:cs="Arial"/>
          <w:b/>
          <w:sz w:val="22"/>
          <w:szCs w:val="22"/>
        </w:rPr>
        <w:tab/>
        <w:t>Survey reliability</w:t>
      </w:r>
    </w:p>
    <w:p w14:paraId="1B0479D9" w14:textId="77777777" w:rsidR="00691506" w:rsidRDefault="00691506"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CF8E435" w14:textId="3C9F706E" w:rsidR="009C0D5F" w:rsidRDefault="0022649E"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Hydrographic Office may provide additional quality information on individual surveys. The information can be viewed by executing a pick report on the area. The components of the information are</w:t>
      </w:r>
      <w:r w:rsidR="003241E0">
        <w:rPr>
          <w:rStyle w:val="FootnoteReference"/>
          <w:rFonts w:ascii="Arial" w:hAnsi="Arial"/>
          <w:sz w:val="22"/>
          <w:szCs w:val="22"/>
        </w:rPr>
        <w:footnoteReference w:id="12"/>
      </w:r>
      <w:r>
        <w:rPr>
          <w:rFonts w:ascii="Arial" w:hAnsi="Arial" w:cs="Arial"/>
          <w:sz w:val="22"/>
          <w:szCs w:val="22"/>
        </w:rPr>
        <w:t>:</w:t>
      </w:r>
    </w:p>
    <w:p w14:paraId="756B45AE" w14:textId="4261B11D" w:rsidR="0022649E" w:rsidRDefault="0022649E"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Style w:val="TableGrid"/>
        <w:tblW w:w="9776" w:type="dxa"/>
        <w:tblLook w:val="04A0" w:firstRow="1" w:lastRow="0" w:firstColumn="1" w:lastColumn="0" w:noHBand="0" w:noVBand="1"/>
      </w:tblPr>
      <w:tblGrid>
        <w:gridCol w:w="2122"/>
        <w:gridCol w:w="2976"/>
        <w:gridCol w:w="4678"/>
      </w:tblGrid>
      <w:tr w:rsidR="007F57C3" w14:paraId="3BA3B9FA" w14:textId="67F166D4" w:rsidTr="00D2483F">
        <w:tc>
          <w:tcPr>
            <w:tcW w:w="2122" w:type="dxa"/>
          </w:tcPr>
          <w:p w14:paraId="29C0E4E3" w14:textId="7F2A6D43" w:rsidR="007F57C3" w:rsidRDefault="007F57C3"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Attribute</w:t>
            </w:r>
          </w:p>
        </w:tc>
        <w:tc>
          <w:tcPr>
            <w:tcW w:w="2976" w:type="dxa"/>
          </w:tcPr>
          <w:p w14:paraId="6819AA36" w14:textId="6C26C790" w:rsidR="007F57C3" w:rsidRDefault="007F57C3"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Allowable values</w:t>
            </w:r>
          </w:p>
        </w:tc>
        <w:tc>
          <w:tcPr>
            <w:tcW w:w="4678" w:type="dxa"/>
          </w:tcPr>
          <w:p w14:paraId="3302C3EF" w14:textId="271639B4" w:rsidR="007F57C3" w:rsidRDefault="007F57C3"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Definitions</w:t>
            </w:r>
          </w:p>
        </w:tc>
      </w:tr>
      <w:tr w:rsidR="003241E0" w14:paraId="0FF71553" w14:textId="0C237767" w:rsidTr="008A2FA0">
        <w:tc>
          <w:tcPr>
            <w:tcW w:w="2122" w:type="dxa"/>
            <w:vMerge w:val="restart"/>
          </w:tcPr>
          <w:p w14:paraId="2C12D13A" w14:textId="6070DDFB"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Quality of Position</w:t>
            </w:r>
          </w:p>
        </w:tc>
        <w:tc>
          <w:tcPr>
            <w:tcW w:w="2976" w:type="dxa"/>
          </w:tcPr>
          <w:p w14:paraId="68F16686" w14:textId="55FEBF7F"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 surveyed</w:t>
            </w:r>
          </w:p>
        </w:tc>
        <w:tc>
          <w:tcPr>
            <w:tcW w:w="4678" w:type="dxa"/>
          </w:tcPr>
          <w:p w14:paraId="79F27567" w14:textId="77777777" w:rsidR="003241E0" w:rsidRPr="007F57C3"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the position(s) was(were) determined by the operation of making measurements</w:t>
            </w:r>
          </w:p>
          <w:p w14:paraId="658ED6FE" w14:textId="73C463BB" w:rsidR="003241E0" w:rsidRPr="007F57C3"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for determining the relative position of points</w:t>
            </w:r>
            <w:r>
              <w:rPr>
                <w:rFonts w:ascii="Arial" w:hAnsi="Arial" w:cs="Arial"/>
                <w:sz w:val="22"/>
                <w:szCs w:val="22"/>
              </w:rPr>
              <w:t xml:space="preserve"> on, above or beneath the earth’</w:t>
            </w:r>
            <w:r w:rsidRPr="007F57C3">
              <w:rPr>
                <w:rFonts w:ascii="Arial" w:hAnsi="Arial" w:cs="Arial"/>
                <w:sz w:val="22"/>
                <w:szCs w:val="22"/>
              </w:rPr>
              <w:t>s</w:t>
            </w:r>
          </w:p>
          <w:p w14:paraId="47A85A26" w14:textId="761F1F9F"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surface. Survey implies a regular, controlled survey of any date. (adapted from</w:t>
            </w:r>
            <w:r>
              <w:rPr>
                <w:rFonts w:ascii="Arial" w:hAnsi="Arial" w:cs="Arial"/>
                <w:sz w:val="22"/>
                <w:szCs w:val="22"/>
              </w:rPr>
              <w:t xml:space="preserve"> </w:t>
            </w:r>
            <w:r w:rsidRPr="007F57C3">
              <w:rPr>
                <w:rFonts w:ascii="Arial" w:hAnsi="Arial" w:cs="Arial"/>
                <w:sz w:val="22"/>
                <w:szCs w:val="22"/>
              </w:rPr>
              <w:t>IHO Dictionary, S-32, 5195, &amp; IHO Chart Specifications, M-4, 175.2)</w:t>
            </w:r>
          </w:p>
        </w:tc>
      </w:tr>
      <w:tr w:rsidR="003241E0" w14:paraId="65A8716A" w14:textId="20973255" w:rsidTr="008A2FA0">
        <w:tc>
          <w:tcPr>
            <w:tcW w:w="2122" w:type="dxa"/>
            <w:vMerge/>
          </w:tcPr>
          <w:p w14:paraId="4C74EC1C"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3C92C550" w14:textId="7388F20F"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2: unsurveyed</w:t>
            </w:r>
          </w:p>
        </w:tc>
        <w:tc>
          <w:tcPr>
            <w:tcW w:w="4678" w:type="dxa"/>
          </w:tcPr>
          <w:p w14:paraId="6372A824" w14:textId="334A39BD"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survey data is does not exist or is very poor. (ada</w:t>
            </w:r>
            <w:r>
              <w:rPr>
                <w:rFonts w:ascii="Arial" w:hAnsi="Arial" w:cs="Arial"/>
                <w:sz w:val="22"/>
                <w:szCs w:val="22"/>
              </w:rPr>
              <w:t xml:space="preserve">pted from IHO Dictionary, S-32, </w:t>
            </w:r>
            <w:r w:rsidRPr="007F57C3">
              <w:rPr>
                <w:rFonts w:ascii="Arial" w:hAnsi="Arial" w:cs="Arial"/>
                <w:sz w:val="22"/>
                <w:szCs w:val="22"/>
              </w:rPr>
              <w:t>5732)</w:t>
            </w:r>
          </w:p>
        </w:tc>
      </w:tr>
      <w:tr w:rsidR="003241E0" w14:paraId="42C9EB26" w14:textId="40A94EEF" w:rsidTr="008A2FA0">
        <w:tc>
          <w:tcPr>
            <w:tcW w:w="2122" w:type="dxa"/>
            <w:vMerge/>
          </w:tcPr>
          <w:p w14:paraId="390B345C"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7DE484DC" w14:textId="03DDB301"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3: inadequately surveyed</w:t>
            </w:r>
          </w:p>
        </w:tc>
        <w:tc>
          <w:tcPr>
            <w:tcW w:w="4678" w:type="dxa"/>
          </w:tcPr>
          <w:p w14:paraId="3A460935" w14:textId="3601F7C2"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position data is of a very poor quality. (adapted from IHO Dictionary, S-32, 5732)</w:t>
            </w:r>
          </w:p>
        </w:tc>
      </w:tr>
      <w:tr w:rsidR="003241E0" w14:paraId="299CA56F" w14:textId="2BDBFCB0" w:rsidTr="008A2FA0">
        <w:tc>
          <w:tcPr>
            <w:tcW w:w="2122" w:type="dxa"/>
            <w:vMerge/>
          </w:tcPr>
          <w:p w14:paraId="0C04F12A"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34A4995F" w14:textId="71EDDD12"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4: approximate</w:t>
            </w:r>
          </w:p>
        </w:tc>
        <w:tc>
          <w:tcPr>
            <w:tcW w:w="4678" w:type="dxa"/>
          </w:tcPr>
          <w:p w14:paraId="28F0F979" w14:textId="77777777" w:rsidR="003241E0" w:rsidRPr="007F57C3"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a position that is considered to be less than third-order accuracy, but is generally</w:t>
            </w:r>
          </w:p>
          <w:p w14:paraId="3179BBE3" w14:textId="7BFF7880"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 xml:space="preserve">considered to be within 30.5 </w:t>
            </w:r>
            <w:r w:rsidR="00287376" w:rsidRPr="007F57C3">
              <w:rPr>
                <w:rFonts w:ascii="Arial" w:hAnsi="Arial" w:cs="Arial"/>
                <w:sz w:val="22"/>
                <w:szCs w:val="22"/>
              </w:rPr>
              <w:t>meters</w:t>
            </w:r>
            <w:r w:rsidRPr="007F57C3">
              <w:rPr>
                <w:rFonts w:ascii="Arial" w:hAnsi="Arial" w:cs="Arial"/>
                <w:sz w:val="22"/>
                <w:szCs w:val="22"/>
              </w:rPr>
              <w:t xml:space="preserve"> of its correc</w:t>
            </w:r>
            <w:r>
              <w:rPr>
                <w:rFonts w:ascii="Arial" w:hAnsi="Arial" w:cs="Arial"/>
                <w:sz w:val="22"/>
                <w:szCs w:val="22"/>
              </w:rPr>
              <w:t xml:space="preserve">t geographic location. Also may </w:t>
            </w:r>
            <w:r w:rsidRPr="007F57C3">
              <w:rPr>
                <w:rFonts w:ascii="Arial" w:hAnsi="Arial" w:cs="Arial"/>
                <w:sz w:val="22"/>
                <w:szCs w:val="22"/>
              </w:rPr>
              <w:t>apply to an object whose position does not remain fixed. (adapted from IHO</w:t>
            </w:r>
            <w:r>
              <w:rPr>
                <w:rFonts w:ascii="Arial" w:hAnsi="Arial" w:cs="Arial"/>
                <w:sz w:val="22"/>
                <w:szCs w:val="22"/>
              </w:rPr>
              <w:t xml:space="preserve"> </w:t>
            </w:r>
            <w:r w:rsidRPr="007F57C3">
              <w:rPr>
                <w:rFonts w:ascii="Arial" w:hAnsi="Arial" w:cs="Arial"/>
                <w:sz w:val="22"/>
                <w:szCs w:val="22"/>
              </w:rPr>
              <w:t>Dictionary, S-32, 213, 3967, &amp; IHO Specifications, M-4, 424.1)</w:t>
            </w:r>
          </w:p>
        </w:tc>
      </w:tr>
      <w:tr w:rsidR="003241E0" w14:paraId="1ED0B2C4" w14:textId="2629C60A" w:rsidTr="008A2FA0">
        <w:tc>
          <w:tcPr>
            <w:tcW w:w="2122" w:type="dxa"/>
            <w:vMerge/>
          </w:tcPr>
          <w:p w14:paraId="3EC3DB2D"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7ABC247C" w14:textId="08CC84A4"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5: position doubtful</w:t>
            </w:r>
          </w:p>
        </w:tc>
        <w:tc>
          <w:tcPr>
            <w:tcW w:w="4678" w:type="dxa"/>
          </w:tcPr>
          <w:p w14:paraId="2B9F278E" w14:textId="44033341"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an object whose position has been reporte</w:t>
            </w:r>
            <w:r>
              <w:rPr>
                <w:rFonts w:ascii="Arial" w:hAnsi="Arial" w:cs="Arial"/>
                <w:sz w:val="22"/>
                <w:szCs w:val="22"/>
              </w:rPr>
              <w:t xml:space="preserve">d </w:t>
            </w:r>
            <w:r>
              <w:rPr>
                <w:rFonts w:ascii="Arial" w:hAnsi="Arial" w:cs="Arial"/>
                <w:sz w:val="22"/>
                <w:szCs w:val="22"/>
              </w:rPr>
              <w:lastRenderedPageBreak/>
              <w:t xml:space="preserve">but which is considered to be </w:t>
            </w:r>
            <w:r w:rsidRPr="007F57C3">
              <w:rPr>
                <w:rFonts w:ascii="Arial" w:hAnsi="Arial" w:cs="Arial"/>
                <w:sz w:val="22"/>
                <w:szCs w:val="22"/>
              </w:rPr>
              <w:t>doubtful.</w:t>
            </w:r>
          </w:p>
        </w:tc>
      </w:tr>
      <w:tr w:rsidR="003241E0" w14:paraId="552AB437" w14:textId="13BD35BA" w:rsidTr="008A2FA0">
        <w:tc>
          <w:tcPr>
            <w:tcW w:w="2122" w:type="dxa"/>
            <w:vMerge/>
          </w:tcPr>
          <w:p w14:paraId="5051F7FB"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73A32761" w14:textId="46243900"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6: unreliable</w:t>
            </w:r>
          </w:p>
        </w:tc>
        <w:tc>
          <w:tcPr>
            <w:tcW w:w="4678" w:type="dxa"/>
          </w:tcPr>
          <w:p w14:paraId="5CC2CA74" w14:textId="60FF5A0D"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an object’</w:t>
            </w:r>
            <w:r w:rsidRPr="007F57C3">
              <w:rPr>
                <w:rFonts w:ascii="Arial" w:hAnsi="Arial" w:cs="Arial"/>
                <w:sz w:val="22"/>
                <w:szCs w:val="22"/>
              </w:rPr>
              <w:t>s position obtained from questionable or unreliable data.</w:t>
            </w:r>
          </w:p>
        </w:tc>
      </w:tr>
      <w:tr w:rsidR="003241E0" w14:paraId="21888FD9" w14:textId="37DDB296" w:rsidTr="008A2FA0">
        <w:tc>
          <w:tcPr>
            <w:tcW w:w="2122" w:type="dxa"/>
            <w:vMerge/>
          </w:tcPr>
          <w:p w14:paraId="460F68ED"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58391933" w14:textId="45F2AF49"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7: reported (not surveyed)</w:t>
            </w:r>
          </w:p>
        </w:tc>
        <w:tc>
          <w:tcPr>
            <w:tcW w:w="4678" w:type="dxa"/>
          </w:tcPr>
          <w:p w14:paraId="66DA0021"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an object whose position has been reported and its position confirmed by some</w:t>
            </w:r>
          </w:p>
          <w:p w14:paraId="5443E407"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means other than a formal survey such as an independent report of the same</w:t>
            </w:r>
          </w:p>
          <w:p w14:paraId="4F18F44A" w14:textId="4B8FCBEA"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object.</w:t>
            </w:r>
          </w:p>
        </w:tc>
      </w:tr>
      <w:tr w:rsidR="003241E0" w14:paraId="17455B36" w14:textId="0B60A5E2" w:rsidTr="008A2FA0">
        <w:tc>
          <w:tcPr>
            <w:tcW w:w="2122" w:type="dxa"/>
            <w:vMerge/>
          </w:tcPr>
          <w:p w14:paraId="039A718B"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570288C2" w14:textId="7F6B1A7A"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8: reported (not confirmed)</w:t>
            </w:r>
          </w:p>
        </w:tc>
        <w:tc>
          <w:tcPr>
            <w:tcW w:w="4678" w:type="dxa"/>
          </w:tcPr>
          <w:p w14:paraId="3CCAFEF4"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an object whose position has been reported and its position has not been</w:t>
            </w:r>
          </w:p>
          <w:p w14:paraId="15C89144" w14:textId="52A3B50D"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confirmed.</w:t>
            </w:r>
          </w:p>
        </w:tc>
      </w:tr>
      <w:tr w:rsidR="003241E0" w14:paraId="5D58AB25" w14:textId="4A79A017" w:rsidTr="008A2FA0">
        <w:tc>
          <w:tcPr>
            <w:tcW w:w="2122" w:type="dxa"/>
            <w:vMerge/>
          </w:tcPr>
          <w:p w14:paraId="6D86CF45"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67CA7789" w14:textId="39BE1A89"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9: estimated</w:t>
            </w:r>
          </w:p>
        </w:tc>
        <w:tc>
          <w:tcPr>
            <w:tcW w:w="4678" w:type="dxa"/>
          </w:tcPr>
          <w:p w14:paraId="05C5EA67" w14:textId="77777777" w:rsidR="003241E0" w:rsidRPr="007F57C3" w:rsidRDefault="003241E0" w:rsidP="007F57C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the most probable position of an object determined from incomplete data or data</w:t>
            </w:r>
          </w:p>
          <w:p w14:paraId="36FF69A6" w14:textId="14BE36E1"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of questionable accuracy. (adapted from IHO Dictionary, S-32, 3960)</w:t>
            </w:r>
          </w:p>
        </w:tc>
      </w:tr>
      <w:tr w:rsidR="003241E0" w14:paraId="37CA802A" w14:textId="7F84D03B" w:rsidTr="008A2FA0">
        <w:tc>
          <w:tcPr>
            <w:tcW w:w="2122" w:type="dxa"/>
            <w:vMerge/>
          </w:tcPr>
          <w:p w14:paraId="0D61D8DF"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7DC98A45" w14:textId="594F8E1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10: precisely known</w:t>
            </w:r>
          </w:p>
        </w:tc>
        <w:tc>
          <w:tcPr>
            <w:tcW w:w="4678" w:type="dxa"/>
          </w:tcPr>
          <w:p w14:paraId="253559DA" w14:textId="098B9C9A"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7F57C3">
              <w:rPr>
                <w:rFonts w:ascii="Arial" w:hAnsi="Arial" w:cs="Arial"/>
                <w:sz w:val="22"/>
                <w:szCs w:val="22"/>
              </w:rPr>
              <w:t>a position that is of a known value, such as the</w:t>
            </w:r>
            <w:r>
              <w:rPr>
                <w:rFonts w:ascii="Arial" w:hAnsi="Arial" w:cs="Arial"/>
                <w:sz w:val="22"/>
                <w:szCs w:val="22"/>
              </w:rPr>
              <w:t xml:space="preserve"> position of an anchor berth or </w:t>
            </w:r>
            <w:r w:rsidRPr="007F57C3">
              <w:rPr>
                <w:rFonts w:ascii="Arial" w:hAnsi="Arial" w:cs="Arial"/>
                <w:sz w:val="22"/>
                <w:szCs w:val="22"/>
              </w:rPr>
              <w:t>other defined object.</w:t>
            </w:r>
          </w:p>
        </w:tc>
      </w:tr>
      <w:tr w:rsidR="003241E0" w14:paraId="7CECC4A4" w14:textId="0AC4C1C3" w:rsidTr="008A2FA0">
        <w:tc>
          <w:tcPr>
            <w:tcW w:w="2122" w:type="dxa"/>
            <w:vMerge/>
          </w:tcPr>
          <w:p w14:paraId="76B466FB" w14:textId="77777777"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c>
        <w:tc>
          <w:tcPr>
            <w:tcW w:w="2976" w:type="dxa"/>
          </w:tcPr>
          <w:p w14:paraId="01DFAC97" w14:textId="551CFF9F" w:rsidR="003241E0" w:rsidRDefault="003241E0"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11: calculated</w:t>
            </w:r>
          </w:p>
        </w:tc>
        <w:tc>
          <w:tcPr>
            <w:tcW w:w="4678" w:type="dxa"/>
          </w:tcPr>
          <w:p w14:paraId="394A06D8" w14:textId="7B7A2601"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a position that is computed from data.</w:t>
            </w:r>
          </w:p>
        </w:tc>
      </w:tr>
      <w:tr w:rsidR="003241E0" w14:paraId="171AF840" w14:textId="77777777" w:rsidTr="007F57C3">
        <w:tc>
          <w:tcPr>
            <w:tcW w:w="2122" w:type="dxa"/>
            <w:vMerge/>
          </w:tcPr>
          <w:p w14:paraId="161502AB"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3F14214E" w14:textId="77777777" w:rsid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4678" w:type="dxa"/>
          </w:tcPr>
          <w:p w14:paraId="024E763F" w14:textId="77777777" w:rsidR="003241E0" w:rsidRP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r>
      <w:tr w:rsidR="003241E0" w14:paraId="7B53DD1B" w14:textId="67F55E5D" w:rsidTr="008A2FA0">
        <w:tc>
          <w:tcPr>
            <w:tcW w:w="2122" w:type="dxa"/>
            <w:vMerge w:val="restart"/>
          </w:tcPr>
          <w:p w14:paraId="2303D277" w14:textId="0FB02511"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Quality of sounding measurement</w:t>
            </w:r>
          </w:p>
        </w:tc>
        <w:tc>
          <w:tcPr>
            <w:tcW w:w="2976" w:type="dxa"/>
          </w:tcPr>
          <w:p w14:paraId="64ADD1BB" w14:textId="501C77A8"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1: depth known</w:t>
            </w:r>
          </w:p>
        </w:tc>
        <w:tc>
          <w:tcPr>
            <w:tcW w:w="4678" w:type="dxa"/>
          </w:tcPr>
          <w:p w14:paraId="4B320414" w14:textId="60C4ECB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the depth from chart datum to the bottom is a known value.</w:t>
            </w:r>
          </w:p>
        </w:tc>
      </w:tr>
      <w:tr w:rsidR="003241E0" w14:paraId="20DE3FB8" w14:textId="58D35B7D" w:rsidTr="008A2FA0">
        <w:tc>
          <w:tcPr>
            <w:tcW w:w="2122" w:type="dxa"/>
            <w:vMerge/>
          </w:tcPr>
          <w:p w14:paraId="28577D22"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3F6856FF" w14:textId="39184400"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2: depth unknown</w:t>
            </w:r>
          </w:p>
        </w:tc>
        <w:tc>
          <w:tcPr>
            <w:tcW w:w="4678" w:type="dxa"/>
          </w:tcPr>
          <w:p w14:paraId="3F69BDA6" w14:textId="66405825"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the depth from chart datum to the bottom is unknown.</w:t>
            </w:r>
          </w:p>
        </w:tc>
      </w:tr>
      <w:tr w:rsidR="003241E0" w14:paraId="59622664" w14:textId="569D7114" w:rsidTr="008A2FA0">
        <w:tc>
          <w:tcPr>
            <w:tcW w:w="2122" w:type="dxa"/>
            <w:vMerge/>
          </w:tcPr>
          <w:p w14:paraId="10DDA55B"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221D4EBB" w14:textId="613888B4"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3: doubtful sounding</w:t>
            </w:r>
          </w:p>
        </w:tc>
        <w:tc>
          <w:tcPr>
            <w:tcW w:w="4678" w:type="dxa"/>
          </w:tcPr>
          <w:p w14:paraId="00ADFE7A" w14:textId="77777777" w:rsidR="003241E0" w:rsidRP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a depth that may be less than indicated. (adapted from IHO Dictionary, S-32, 5th</w:t>
            </w:r>
          </w:p>
          <w:p w14:paraId="7107FC0E" w14:textId="2E084C23"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Edition, 4840)</w:t>
            </w:r>
          </w:p>
        </w:tc>
      </w:tr>
      <w:tr w:rsidR="003241E0" w14:paraId="70CDDB74" w14:textId="5A5DA596" w:rsidTr="008A2FA0">
        <w:tc>
          <w:tcPr>
            <w:tcW w:w="2122" w:type="dxa"/>
            <w:vMerge/>
          </w:tcPr>
          <w:p w14:paraId="0E21FEDB"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493AD36D" w14:textId="1BCB0889"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4: unreliable sounding</w:t>
            </w:r>
          </w:p>
        </w:tc>
        <w:tc>
          <w:tcPr>
            <w:tcW w:w="4678" w:type="dxa"/>
          </w:tcPr>
          <w:p w14:paraId="55A6591C" w14:textId="34EB06F0"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a depth that is considered to be an unreliable value.</w:t>
            </w:r>
          </w:p>
        </w:tc>
      </w:tr>
      <w:tr w:rsidR="003241E0" w14:paraId="12481A5E" w14:textId="69B57D68" w:rsidTr="008A2FA0">
        <w:tc>
          <w:tcPr>
            <w:tcW w:w="2122" w:type="dxa"/>
            <w:vMerge/>
          </w:tcPr>
          <w:p w14:paraId="6276F645"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08D29919" w14:textId="56A1E96A"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5: no bottom found at value shown</w:t>
            </w:r>
          </w:p>
        </w:tc>
        <w:tc>
          <w:tcPr>
            <w:tcW w:w="4678" w:type="dxa"/>
          </w:tcPr>
          <w:p w14:paraId="7298F0BF" w14:textId="01224E08"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upon investigation the bottom was not found a</w:t>
            </w:r>
            <w:r>
              <w:rPr>
                <w:rFonts w:ascii="Arial" w:hAnsi="Arial" w:cs="Arial"/>
                <w:sz w:val="22"/>
                <w:szCs w:val="22"/>
              </w:rPr>
              <w:t xml:space="preserve">t this depth. (adapted from IHO </w:t>
            </w:r>
            <w:r w:rsidRPr="003241E0">
              <w:rPr>
                <w:rFonts w:ascii="Arial" w:hAnsi="Arial" w:cs="Arial"/>
                <w:sz w:val="22"/>
                <w:szCs w:val="22"/>
              </w:rPr>
              <w:t>Dictionary, S-32, 5th Edition, 4848)</w:t>
            </w:r>
          </w:p>
        </w:tc>
      </w:tr>
      <w:tr w:rsidR="003241E0" w14:paraId="2BA6B020" w14:textId="7058B3CA" w:rsidTr="008A2FA0">
        <w:tc>
          <w:tcPr>
            <w:tcW w:w="2122" w:type="dxa"/>
            <w:vMerge/>
          </w:tcPr>
          <w:p w14:paraId="0FB5BF94"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4A8356D3" w14:textId="5072E79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6: least depth known</w:t>
            </w:r>
          </w:p>
        </w:tc>
        <w:tc>
          <w:tcPr>
            <w:tcW w:w="4678" w:type="dxa"/>
          </w:tcPr>
          <w:p w14:paraId="15F63583" w14:textId="42E10C3B"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the shoalest depth over a feature is of known value</w:t>
            </w:r>
            <w:r>
              <w:rPr>
                <w:rFonts w:ascii="Arial" w:hAnsi="Arial" w:cs="Arial"/>
                <w:sz w:val="22"/>
                <w:szCs w:val="22"/>
              </w:rPr>
              <w:t xml:space="preserve">. (adapted from IHO Dictionary, </w:t>
            </w:r>
            <w:r w:rsidRPr="003241E0">
              <w:rPr>
                <w:rFonts w:ascii="Arial" w:hAnsi="Arial" w:cs="Arial"/>
                <w:sz w:val="22"/>
                <w:szCs w:val="22"/>
              </w:rPr>
              <w:t>S-32, 5th Edition, 2705)</w:t>
            </w:r>
          </w:p>
        </w:tc>
      </w:tr>
      <w:tr w:rsidR="003241E0" w14:paraId="3734B1B6" w14:textId="216F9013" w:rsidTr="008A2FA0">
        <w:tc>
          <w:tcPr>
            <w:tcW w:w="2122" w:type="dxa"/>
            <w:vMerge/>
          </w:tcPr>
          <w:p w14:paraId="77A3B3DF"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5E3876DC" w14:textId="0F4C1062"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7: least depth unknown, safe clearance at value shown</w:t>
            </w:r>
          </w:p>
        </w:tc>
        <w:tc>
          <w:tcPr>
            <w:tcW w:w="4678" w:type="dxa"/>
          </w:tcPr>
          <w:p w14:paraId="4FF6E631" w14:textId="105A2CFB"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the least depth over a feature is unknown, but</w:t>
            </w:r>
            <w:r>
              <w:rPr>
                <w:rFonts w:ascii="Arial" w:hAnsi="Arial" w:cs="Arial"/>
                <w:sz w:val="22"/>
                <w:szCs w:val="22"/>
              </w:rPr>
              <w:t xml:space="preserve"> there is considered to be safe </w:t>
            </w:r>
            <w:r w:rsidRPr="003241E0">
              <w:rPr>
                <w:rFonts w:ascii="Arial" w:hAnsi="Arial" w:cs="Arial"/>
                <w:sz w:val="22"/>
                <w:szCs w:val="22"/>
              </w:rPr>
              <w:t>clearance at this depth.</w:t>
            </w:r>
          </w:p>
        </w:tc>
      </w:tr>
      <w:tr w:rsidR="003241E0" w14:paraId="28B713D6" w14:textId="4DE9D5F8" w:rsidTr="008A2FA0">
        <w:tc>
          <w:tcPr>
            <w:tcW w:w="2122" w:type="dxa"/>
            <w:vMerge/>
          </w:tcPr>
          <w:p w14:paraId="0A065AA2"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30CFA343" w14:textId="0D1BAB45"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8: value reported (not surveyed)</w:t>
            </w:r>
          </w:p>
        </w:tc>
        <w:tc>
          <w:tcPr>
            <w:tcW w:w="4678" w:type="dxa"/>
          </w:tcPr>
          <w:p w14:paraId="1EC261B7" w14:textId="6BF5F6BB"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depth value obtained from a report, but not fully surveyed.</w:t>
            </w:r>
          </w:p>
        </w:tc>
      </w:tr>
      <w:tr w:rsidR="003241E0" w14:paraId="63298653" w14:textId="222B5C0F" w:rsidTr="008A2FA0">
        <w:tc>
          <w:tcPr>
            <w:tcW w:w="2122" w:type="dxa"/>
            <w:vMerge/>
          </w:tcPr>
          <w:p w14:paraId="562FC2D9"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0152DE5F" w14:textId="7890E39A"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9: value reported (not confirmed)</w:t>
            </w:r>
          </w:p>
        </w:tc>
        <w:tc>
          <w:tcPr>
            <w:tcW w:w="4678" w:type="dxa"/>
          </w:tcPr>
          <w:p w14:paraId="7477763A" w14:textId="52A0C38C"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depth value obtained from a report, which it has not been possible to confirm.</w:t>
            </w:r>
          </w:p>
        </w:tc>
      </w:tr>
      <w:tr w:rsidR="003241E0" w14:paraId="1EA08A37" w14:textId="25FF738D" w:rsidTr="008A2FA0">
        <w:tc>
          <w:tcPr>
            <w:tcW w:w="2122" w:type="dxa"/>
            <w:vMerge/>
          </w:tcPr>
          <w:p w14:paraId="06A3095A"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37AA62E4" w14:textId="0C12244F"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10: maintained depth</w:t>
            </w:r>
          </w:p>
        </w:tc>
        <w:tc>
          <w:tcPr>
            <w:tcW w:w="4678" w:type="dxa"/>
          </w:tcPr>
          <w:p w14:paraId="27A91B94" w14:textId="60626840" w:rsidR="003241E0" w:rsidRPr="003241E0" w:rsidRDefault="003241E0"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the dept</w:t>
            </w:r>
            <w:r>
              <w:rPr>
                <w:rFonts w:ascii="Arial" w:hAnsi="Arial" w:cs="Arial"/>
                <w:sz w:val="22"/>
                <w:szCs w:val="22"/>
              </w:rPr>
              <w:t xml:space="preserve">h at which a channel is kept by </w:t>
            </w:r>
            <w:r w:rsidRPr="003241E0">
              <w:rPr>
                <w:rFonts w:ascii="Arial" w:hAnsi="Arial" w:cs="Arial"/>
                <w:sz w:val="22"/>
                <w:szCs w:val="22"/>
              </w:rPr>
              <w:t>human influence, usually by dredging.</w:t>
            </w:r>
          </w:p>
          <w:p w14:paraId="5400B207" w14:textId="1D93CC6B"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(IHO Dictionary, S-32, 5th Edition, 3057)</w:t>
            </w:r>
          </w:p>
        </w:tc>
      </w:tr>
      <w:tr w:rsidR="003241E0" w14:paraId="2E71008B" w14:textId="39BA8D29" w:rsidTr="008A2FA0">
        <w:tc>
          <w:tcPr>
            <w:tcW w:w="2122" w:type="dxa"/>
            <w:vMerge/>
          </w:tcPr>
          <w:p w14:paraId="3B2BCB74"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1A28E8A0" w14:textId="2FF9C0F6"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11: not regularly maintained</w:t>
            </w:r>
          </w:p>
        </w:tc>
        <w:tc>
          <w:tcPr>
            <w:tcW w:w="4678" w:type="dxa"/>
          </w:tcPr>
          <w:p w14:paraId="44C636D6" w14:textId="16D6426C"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3241E0">
              <w:rPr>
                <w:rFonts w:ascii="Arial" w:hAnsi="Arial" w:cs="Arial"/>
                <w:sz w:val="22"/>
                <w:szCs w:val="22"/>
              </w:rPr>
              <w:t>depths may be altered by human influence, but will not be routinely maintained.</w:t>
            </w:r>
          </w:p>
        </w:tc>
      </w:tr>
      <w:tr w:rsidR="003241E0" w14:paraId="077D7F9C" w14:textId="03327A86" w:rsidTr="008A2FA0">
        <w:tc>
          <w:tcPr>
            <w:tcW w:w="2122" w:type="dxa"/>
            <w:vMerge/>
          </w:tcPr>
          <w:p w14:paraId="26B8A169"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141512C3"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4678" w:type="dxa"/>
          </w:tcPr>
          <w:p w14:paraId="429324CC" w14:textId="77777777" w:rsidR="003241E0" w:rsidRDefault="003241E0"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r>
      <w:tr w:rsidR="007F57C3" w14:paraId="325201C9" w14:textId="21F76FD8" w:rsidTr="00D2483F">
        <w:tc>
          <w:tcPr>
            <w:tcW w:w="2122" w:type="dxa"/>
          </w:tcPr>
          <w:p w14:paraId="7D5A537D" w14:textId="04500020" w:rsidR="007F57C3" w:rsidRDefault="00A32DD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Scale value one</w:t>
            </w:r>
          </w:p>
        </w:tc>
        <w:tc>
          <w:tcPr>
            <w:tcW w:w="2976" w:type="dxa"/>
          </w:tcPr>
          <w:p w14:paraId="6689A9CC" w14:textId="6894228D" w:rsidR="007F57C3" w:rsidRDefault="00DF38A3"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n</w:t>
            </w:r>
            <w:r w:rsidR="00A32DD1">
              <w:rPr>
                <w:rFonts w:ascii="Arial" w:hAnsi="Arial" w:cs="Arial"/>
                <w:sz w:val="22"/>
                <w:szCs w:val="22"/>
              </w:rPr>
              <w:t>umerical value</w:t>
            </w:r>
          </w:p>
          <w:p w14:paraId="0D41D9ED" w14:textId="6BFE1BC1" w:rsidR="00A32DD1" w:rsidRDefault="00A32DD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(25000 -&gt; scale 1:25 000)</w:t>
            </w:r>
          </w:p>
        </w:tc>
        <w:tc>
          <w:tcPr>
            <w:tcW w:w="4678" w:type="dxa"/>
          </w:tcPr>
          <w:p w14:paraId="2C8A71C2" w14:textId="2B5B45BF" w:rsidR="007F57C3" w:rsidRDefault="00A32DD1" w:rsidP="00D2483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A32DD1">
              <w:rPr>
                <w:rFonts w:ascii="Arial" w:hAnsi="Arial" w:cs="Arial"/>
                <w:sz w:val="22"/>
                <w:szCs w:val="22"/>
              </w:rPr>
              <w:t>The largest scale for the range of survey scale as used in source diagram information.</w:t>
            </w:r>
          </w:p>
        </w:tc>
      </w:tr>
      <w:tr w:rsidR="000279F7" w14:paraId="1AD2206B" w14:textId="77777777" w:rsidTr="007F57C3">
        <w:tc>
          <w:tcPr>
            <w:tcW w:w="2122" w:type="dxa"/>
          </w:tcPr>
          <w:p w14:paraId="71180FEE" w14:textId="19B5A70A"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Scale value two</w:t>
            </w:r>
          </w:p>
        </w:tc>
        <w:tc>
          <w:tcPr>
            <w:tcW w:w="2976" w:type="dxa"/>
          </w:tcPr>
          <w:p w14:paraId="36ECA6A3"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Numerical value</w:t>
            </w:r>
          </w:p>
          <w:p w14:paraId="43280443" w14:textId="6922D97D"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(250000 -&gt; scale 1:250 000)</w:t>
            </w:r>
          </w:p>
        </w:tc>
        <w:tc>
          <w:tcPr>
            <w:tcW w:w="4678" w:type="dxa"/>
          </w:tcPr>
          <w:p w14:paraId="71386045" w14:textId="3FDC479F" w:rsidR="000279F7" w:rsidRPr="00A32DD1"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A32DD1">
              <w:rPr>
                <w:rFonts w:ascii="Arial" w:hAnsi="Arial" w:cs="Arial"/>
                <w:sz w:val="22"/>
                <w:szCs w:val="22"/>
              </w:rPr>
              <w:t xml:space="preserve">The </w:t>
            </w:r>
            <w:r>
              <w:rPr>
                <w:rFonts w:ascii="Arial" w:hAnsi="Arial" w:cs="Arial"/>
                <w:sz w:val="22"/>
                <w:szCs w:val="22"/>
              </w:rPr>
              <w:t>smallest</w:t>
            </w:r>
            <w:r w:rsidRPr="00A32DD1">
              <w:rPr>
                <w:rFonts w:ascii="Arial" w:hAnsi="Arial" w:cs="Arial"/>
                <w:sz w:val="22"/>
                <w:szCs w:val="22"/>
              </w:rPr>
              <w:t xml:space="preserve"> scale for the range of survey scale as used in source diagram information.</w:t>
            </w:r>
          </w:p>
        </w:tc>
      </w:tr>
      <w:tr w:rsidR="000279F7" w14:paraId="7B4F596A" w14:textId="77777777" w:rsidTr="007F57C3">
        <w:tc>
          <w:tcPr>
            <w:tcW w:w="2122" w:type="dxa"/>
          </w:tcPr>
          <w:p w14:paraId="32B5FAC8" w14:textId="77777777"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0A628A93"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4678" w:type="dxa"/>
          </w:tcPr>
          <w:p w14:paraId="016ADA8F" w14:textId="77777777" w:rsidR="000279F7" w:rsidRPr="00A32DD1"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r>
      <w:tr w:rsidR="000279F7" w14:paraId="53B73C8B" w14:textId="77777777" w:rsidTr="007F57C3">
        <w:tc>
          <w:tcPr>
            <w:tcW w:w="2122" w:type="dxa"/>
          </w:tcPr>
          <w:p w14:paraId="180306E7" w14:textId="11A577DF"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 xml:space="preserve">Sounding distance </w:t>
            </w:r>
            <w:r>
              <w:rPr>
                <w:rFonts w:ascii="Arial" w:hAnsi="Arial" w:cs="Arial"/>
                <w:sz w:val="22"/>
                <w:szCs w:val="22"/>
              </w:rPr>
              <w:lastRenderedPageBreak/>
              <w:t>- minimum</w:t>
            </w:r>
          </w:p>
        </w:tc>
        <w:tc>
          <w:tcPr>
            <w:tcW w:w="2976" w:type="dxa"/>
          </w:tcPr>
          <w:p w14:paraId="086EBC14" w14:textId="076E33CA" w:rsidR="000279F7" w:rsidRDefault="00DF38A3"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lastRenderedPageBreak/>
              <w:t>n</w:t>
            </w:r>
            <w:r w:rsidR="000279F7">
              <w:rPr>
                <w:rFonts w:ascii="Arial" w:hAnsi="Arial" w:cs="Arial"/>
                <w:sz w:val="22"/>
                <w:szCs w:val="22"/>
              </w:rPr>
              <w:t>umerical value</w:t>
            </w:r>
          </w:p>
          <w:p w14:paraId="472C93B3" w14:textId="118BB14A"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lastRenderedPageBreak/>
              <w:t>(50 for 50 meters or feet)</w:t>
            </w:r>
          </w:p>
        </w:tc>
        <w:tc>
          <w:tcPr>
            <w:tcW w:w="4678" w:type="dxa"/>
          </w:tcPr>
          <w:p w14:paraId="142B1452" w14:textId="182B30CC" w:rsidR="000279F7" w:rsidRPr="00A32DD1"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0279F7">
              <w:rPr>
                <w:rFonts w:ascii="Arial" w:hAnsi="Arial" w:cs="Arial"/>
                <w:sz w:val="22"/>
                <w:szCs w:val="22"/>
              </w:rPr>
              <w:lastRenderedPageBreak/>
              <w:t xml:space="preserve">The minimum spacing of the principal </w:t>
            </w:r>
            <w:r w:rsidRPr="000279F7">
              <w:rPr>
                <w:rFonts w:ascii="Arial" w:hAnsi="Arial" w:cs="Arial"/>
                <w:sz w:val="22"/>
                <w:szCs w:val="22"/>
              </w:rPr>
              <w:lastRenderedPageBreak/>
              <w:t>sounding lines of a survey.</w:t>
            </w:r>
          </w:p>
        </w:tc>
      </w:tr>
      <w:tr w:rsidR="000279F7" w14:paraId="4A0DE6C0" w14:textId="77777777" w:rsidTr="007F57C3">
        <w:tc>
          <w:tcPr>
            <w:tcW w:w="2122" w:type="dxa"/>
          </w:tcPr>
          <w:p w14:paraId="2894C897" w14:textId="5C1B36ED"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lastRenderedPageBreak/>
              <w:t>Sounding distance - maximum</w:t>
            </w:r>
          </w:p>
        </w:tc>
        <w:tc>
          <w:tcPr>
            <w:tcW w:w="2976" w:type="dxa"/>
          </w:tcPr>
          <w:p w14:paraId="5776240E" w14:textId="3FD90B53" w:rsidR="000279F7" w:rsidRDefault="00DF38A3"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n</w:t>
            </w:r>
            <w:r w:rsidR="000279F7">
              <w:rPr>
                <w:rFonts w:ascii="Arial" w:hAnsi="Arial" w:cs="Arial"/>
                <w:sz w:val="22"/>
                <w:szCs w:val="22"/>
              </w:rPr>
              <w:t>umerical value</w:t>
            </w:r>
          </w:p>
          <w:p w14:paraId="6EE01FEB" w14:textId="43E14332"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(150 for 150 meters or feet)</w:t>
            </w:r>
          </w:p>
        </w:tc>
        <w:tc>
          <w:tcPr>
            <w:tcW w:w="4678" w:type="dxa"/>
          </w:tcPr>
          <w:p w14:paraId="27357D1F" w14:textId="3AD4A483" w:rsidR="000279F7" w:rsidRP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0279F7">
              <w:rPr>
                <w:rFonts w:ascii="Arial" w:hAnsi="Arial" w:cs="Arial"/>
                <w:sz w:val="22"/>
                <w:szCs w:val="22"/>
              </w:rPr>
              <w:t xml:space="preserve">The </w:t>
            </w:r>
            <w:r>
              <w:rPr>
                <w:rFonts w:ascii="Arial" w:hAnsi="Arial" w:cs="Arial"/>
                <w:sz w:val="22"/>
                <w:szCs w:val="22"/>
              </w:rPr>
              <w:t>maximum</w:t>
            </w:r>
            <w:r w:rsidRPr="000279F7">
              <w:rPr>
                <w:rFonts w:ascii="Arial" w:hAnsi="Arial" w:cs="Arial"/>
                <w:sz w:val="22"/>
                <w:szCs w:val="22"/>
              </w:rPr>
              <w:t xml:space="preserve"> spacing of the principal sounding lines of a survey.</w:t>
            </w:r>
          </w:p>
        </w:tc>
      </w:tr>
      <w:tr w:rsidR="000279F7" w14:paraId="55140792" w14:textId="77777777" w:rsidTr="007F57C3">
        <w:tc>
          <w:tcPr>
            <w:tcW w:w="2122" w:type="dxa"/>
          </w:tcPr>
          <w:p w14:paraId="24A020E6" w14:textId="77777777"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2E1AEDCD"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4678" w:type="dxa"/>
          </w:tcPr>
          <w:p w14:paraId="5A219312" w14:textId="77777777" w:rsidR="000279F7" w:rsidRP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r>
      <w:tr w:rsidR="000279F7" w14:paraId="39535D59" w14:textId="77777777" w:rsidTr="007F57C3">
        <w:tc>
          <w:tcPr>
            <w:tcW w:w="2122" w:type="dxa"/>
          </w:tcPr>
          <w:p w14:paraId="5DC1440A" w14:textId="1EB71CC5"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Survey authority</w:t>
            </w:r>
          </w:p>
        </w:tc>
        <w:tc>
          <w:tcPr>
            <w:tcW w:w="2976" w:type="dxa"/>
          </w:tcPr>
          <w:p w14:paraId="5A5C2A9E" w14:textId="32A6FCCC" w:rsidR="000279F7" w:rsidRDefault="00DF38A3"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n</w:t>
            </w:r>
            <w:r w:rsidR="000279F7">
              <w:rPr>
                <w:rFonts w:ascii="Arial" w:hAnsi="Arial" w:cs="Arial"/>
                <w:sz w:val="22"/>
                <w:szCs w:val="22"/>
              </w:rPr>
              <w:t>ame of the source survey authority</w:t>
            </w:r>
          </w:p>
        </w:tc>
        <w:tc>
          <w:tcPr>
            <w:tcW w:w="4678" w:type="dxa"/>
          </w:tcPr>
          <w:p w14:paraId="1CDBDA53" w14:textId="7087F7A8" w:rsidR="000279F7" w:rsidRP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0279F7">
              <w:rPr>
                <w:rFonts w:ascii="Arial" w:hAnsi="Arial" w:cs="Arial"/>
                <w:sz w:val="22"/>
                <w:szCs w:val="22"/>
              </w:rPr>
              <w:t>The authority which was responsible for the survey.</w:t>
            </w:r>
          </w:p>
        </w:tc>
      </w:tr>
      <w:tr w:rsidR="000279F7" w14:paraId="0775E701" w14:textId="77777777" w:rsidTr="007F57C3">
        <w:tc>
          <w:tcPr>
            <w:tcW w:w="2122" w:type="dxa"/>
          </w:tcPr>
          <w:p w14:paraId="4B7516E9" w14:textId="77777777"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65FCC1F5"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4678" w:type="dxa"/>
          </w:tcPr>
          <w:p w14:paraId="2CA9C1A0" w14:textId="77777777" w:rsidR="000279F7" w:rsidRP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r>
      <w:tr w:rsidR="000279F7" w14:paraId="416D3ABD" w14:textId="77777777" w:rsidTr="007F57C3">
        <w:tc>
          <w:tcPr>
            <w:tcW w:w="2122" w:type="dxa"/>
          </w:tcPr>
          <w:p w14:paraId="543DB14C" w14:textId="37DB9784" w:rsidR="000279F7" w:rsidRDefault="000279F7"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Survey end date</w:t>
            </w:r>
          </w:p>
        </w:tc>
        <w:tc>
          <w:tcPr>
            <w:tcW w:w="2976" w:type="dxa"/>
          </w:tcPr>
          <w:p w14:paraId="416394E8"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CCYYMMDD</w:t>
            </w:r>
          </w:p>
          <w:p w14:paraId="5FF2FE58" w14:textId="77777777"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CCYYMM</w:t>
            </w:r>
          </w:p>
          <w:p w14:paraId="5DC79922" w14:textId="20513D8F" w:rsidR="000279F7" w:rsidRDefault="000279F7"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CCYY</w:t>
            </w:r>
          </w:p>
        </w:tc>
        <w:tc>
          <w:tcPr>
            <w:tcW w:w="4678" w:type="dxa"/>
          </w:tcPr>
          <w:p w14:paraId="4D4A961A" w14:textId="5769DB17" w:rsidR="000279F7" w:rsidRPr="000279F7" w:rsidRDefault="00A34BC2" w:rsidP="000279F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The ‘survey date, end’</w:t>
            </w:r>
            <w:r w:rsidR="000279F7" w:rsidRPr="000279F7">
              <w:rPr>
                <w:rFonts w:ascii="Arial" w:hAnsi="Arial" w:cs="Arial"/>
                <w:sz w:val="22"/>
                <w:szCs w:val="22"/>
              </w:rPr>
              <w:t xml:space="preserve"> should be encoded using 4 digits for the calenda</w:t>
            </w:r>
            <w:r w:rsidR="000279F7">
              <w:rPr>
                <w:rFonts w:ascii="Arial" w:hAnsi="Arial" w:cs="Arial"/>
                <w:sz w:val="22"/>
                <w:szCs w:val="22"/>
              </w:rPr>
              <w:t xml:space="preserve">r year (CCYY), 2 digits for the </w:t>
            </w:r>
            <w:r w:rsidR="000279F7" w:rsidRPr="000279F7">
              <w:rPr>
                <w:rFonts w:ascii="Arial" w:hAnsi="Arial" w:cs="Arial"/>
                <w:sz w:val="22"/>
                <w:szCs w:val="22"/>
              </w:rPr>
              <w:t>month (MM) (e.g. April = 04) and 2 digits for the day (DD). When no specific month and/or day is</w:t>
            </w:r>
            <w:r w:rsidR="000279F7">
              <w:rPr>
                <w:rFonts w:ascii="Arial" w:hAnsi="Arial" w:cs="Arial"/>
                <w:sz w:val="22"/>
                <w:szCs w:val="22"/>
              </w:rPr>
              <w:t xml:space="preserve"> </w:t>
            </w:r>
            <w:r w:rsidR="000279F7" w:rsidRPr="000279F7">
              <w:rPr>
                <w:rFonts w:ascii="Arial" w:hAnsi="Arial" w:cs="Arial"/>
                <w:sz w:val="22"/>
                <w:szCs w:val="22"/>
              </w:rPr>
              <w:t>required/known, indication of the month and/or the day is omitted. This conforms to ISO 8601: 1988.</w:t>
            </w:r>
          </w:p>
        </w:tc>
      </w:tr>
      <w:tr w:rsidR="00A34BC2" w14:paraId="3782396B" w14:textId="77777777" w:rsidTr="007F57C3">
        <w:tc>
          <w:tcPr>
            <w:tcW w:w="2122" w:type="dxa"/>
          </w:tcPr>
          <w:p w14:paraId="3A31A057" w14:textId="0F367A44"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Survey start date</w:t>
            </w:r>
          </w:p>
        </w:tc>
        <w:tc>
          <w:tcPr>
            <w:tcW w:w="2976" w:type="dxa"/>
          </w:tcPr>
          <w:p w14:paraId="66BB647D"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CCYYMMDD</w:t>
            </w:r>
          </w:p>
          <w:p w14:paraId="3E0AF8C3"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CCYYMM</w:t>
            </w:r>
          </w:p>
          <w:p w14:paraId="1CE0ED7E" w14:textId="45F6132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CCYY</w:t>
            </w:r>
          </w:p>
        </w:tc>
        <w:tc>
          <w:tcPr>
            <w:tcW w:w="4678" w:type="dxa"/>
          </w:tcPr>
          <w:p w14:paraId="7C03C3FA" w14:textId="4ADE771D" w:rsidR="00A34BC2" w:rsidRPr="000279F7"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The ‘survey date, start’</w:t>
            </w:r>
            <w:r w:rsidRPr="000279F7">
              <w:rPr>
                <w:rFonts w:ascii="Arial" w:hAnsi="Arial" w:cs="Arial"/>
                <w:sz w:val="22"/>
                <w:szCs w:val="22"/>
              </w:rPr>
              <w:t xml:space="preserve"> should be encoded using 4 digits for the calenda</w:t>
            </w:r>
            <w:r>
              <w:rPr>
                <w:rFonts w:ascii="Arial" w:hAnsi="Arial" w:cs="Arial"/>
                <w:sz w:val="22"/>
                <w:szCs w:val="22"/>
              </w:rPr>
              <w:t xml:space="preserve">r year (CCYY), 2 digits for the </w:t>
            </w:r>
            <w:r w:rsidRPr="000279F7">
              <w:rPr>
                <w:rFonts w:ascii="Arial" w:hAnsi="Arial" w:cs="Arial"/>
                <w:sz w:val="22"/>
                <w:szCs w:val="22"/>
              </w:rPr>
              <w:t>month (MM) (e.g. April = 04) and 2 digits for the day (DD). When no specific month and/or day is</w:t>
            </w:r>
            <w:r>
              <w:rPr>
                <w:rFonts w:ascii="Arial" w:hAnsi="Arial" w:cs="Arial"/>
                <w:sz w:val="22"/>
                <w:szCs w:val="22"/>
              </w:rPr>
              <w:t xml:space="preserve"> </w:t>
            </w:r>
            <w:r w:rsidRPr="000279F7">
              <w:rPr>
                <w:rFonts w:ascii="Arial" w:hAnsi="Arial" w:cs="Arial"/>
                <w:sz w:val="22"/>
                <w:szCs w:val="22"/>
              </w:rPr>
              <w:t>required/known, indication of the month and/or the day is omitted. This conforms to ISO 8601: 1988.</w:t>
            </w:r>
          </w:p>
        </w:tc>
      </w:tr>
      <w:tr w:rsidR="00A34BC2" w14:paraId="217E828F" w14:textId="77777777" w:rsidTr="007F57C3">
        <w:tc>
          <w:tcPr>
            <w:tcW w:w="2122" w:type="dxa"/>
          </w:tcPr>
          <w:p w14:paraId="28ADCEBB"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2EE09987"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4678" w:type="dxa"/>
          </w:tcPr>
          <w:p w14:paraId="796E8F5B"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r>
      <w:tr w:rsidR="00A34BC2" w14:paraId="0ACB7646" w14:textId="77777777" w:rsidTr="007F57C3">
        <w:tc>
          <w:tcPr>
            <w:tcW w:w="2122" w:type="dxa"/>
            <w:vMerge w:val="restart"/>
          </w:tcPr>
          <w:p w14:paraId="0C1DCEB7" w14:textId="143459A8"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Survey type</w:t>
            </w:r>
          </w:p>
        </w:tc>
        <w:tc>
          <w:tcPr>
            <w:tcW w:w="2976" w:type="dxa"/>
          </w:tcPr>
          <w:p w14:paraId="6E8FFC19" w14:textId="6342382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 xml:space="preserve">1: </w:t>
            </w:r>
            <w:r w:rsidRPr="00A34BC2">
              <w:rPr>
                <w:rFonts w:ascii="Arial" w:hAnsi="Arial" w:cs="Arial"/>
                <w:sz w:val="22"/>
                <w:szCs w:val="22"/>
              </w:rPr>
              <w:t>reconnaissance/sketch survey</w:t>
            </w:r>
          </w:p>
        </w:tc>
        <w:tc>
          <w:tcPr>
            <w:tcW w:w="4678" w:type="dxa"/>
          </w:tcPr>
          <w:p w14:paraId="328F2285" w14:textId="77777777"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A34BC2">
              <w:rPr>
                <w:rFonts w:ascii="Arial" w:hAnsi="Arial" w:cs="Arial"/>
                <w:sz w:val="22"/>
                <w:szCs w:val="22"/>
              </w:rPr>
              <w:t>a survey made to a lower degree of accuracy and detail than the chosen scale</w:t>
            </w:r>
          </w:p>
          <w:p w14:paraId="24C73F13" w14:textId="382C139F"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A34BC2">
              <w:rPr>
                <w:rFonts w:ascii="Arial" w:hAnsi="Arial" w:cs="Arial"/>
                <w:sz w:val="22"/>
                <w:szCs w:val="22"/>
              </w:rPr>
              <w:t>would normally indicate. (IHO Dictionary, S-32, 5th Edition, 5219)</w:t>
            </w:r>
          </w:p>
        </w:tc>
      </w:tr>
      <w:tr w:rsidR="00A34BC2" w14:paraId="2DB9C9B3" w14:textId="77777777" w:rsidTr="007F57C3">
        <w:tc>
          <w:tcPr>
            <w:tcW w:w="2122" w:type="dxa"/>
            <w:vMerge/>
          </w:tcPr>
          <w:p w14:paraId="448E2FCA"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1DCC226A" w14:textId="2FC230F3"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2: controlled survey</w:t>
            </w:r>
          </w:p>
        </w:tc>
        <w:tc>
          <w:tcPr>
            <w:tcW w:w="4678" w:type="dxa"/>
          </w:tcPr>
          <w:p w14:paraId="3B5101AB" w14:textId="2ABF1717"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A34BC2">
              <w:rPr>
                <w:rFonts w:ascii="Arial" w:hAnsi="Arial" w:cs="Arial"/>
                <w:sz w:val="22"/>
                <w:szCs w:val="22"/>
              </w:rPr>
              <w:t>a thorough survey usually conducted with reference to guidelines.</w:t>
            </w:r>
          </w:p>
        </w:tc>
      </w:tr>
      <w:tr w:rsidR="00A34BC2" w14:paraId="1D3B5AD8" w14:textId="77777777" w:rsidTr="007F57C3">
        <w:tc>
          <w:tcPr>
            <w:tcW w:w="2122" w:type="dxa"/>
            <w:vMerge/>
          </w:tcPr>
          <w:p w14:paraId="1DE3ACFC"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426FFDD0" w14:textId="1B508CE8"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3: unsurveyed – no longer in use</w:t>
            </w:r>
          </w:p>
        </w:tc>
        <w:tc>
          <w:tcPr>
            <w:tcW w:w="4678" w:type="dxa"/>
          </w:tcPr>
          <w:p w14:paraId="5D68EC3A" w14:textId="0FB72B32" w:rsidR="00A34BC2" w:rsidRPr="00A34BC2" w:rsidRDefault="00A34BC2" w:rsidP="0028737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 xml:space="preserve">unsurveyed should now be encoded using the object </w:t>
            </w:r>
            <w:r w:rsidR="00287376">
              <w:rPr>
                <w:rFonts w:ascii="Arial" w:hAnsi="Arial" w:cs="Arial"/>
                <w:sz w:val="22"/>
                <w:szCs w:val="22"/>
              </w:rPr>
              <w:t xml:space="preserve">unsurveyed </w:t>
            </w:r>
            <w:r>
              <w:rPr>
                <w:rFonts w:ascii="Arial" w:hAnsi="Arial" w:cs="Arial"/>
                <w:sz w:val="22"/>
                <w:szCs w:val="22"/>
              </w:rPr>
              <w:t>area.</w:t>
            </w:r>
          </w:p>
        </w:tc>
      </w:tr>
      <w:tr w:rsidR="00A34BC2" w14:paraId="034BBE2D" w14:textId="77777777" w:rsidTr="007F57C3">
        <w:tc>
          <w:tcPr>
            <w:tcW w:w="2122" w:type="dxa"/>
            <w:vMerge/>
          </w:tcPr>
          <w:p w14:paraId="6788471A"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721CABED" w14:textId="4C6B70A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4: examination survey</w:t>
            </w:r>
          </w:p>
        </w:tc>
        <w:tc>
          <w:tcPr>
            <w:tcW w:w="4678" w:type="dxa"/>
          </w:tcPr>
          <w:p w14:paraId="50FC8A20" w14:textId="61EFCA34"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a survey principally aimed at the investigation of underwater obstructions and dangers.</w:t>
            </w:r>
          </w:p>
        </w:tc>
      </w:tr>
      <w:tr w:rsidR="00A34BC2" w14:paraId="27335F19" w14:textId="77777777" w:rsidTr="007F57C3">
        <w:tc>
          <w:tcPr>
            <w:tcW w:w="2122" w:type="dxa"/>
            <w:vMerge/>
          </w:tcPr>
          <w:p w14:paraId="75AEBDA9"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4BAEEF56" w14:textId="60AE2DC0"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5: passage survey</w:t>
            </w:r>
          </w:p>
        </w:tc>
        <w:tc>
          <w:tcPr>
            <w:tcW w:w="4678" w:type="dxa"/>
          </w:tcPr>
          <w:p w14:paraId="1120824C" w14:textId="610E9719"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a survey where soundings are acquired by vessels on passage</w:t>
            </w:r>
          </w:p>
        </w:tc>
      </w:tr>
      <w:tr w:rsidR="00A34BC2" w14:paraId="35999D2D" w14:textId="77777777" w:rsidTr="007F57C3">
        <w:tc>
          <w:tcPr>
            <w:tcW w:w="2122" w:type="dxa"/>
            <w:vMerge/>
          </w:tcPr>
          <w:p w14:paraId="71BE61AE"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2FB64A32" w14:textId="11899DF2"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6: remotely sensed</w:t>
            </w:r>
          </w:p>
        </w:tc>
        <w:tc>
          <w:tcPr>
            <w:tcW w:w="4678" w:type="dxa"/>
          </w:tcPr>
          <w:p w14:paraId="7F492EE9" w14:textId="57156479"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 xml:space="preserve">a survey where features have been positioned and </w:t>
            </w:r>
            <w:r w:rsidR="00287376">
              <w:rPr>
                <w:rFonts w:ascii="Arial" w:hAnsi="Arial" w:cs="Arial"/>
                <w:sz w:val="22"/>
                <w:szCs w:val="22"/>
              </w:rPr>
              <w:t>delimited</w:t>
            </w:r>
            <w:r>
              <w:rPr>
                <w:rFonts w:ascii="Arial" w:hAnsi="Arial" w:cs="Arial"/>
                <w:sz w:val="22"/>
                <w:szCs w:val="22"/>
              </w:rPr>
              <w:t xml:space="preserve"> using remote sensing techniques.</w:t>
            </w:r>
          </w:p>
        </w:tc>
      </w:tr>
      <w:tr w:rsidR="00A34BC2" w14:paraId="27E4867A" w14:textId="77777777" w:rsidTr="007F57C3">
        <w:tc>
          <w:tcPr>
            <w:tcW w:w="2122" w:type="dxa"/>
          </w:tcPr>
          <w:p w14:paraId="30E1D5EF" w14:textId="77777777" w:rsidR="00A34BC2" w:rsidRDefault="00A34BC2"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2976" w:type="dxa"/>
          </w:tcPr>
          <w:p w14:paraId="62D90C43" w14:textId="77777777" w:rsid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c>
          <w:tcPr>
            <w:tcW w:w="4678" w:type="dxa"/>
          </w:tcPr>
          <w:p w14:paraId="3BB84965" w14:textId="77777777" w:rsidR="00A34BC2" w:rsidRPr="00A34BC2" w:rsidRDefault="00A34BC2"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c>
      </w:tr>
      <w:tr w:rsidR="00A34BC2" w14:paraId="7FF18C9C" w14:textId="77777777" w:rsidTr="007F57C3">
        <w:tc>
          <w:tcPr>
            <w:tcW w:w="2122" w:type="dxa"/>
          </w:tcPr>
          <w:p w14:paraId="5A136162" w14:textId="13DD3FB6" w:rsidR="00A34BC2" w:rsidRDefault="00DF38A3"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INFORM</w:t>
            </w:r>
          </w:p>
        </w:tc>
        <w:tc>
          <w:tcPr>
            <w:tcW w:w="2976" w:type="dxa"/>
          </w:tcPr>
          <w:p w14:paraId="348BD5A7" w14:textId="4E0B41C5" w:rsidR="00A34BC2" w:rsidRDefault="00DF38A3"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text</w:t>
            </w:r>
          </w:p>
        </w:tc>
        <w:tc>
          <w:tcPr>
            <w:tcW w:w="4678" w:type="dxa"/>
          </w:tcPr>
          <w:p w14:paraId="73903FEE" w14:textId="53AC972C" w:rsidR="00A34BC2" w:rsidRPr="00A34BC2" w:rsidRDefault="00DF38A3"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textual information about the object</w:t>
            </w:r>
          </w:p>
        </w:tc>
      </w:tr>
      <w:tr w:rsidR="00A34BC2" w14:paraId="4127542B" w14:textId="77777777" w:rsidTr="007F57C3">
        <w:tc>
          <w:tcPr>
            <w:tcW w:w="2122" w:type="dxa"/>
          </w:tcPr>
          <w:p w14:paraId="2FAC42FE" w14:textId="2DDF3F31" w:rsidR="00A34BC2" w:rsidRDefault="00DF38A3" w:rsidP="003241E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NINFORM</w:t>
            </w:r>
          </w:p>
        </w:tc>
        <w:tc>
          <w:tcPr>
            <w:tcW w:w="2976" w:type="dxa"/>
          </w:tcPr>
          <w:p w14:paraId="7E92D978" w14:textId="5365AC8C" w:rsidR="00A34BC2" w:rsidRDefault="00DF38A3"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text</w:t>
            </w:r>
          </w:p>
        </w:tc>
        <w:tc>
          <w:tcPr>
            <w:tcW w:w="4678" w:type="dxa"/>
          </w:tcPr>
          <w:p w14:paraId="62ADD092" w14:textId="453841CA" w:rsidR="00A34BC2" w:rsidRPr="00A34BC2" w:rsidRDefault="00DF38A3" w:rsidP="00A34B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textual information in national language characters</w:t>
            </w:r>
          </w:p>
        </w:tc>
      </w:tr>
    </w:tbl>
    <w:p w14:paraId="38D46F0A" w14:textId="77777777" w:rsidR="0022649E" w:rsidRDefault="0022649E" w:rsidP="0078359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6800B55" w14:textId="60F86D81"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963651F" w14:textId="77777777" w:rsidR="00D376E3" w:rsidRDefault="00D376E3">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b/>
          <w:sz w:val="22"/>
          <w:szCs w:val="22"/>
        </w:rPr>
      </w:pPr>
      <w:r>
        <w:rPr>
          <w:rFonts w:ascii="Arial" w:hAnsi="Arial" w:cs="Arial"/>
          <w:b/>
          <w:sz w:val="22"/>
          <w:szCs w:val="22"/>
        </w:rPr>
        <w:br w:type="page"/>
      </w:r>
    </w:p>
    <w:p w14:paraId="193F8636" w14:textId="5E8B19A3" w:rsidR="00B906CC" w:rsidRPr="00891A88" w:rsidRDefault="00250BD8"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4</w:t>
      </w:r>
      <w:r w:rsidR="00B906CC">
        <w:rPr>
          <w:rFonts w:ascii="Arial" w:hAnsi="Arial" w:cs="Arial"/>
          <w:b/>
          <w:sz w:val="22"/>
          <w:szCs w:val="22"/>
        </w:rPr>
        <w:t>.</w:t>
      </w:r>
      <w:r w:rsidR="00B906CC">
        <w:rPr>
          <w:rFonts w:ascii="Arial" w:hAnsi="Arial" w:cs="Arial"/>
          <w:b/>
          <w:sz w:val="22"/>
          <w:szCs w:val="22"/>
        </w:rPr>
        <w:tab/>
      </w:r>
      <w:r w:rsidR="000240C1">
        <w:rPr>
          <w:rFonts w:ascii="Arial" w:hAnsi="Arial" w:cs="Arial"/>
          <w:b/>
          <w:sz w:val="22"/>
          <w:szCs w:val="22"/>
        </w:rPr>
        <w:t>Zones of Confidence</w:t>
      </w:r>
      <w:r w:rsidR="00B906CC" w:rsidRPr="00891A88">
        <w:rPr>
          <w:rFonts w:ascii="Arial" w:hAnsi="Arial" w:cs="Arial"/>
          <w:b/>
          <w:sz w:val="22"/>
          <w:szCs w:val="22"/>
        </w:rPr>
        <w:t xml:space="preserve"> </w:t>
      </w:r>
      <w:r w:rsidR="00D05B31">
        <w:rPr>
          <w:rFonts w:ascii="Arial" w:hAnsi="Arial" w:cs="Arial"/>
          <w:b/>
          <w:sz w:val="22"/>
          <w:szCs w:val="22"/>
        </w:rPr>
        <w:t>s</w:t>
      </w:r>
      <w:r w:rsidR="00B906CC" w:rsidRPr="00891A88">
        <w:rPr>
          <w:rFonts w:ascii="Arial" w:hAnsi="Arial" w:cs="Arial"/>
          <w:b/>
          <w:sz w:val="22"/>
          <w:szCs w:val="22"/>
        </w:rPr>
        <w:t>ymbols</w:t>
      </w:r>
    </w:p>
    <w:p w14:paraId="350C8049" w14:textId="77777777"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F2BBCEA" w14:textId="21442E7B" w:rsidR="000240C1" w:rsidRDefault="000240C1"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There are two different types of symbols for Zones of Confidence in an ENC:</w:t>
      </w:r>
    </w:p>
    <w:p w14:paraId="4FB7F382" w14:textId="77777777" w:rsidR="000240C1" w:rsidRDefault="000240C1"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6C7963B" w14:textId="26940D0C" w:rsidR="000240C1" w:rsidRDefault="000240C1" w:rsidP="00D2483F">
      <w:pPr>
        <w:pStyle w:val="ListParagraph"/>
        <w:numPr>
          <w:ilvl w:val="0"/>
          <w:numId w:val="4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Downward triangle</w:t>
      </w:r>
    </w:p>
    <w:p w14:paraId="18C544D4" w14:textId="5E59582C" w:rsidR="000240C1" w:rsidRDefault="000240C1" w:rsidP="00D2483F">
      <w:pPr>
        <w:pStyle w:val="ListParagraph"/>
        <w:numPr>
          <w:ilvl w:val="0"/>
          <w:numId w:val="4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Horizontal bar</w:t>
      </w:r>
    </w:p>
    <w:p w14:paraId="249878BC" w14:textId="77777777" w:rsidR="000240C1" w:rsidRPr="00D2483F" w:rsidRDefault="000240C1" w:rsidP="000240C1">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8A59F9D" w14:textId="1FC0CE74" w:rsidR="000240C1" w:rsidRDefault="00F408B3"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There are two validations of Zones of Confidence:</w:t>
      </w:r>
    </w:p>
    <w:p w14:paraId="42BCE8FE" w14:textId="3C2430C1" w:rsidR="00F408B3" w:rsidRDefault="00F408B3"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36F2EFC" w14:textId="6F53A102" w:rsidR="00F408B3" w:rsidRDefault="00F408B3" w:rsidP="00D2483F">
      <w:pPr>
        <w:pStyle w:val="ListParagraph"/>
        <w:numPr>
          <w:ilvl w:val="0"/>
          <w:numId w:val="4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Assessed</w:t>
      </w:r>
    </w:p>
    <w:p w14:paraId="7654C8E0" w14:textId="33E43606" w:rsidR="00F408B3" w:rsidRDefault="00F408B3" w:rsidP="00D2483F">
      <w:pPr>
        <w:pStyle w:val="ListParagraph"/>
        <w:numPr>
          <w:ilvl w:val="0"/>
          <w:numId w:val="4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Unassessed</w:t>
      </w:r>
    </w:p>
    <w:p w14:paraId="54F963DD" w14:textId="7BB289C6"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B5C6B84" w14:textId="4DCFD66B"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Areas that have been assessed are symbolized by the number of stars inside the triangle or bar. Areas </w:t>
      </w:r>
      <w:r w:rsidR="008425CA">
        <w:rPr>
          <w:rFonts w:ascii="Arial" w:hAnsi="Arial" w:cs="Arial"/>
          <w:sz w:val="22"/>
          <w:szCs w:val="22"/>
        </w:rPr>
        <w:t>which have not been assessed</w:t>
      </w:r>
      <w:r>
        <w:rPr>
          <w:rFonts w:ascii="Arial" w:hAnsi="Arial" w:cs="Arial"/>
          <w:sz w:val="22"/>
          <w:szCs w:val="22"/>
        </w:rPr>
        <w:t xml:space="preserve"> are symbolized by the letter U inside the bar.</w:t>
      </w:r>
    </w:p>
    <w:p w14:paraId="0855E654" w14:textId="00ABD7CF"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B82D878" w14:textId="73377E66"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number of stars inside the triangle or bar is an indication of the CATZOC value:</w:t>
      </w:r>
    </w:p>
    <w:p w14:paraId="32F8F196" w14:textId="702C2C13"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6 stars = A1</w:t>
      </w:r>
    </w:p>
    <w:p w14:paraId="69A3D746" w14:textId="1876C557"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5 stars = A2</w:t>
      </w:r>
    </w:p>
    <w:p w14:paraId="1F7D6037" w14:textId="5911C7B2"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4 stars = B</w:t>
      </w:r>
    </w:p>
    <w:p w14:paraId="1A26D481" w14:textId="16074C77" w:rsidR="00F408B3"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3 stars = C</w:t>
      </w:r>
    </w:p>
    <w:p w14:paraId="310D381D" w14:textId="3B0E6A91" w:rsidR="00F408B3" w:rsidRPr="00D2483F" w:rsidRDefault="00F408B3" w:rsidP="00F408B3">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2 stars = D</w:t>
      </w:r>
    </w:p>
    <w:p w14:paraId="4305C6FB" w14:textId="77777777" w:rsidR="000240C1" w:rsidRDefault="000240C1"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D560E38" w14:textId="70F1FB7B" w:rsidR="00B906CC" w:rsidRDefault="00B906CC" w:rsidP="00BD57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906CC" w:rsidRPr="00272105" w14:paraId="5F8C96B7" w14:textId="77777777" w:rsidTr="00272105">
        <w:tc>
          <w:tcPr>
            <w:tcW w:w="9286" w:type="dxa"/>
          </w:tcPr>
          <w:p w14:paraId="496C6C89" w14:textId="77777777"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142"/>
              <w:jc w:val="both"/>
              <w:rPr>
                <w:rFonts w:ascii="Arial" w:hAnsi="Arial" w:cs="Arial"/>
                <w:sz w:val="22"/>
                <w:szCs w:val="22"/>
              </w:rPr>
            </w:pPr>
            <w:r w:rsidRPr="00F26D7D">
              <w:rPr>
                <w:rFonts w:ascii="Arial" w:hAnsi="Arial" w:cs="Arial"/>
                <w:noProof/>
                <w:sz w:val="22"/>
                <w:szCs w:val="22"/>
                <w:lang w:val="nl-NL" w:eastAsia="nl-NL"/>
              </w:rPr>
              <w:drawing>
                <wp:inline distT="0" distB="0" distL="0" distR="0" wp14:anchorId="5AD052BB" wp14:editId="0502AAAD">
                  <wp:extent cx="5572125" cy="2247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125" cy="2247900"/>
                          </a:xfrm>
                          <a:prstGeom prst="rect">
                            <a:avLst/>
                          </a:prstGeom>
                          <a:noFill/>
                          <a:ln>
                            <a:noFill/>
                          </a:ln>
                        </pic:spPr>
                      </pic:pic>
                    </a:graphicData>
                  </a:graphic>
                </wp:inline>
              </w:drawing>
            </w:r>
          </w:p>
        </w:tc>
      </w:tr>
      <w:tr w:rsidR="00B906CC" w:rsidRPr="00272105" w14:paraId="753D591B" w14:textId="77777777" w:rsidTr="00272105">
        <w:tc>
          <w:tcPr>
            <w:tcW w:w="9286" w:type="dxa"/>
          </w:tcPr>
          <w:p w14:paraId="2F7EC73E" w14:textId="77777777" w:rsidR="00B906CC" w:rsidRPr="00272105"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sz w:val="22"/>
                <w:szCs w:val="22"/>
              </w:rPr>
            </w:pPr>
          </w:p>
          <w:p w14:paraId="2DAE6A6B" w14:textId="77777777"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rPr>
            </w:pPr>
            <w:r w:rsidRPr="00CE204A">
              <w:rPr>
                <w:rFonts w:ascii="Arial" w:hAnsi="Arial" w:cs="Arial"/>
                <w:i/>
              </w:rPr>
              <w:t>Zones Of Confidence symbols, categories and depiction on an ENC.</w:t>
            </w:r>
          </w:p>
          <w:p w14:paraId="17355CFF" w14:textId="77777777" w:rsidR="00B906CC" w:rsidRPr="00272105"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i/>
                <w:sz w:val="22"/>
                <w:szCs w:val="22"/>
              </w:rPr>
            </w:pPr>
          </w:p>
        </w:tc>
      </w:tr>
    </w:tbl>
    <w:p w14:paraId="4D906309" w14:textId="2BB65C86"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2572111" w14:textId="34CD5F0C" w:rsidR="00DC4AE5" w:rsidRDefault="00DC4AE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5369027" w14:textId="615CD91B" w:rsidR="00DC4AE5" w:rsidRDefault="00DC4AE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triangles are placed horizontally across the screen with a </w:t>
      </w:r>
      <w:r w:rsidR="009A7DEF">
        <w:rPr>
          <w:rFonts w:ascii="Arial" w:hAnsi="Arial" w:cs="Arial"/>
          <w:sz w:val="22"/>
          <w:szCs w:val="22"/>
        </w:rPr>
        <w:t xml:space="preserve">fixed </w:t>
      </w:r>
      <w:r>
        <w:rPr>
          <w:rFonts w:ascii="Arial" w:hAnsi="Arial" w:cs="Arial"/>
          <w:sz w:val="22"/>
          <w:szCs w:val="22"/>
        </w:rPr>
        <w:t xml:space="preserve">separation of between two symbols. The bars are also placed horizontally across the screen with a </w:t>
      </w:r>
      <w:r w:rsidR="009A7DEF">
        <w:rPr>
          <w:rFonts w:ascii="Arial" w:hAnsi="Arial" w:cs="Arial"/>
          <w:sz w:val="22"/>
          <w:szCs w:val="22"/>
        </w:rPr>
        <w:t xml:space="preserve"> fixed </w:t>
      </w:r>
      <w:r>
        <w:rPr>
          <w:rFonts w:ascii="Arial" w:hAnsi="Arial" w:cs="Arial"/>
          <w:sz w:val="22"/>
          <w:szCs w:val="22"/>
        </w:rPr>
        <w:t>separation</w:t>
      </w:r>
      <w:r w:rsidR="009A7DEF">
        <w:rPr>
          <w:rFonts w:ascii="Arial" w:hAnsi="Arial" w:cs="Arial"/>
          <w:sz w:val="22"/>
          <w:szCs w:val="22"/>
        </w:rPr>
        <w:t>.</w:t>
      </w:r>
      <w:r>
        <w:rPr>
          <w:rFonts w:ascii="Arial" w:hAnsi="Arial" w:cs="Arial"/>
          <w:sz w:val="22"/>
          <w:szCs w:val="22"/>
        </w:rPr>
        <w:t xml:space="preserve"> The CATZOC value at the gravity point of each symbol is used the depict the value. </w:t>
      </w:r>
      <w:r w:rsidR="00C070D9">
        <w:rPr>
          <w:rFonts w:ascii="Arial" w:hAnsi="Arial" w:cs="Arial"/>
          <w:sz w:val="22"/>
          <w:szCs w:val="22"/>
        </w:rPr>
        <w:t>This means that occa</w:t>
      </w:r>
      <w:r>
        <w:rPr>
          <w:rFonts w:ascii="Arial" w:hAnsi="Arial" w:cs="Arial"/>
          <w:sz w:val="22"/>
          <w:szCs w:val="22"/>
        </w:rPr>
        <w:t xml:space="preserve">sionally a CATZOC symbol may be pictured over two adjacent CATZOC areas with different values whereas only one value can be depicted. This type of symbology was developed in the 1990’s when computer monitors had less sophisticated </w:t>
      </w:r>
      <w:r w:rsidR="009A7DEF">
        <w:rPr>
          <w:rFonts w:ascii="Arial" w:hAnsi="Arial" w:cs="Arial"/>
          <w:sz w:val="22"/>
          <w:szCs w:val="22"/>
        </w:rPr>
        <w:t>capabilities</w:t>
      </w:r>
      <w:r>
        <w:rPr>
          <w:rFonts w:ascii="Arial" w:hAnsi="Arial" w:cs="Arial"/>
          <w:sz w:val="22"/>
          <w:szCs w:val="22"/>
        </w:rPr>
        <w:t xml:space="preserve"> than </w:t>
      </w:r>
      <w:r w:rsidR="00287376">
        <w:rPr>
          <w:rFonts w:ascii="Arial" w:hAnsi="Arial" w:cs="Arial"/>
          <w:sz w:val="22"/>
          <w:szCs w:val="22"/>
        </w:rPr>
        <w:t>today’s</w:t>
      </w:r>
      <w:r>
        <w:rPr>
          <w:rFonts w:ascii="Arial" w:hAnsi="Arial" w:cs="Arial"/>
          <w:sz w:val="22"/>
          <w:szCs w:val="22"/>
        </w:rPr>
        <w:t xml:space="preserve"> technology.</w:t>
      </w:r>
    </w:p>
    <w:p w14:paraId="504706A9" w14:textId="73777945" w:rsidR="00DC4AE5" w:rsidRDefault="00DC4AE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9743B42" w14:textId="06A7BA2C" w:rsidR="00DC4AE5" w:rsidRDefault="009A7DEF"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To view the Zones of Confidence symbology, the mariner has to activate the “information on chart display layer</w:t>
      </w:r>
      <w:r w:rsidR="00C070D9">
        <w:rPr>
          <w:rFonts w:ascii="Arial" w:hAnsi="Arial" w:cs="Arial"/>
          <w:sz w:val="22"/>
          <w:szCs w:val="22"/>
        </w:rPr>
        <w:t>” or a simila</w:t>
      </w:r>
      <w:r>
        <w:rPr>
          <w:rFonts w:ascii="Arial" w:hAnsi="Arial" w:cs="Arial"/>
          <w:sz w:val="22"/>
          <w:szCs w:val="22"/>
        </w:rPr>
        <w:t>r setting, depending on the type of ECDIS used.</w:t>
      </w:r>
    </w:p>
    <w:p w14:paraId="4BD7A733" w14:textId="4205CACD" w:rsidR="008425CA" w:rsidRDefault="008425CA"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341E21A" w14:textId="1D4A1F09" w:rsidR="008425CA" w:rsidRDefault="008425CA"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This kind of symbology tends to clutter the screen. During execution of a voyage mariners will most likely de-activate this setting. However</w:t>
      </w:r>
      <w:r w:rsidR="00C070D9">
        <w:rPr>
          <w:rFonts w:ascii="Arial" w:hAnsi="Arial" w:cs="Arial"/>
          <w:sz w:val="22"/>
          <w:szCs w:val="22"/>
        </w:rPr>
        <w:t>,</w:t>
      </w:r>
      <w:r>
        <w:rPr>
          <w:rFonts w:ascii="Arial" w:hAnsi="Arial" w:cs="Arial"/>
          <w:sz w:val="22"/>
          <w:szCs w:val="22"/>
        </w:rPr>
        <w:t xml:space="preserve"> when planning a new route of changing an </w:t>
      </w:r>
      <w:r>
        <w:rPr>
          <w:rFonts w:ascii="Arial" w:hAnsi="Arial" w:cs="Arial"/>
          <w:sz w:val="22"/>
          <w:szCs w:val="22"/>
        </w:rPr>
        <w:lastRenderedPageBreak/>
        <w:t xml:space="preserve">existing route whilst </w:t>
      </w:r>
      <w:r w:rsidR="00C070D9">
        <w:rPr>
          <w:rFonts w:ascii="Arial" w:hAnsi="Arial" w:cs="Arial"/>
          <w:sz w:val="22"/>
          <w:szCs w:val="22"/>
        </w:rPr>
        <w:t>enroute</w:t>
      </w:r>
      <w:r>
        <w:rPr>
          <w:rFonts w:ascii="Arial" w:hAnsi="Arial" w:cs="Arial"/>
          <w:sz w:val="22"/>
          <w:szCs w:val="22"/>
        </w:rPr>
        <w:t>, mariners are recommended to active this and use the information before accepting the new route in the ECDIS system.</w:t>
      </w:r>
    </w:p>
    <w:p w14:paraId="3F956ACB" w14:textId="27FA5C4E" w:rsidR="00C070D9" w:rsidRDefault="00C070D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AB3E7CA" w14:textId="5C611FE1" w:rsidR="00C070D9" w:rsidRDefault="00C070D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Quick Reference:</w:t>
      </w:r>
    </w:p>
    <w:p w14:paraId="1510D9E6" w14:textId="0489C538" w:rsidR="00C070D9" w:rsidRDefault="00C070D9" w:rsidP="00D2483F">
      <w:pPr>
        <w:pStyle w:val="ListParagraph"/>
        <w:numPr>
          <w:ilvl w:val="0"/>
          <w:numId w:val="5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5 stars of more = good quality area</w:t>
      </w:r>
    </w:p>
    <w:p w14:paraId="345FB928" w14:textId="16D8E7F1" w:rsidR="00C070D9" w:rsidRDefault="00C070D9" w:rsidP="00D2483F">
      <w:pPr>
        <w:pStyle w:val="ListParagraph"/>
        <w:numPr>
          <w:ilvl w:val="0"/>
          <w:numId w:val="5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4 stars = medium quality area</w:t>
      </w:r>
    </w:p>
    <w:p w14:paraId="27D6D2A1" w14:textId="220F7664" w:rsidR="00C070D9" w:rsidRDefault="00C070D9" w:rsidP="00D2483F">
      <w:pPr>
        <w:pStyle w:val="ListParagraph"/>
        <w:numPr>
          <w:ilvl w:val="0"/>
          <w:numId w:val="5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3 stars of less = poor quality area</w:t>
      </w:r>
    </w:p>
    <w:p w14:paraId="463D961F" w14:textId="0694D681" w:rsidR="00C070D9" w:rsidRPr="00D2483F" w:rsidRDefault="00C070D9" w:rsidP="00D2483F">
      <w:pPr>
        <w:pStyle w:val="ListParagraph"/>
        <w:numPr>
          <w:ilvl w:val="0"/>
          <w:numId w:val="5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 = unassessed, take appropriate caution</w:t>
      </w:r>
    </w:p>
    <w:p w14:paraId="37341E6C" w14:textId="77777777" w:rsidR="00B906CC" w:rsidRPr="000C684D"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br w:type="page"/>
      </w:r>
    </w:p>
    <w:p w14:paraId="657FDA04" w14:textId="126C1D52" w:rsidR="00B906CC" w:rsidRPr="00306860" w:rsidRDefault="00250BD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5</w:t>
      </w:r>
      <w:r w:rsidR="00B906CC">
        <w:rPr>
          <w:rFonts w:ascii="Arial" w:hAnsi="Arial" w:cs="Arial"/>
          <w:b/>
          <w:sz w:val="22"/>
          <w:szCs w:val="22"/>
        </w:rPr>
        <w:t>.</w:t>
      </w:r>
      <w:r w:rsidR="00B906CC">
        <w:rPr>
          <w:rFonts w:ascii="Arial" w:hAnsi="Arial" w:cs="Arial"/>
          <w:b/>
          <w:sz w:val="22"/>
          <w:szCs w:val="22"/>
        </w:rPr>
        <w:tab/>
      </w:r>
      <w:r w:rsidR="0081639A">
        <w:rPr>
          <w:rFonts w:ascii="Arial" w:hAnsi="Arial" w:cs="Arial"/>
          <w:b/>
          <w:sz w:val="22"/>
          <w:szCs w:val="22"/>
        </w:rPr>
        <w:t xml:space="preserve">Assessment of the </w:t>
      </w:r>
      <w:r>
        <w:rPr>
          <w:rFonts w:ascii="Arial" w:hAnsi="Arial" w:cs="Arial"/>
          <w:b/>
          <w:sz w:val="22"/>
          <w:szCs w:val="22"/>
        </w:rPr>
        <w:t>quality of a survey into a Zone</w:t>
      </w:r>
      <w:r w:rsidR="0081639A">
        <w:rPr>
          <w:rFonts w:ascii="Arial" w:hAnsi="Arial" w:cs="Arial"/>
          <w:b/>
          <w:sz w:val="22"/>
          <w:szCs w:val="22"/>
        </w:rPr>
        <w:t xml:space="preserve"> of Confidence</w:t>
      </w:r>
      <w:r>
        <w:rPr>
          <w:rFonts w:ascii="Arial" w:hAnsi="Arial" w:cs="Arial"/>
          <w:b/>
          <w:sz w:val="22"/>
          <w:szCs w:val="22"/>
        </w:rPr>
        <w:t xml:space="preserve"> by the HO</w:t>
      </w:r>
    </w:p>
    <w:p w14:paraId="74DBC1E9"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C347960" w14:textId="01484CCB" w:rsidR="0081639A" w:rsidRDefault="00E63E4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Hydrographic Offices receive different kinds of data collected by different technologies. Some data may be more than 50 years old whereas other data is collected with the latest technology. </w:t>
      </w:r>
      <w:r w:rsidR="007366DD">
        <w:rPr>
          <w:rFonts w:ascii="Arial" w:hAnsi="Arial" w:cs="Arial"/>
          <w:sz w:val="22"/>
          <w:szCs w:val="22"/>
        </w:rPr>
        <w:t xml:space="preserve">Some data may be collected using a leadline from a ship, other data may be measured by satellite from space. </w:t>
      </w:r>
      <w:r>
        <w:rPr>
          <w:rFonts w:ascii="Arial" w:hAnsi="Arial" w:cs="Arial"/>
          <w:sz w:val="22"/>
          <w:szCs w:val="22"/>
        </w:rPr>
        <w:t>All this data is compiled to provide an image of the seabed and objects above the seabed. Some data is collected by the Hydrographic Office,</w:t>
      </w:r>
      <w:r w:rsidR="00C13991">
        <w:rPr>
          <w:rFonts w:ascii="Arial" w:hAnsi="Arial" w:cs="Arial"/>
          <w:sz w:val="22"/>
          <w:szCs w:val="22"/>
        </w:rPr>
        <w:t xml:space="preserve"> other data may come from port authorities</w:t>
      </w:r>
      <w:r w:rsidR="007366DD">
        <w:rPr>
          <w:rFonts w:ascii="Arial" w:hAnsi="Arial" w:cs="Arial"/>
          <w:sz w:val="22"/>
          <w:szCs w:val="22"/>
        </w:rPr>
        <w:t>, scientific research</w:t>
      </w:r>
      <w:r w:rsidR="00C13991">
        <w:rPr>
          <w:rFonts w:ascii="Arial" w:hAnsi="Arial" w:cs="Arial"/>
          <w:sz w:val="22"/>
          <w:szCs w:val="22"/>
        </w:rPr>
        <w:t xml:space="preserve"> institutes</w:t>
      </w:r>
      <w:r w:rsidR="007366DD">
        <w:rPr>
          <w:rFonts w:ascii="Arial" w:hAnsi="Arial" w:cs="Arial"/>
          <w:sz w:val="22"/>
          <w:szCs w:val="22"/>
        </w:rPr>
        <w:t xml:space="preserve"> and through private </w:t>
      </w:r>
      <w:r w:rsidR="00287376">
        <w:rPr>
          <w:rFonts w:ascii="Arial" w:hAnsi="Arial" w:cs="Arial"/>
          <w:sz w:val="22"/>
          <w:szCs w:val="22"/>
        </w:rPr>
        <w:t>ship-owners</w:t>
      </w:r>
      <w:r w:rsidR="007366DD">
        <w:rPr>
          <w:rFonts w:ascii="Arial" w:hAnsi="Arial" w:cs="Arial"/>
          <w:sz w:val="22"/>
          <w:szCs w:val="22"/>
        </w:rPr>
        <w:t>. The Hydrographic Office has the task to evaluate the quality of the data received and decide if and how this data should be made available to update the ENC.</w:t>
      </w:r>
      <w:r>
        <w:rPr>
          <w:rFonts w:ascii="Arial" w:hAnsi="Arial" w:cs="Arial"/>
          <w:sz w:val="22"/>
          <w:szCs w:val="22"/>
        </w:rPr>
        <w:t xml:space="preserve"> :</w:t>
      </w:r>
    </w:p>
    <w:p w14:paraId="7AD5018D" w14:textId="12A12E8B" w:rsidR="0081639A" w:rsidRDefault="0081639A"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C8334AE" w14:textId="1509F177" w:rsidR="007366DD" w:rsidRDefault="007366D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As a general guideline, the following choices are made</w:t>
      </w:r>
      <w:r w:rsidR="00C13991">
        <w:rPr>
          <w:rFonts w:ascii="Arial" w:hAnsi="Arial" w:cs="Arial"/>
          <w:sz w:val="22"/>
          <w:szCs w:val="22"/>
        </w:rPr>
        <w:t xml:space="preserve"> by the Hydrographic Office</w:t>
      </w:r>
      <w:r>
        <w:rPr>
          <w:rFonts w:ascii="Arial" w:hAnsi="Arial" w:cs="Arial"/>
          <w:sz w:val="22"/>
          <w:szCs w:val="22"/>
        </w:rPr>
        <w:t>:</w:t>
      </w:r>
    </w:p>
    <w:p w14:paraId="68400E13" w14:textId="22545A64" w:rsidR="007366DD" w:rsidRDefault="007366DD" w:rsidP="00D2483F">
      <w:pPr>
        <w:pStyle w:val="ListParagraph"/>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data from ports are assigned CATZOC B, some port authorities provide CATZOC A1</w:t>
      </w:r>
    </w:p>
    <w:p w14:paraId="3F0ECCF4" w14:textId="30F609DD" w:rsidR="007366DD" w:rsidRDefault="007366DD" w:rsidP="00D2483F">
      <w:pPr>
        <w:pStyle w:val="ListParagraph"/>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satellite data is assigned CATZOC C</w:t>
      </w:r>
    </w:p>
    <w:p w14:paraId="69E5273E" w14:textId="22CC9486" w:rsidR="007366DD" w:rsidRDefault="007366DD" w:rsidP="00D2483F">
      <w:pPr>
        <w:pStyle w:val="ListParagraph"/>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laser date by plane is assigned CATZOC B, sometimes A2</w:t>
      </w:r>
    </w:p>
    <w:p w14:paraId="1D6AAA94" w14:textId="5A4DE983" w:rsidR="007366DD" w:rsidRDefault="007366DD" w:rsidP="00D2483F">
      <w:pPr>
        <w:pStyle w:val="ListParagraph"/>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private </w:t>
      </w:r>
      <w:r w:rsidR="00287376">
        <w:rPr>
          <w:rFonts w:ascii="Arial" w:hAnsi="Arial" w:cs="Arial"/>
          <w:sz w:val="22"/>
          <w:szCs w:val="22"/>
        </w:rPr>
        <w:t>ship-owner</w:t>
      </w:r>
      <w:r>
        <w:rPr>
          <w:rFonts w:ascii="Arial" w:hAnsi="Arial" w:cs="Arial"/>
          <w:sz w:val="22"/>
          <w:szCs w:val="22"/>
        </w:rPr>
        <w:t xml:space="preserve"> data is assigned CATZOC D</w:t>
      </w:r>
    </w:p>
    <w:p w14:paraId="501A7810" w14:textId="2CB67A73" w:rsidR="007366DD" w:rsidRPr="00D2483F" w:rsidRDefault="007366DD" w:rsidP="00D2483F">
      <w:pPr>
        <w:pStyle w:val="ListParagraph"/>
        <w:numPr>
          <w:ilvl w:val="0"/>
          <w:numId w:val="4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data before 1980 is assigned CATZOC</w:t>
      </w:r>
      <w:r w:rsidR="007C178F">
        <w:rPr>
          <w:rFonts w:ascii="Arial" w:hAnsi="Arial" w:cs="Arial"/>
          <w:sz w:val="22"/>
          <w:szCs w:val="22"/>
        </w:rPr>
        <w:t xml:space="preserve"> B, C or D. </w:t>
      </w:r>
      <w:r w:rsidR="00C13991">
        <w:rPr>
          <w:rFonts w:ascii="Arial" w:hAnsi="Arial" w:cs="Arial"/>
          <w:sz w:val="22"/>
          <w:szCs w:val="22"/>
        </w:rPr>
        <w:t>In general, t</w:t>
      </w:r>
      <w:r w:rsidR="007C178F">
        <w:rPr>
          <w:rFonts w:ascii="Arial" w:hAnsi="Arial" w:cs="Arial"/>
          <w:sz w:val="22"/>
          <w:szCs w:val="22"/>
        </w:rPr>
        <w:t>he older the data, the lower the value.</w:t>
      </w:r>
    </w:p>
    <w:p w14:paraId="39CA6621" w14:textId="68ACF278" w:rsidR="007366DD" w:rsidRDefault="007366DD"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DDEC640" w14:textId="3863F790" w:rsidR="00250BD8" w:rsidRDefault="00250BD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On a case-by-case basis, the Hydrographic Office may deviate from these general guidelines as they seem fit taking into account local knowledge of the area, intended shipping routes etc.</w:t>
      </w:r>
    </w:p>
    <w:p w14:paraId="063C26E8" w14:textId="665A1E72" w:rsidR="007B47DF" w:rsidRDefault="007B47DF" w:rsidP="007B47D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0AFDA40" w14:textId="77777777" w:rsidR="00B7454E" w:rsidRDefault="00B7454E"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5549573" w14:textId="1FD2863B" w:rsidR="00B906CC" w:rsidRDefault="00250BD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5.1</w:t>
      </w:r>
      <w:r w:rsidR="005B6559">
        <w:rPr>
          <w:rFonts w:ascii="Arial" w:hAnsi="Arial" w:cs="Arial"/>
          <w:sz w:val="22"/>
          <w:szCs w:val="22"/>
        </w:rPr>
        <w:tab/>
      </w:r>
      <w:r w:rsidR="00C13991">
        <w:rPr>
          <w:rFonts w:ascii="Arial" w:hAnsi="Arial" w:cs="Arial"/>
          <w:b/>
          <w:sz w:val="22"/>
          <w:szCs w:val="22"/>
        </w:rPr>
        <w:t>Assessment examples</w:t>
      </w:r>
    </w:p>
    <w:p w14:paraId="78F65290" w14:textId="77777777" w:rsidR="005B6559" w:rsidRDefault="005B6559"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p w14:paraId="1CCA4CD6" w14:textId="050FBE92" w:rsidR="006D5EE8" w:rsidRDefault="00ED502B" w:rsidP="006D5EE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A77C6">
        <w:rPr>
          <w:rFonts w:ascii="Arial" w:hAnsi="Arial" w:cs="Arial"/>
          <w:sz w:val="22"/>
          <w:szCs w:val="22"/>
        </w:rPr>
        <w:t>Typical survey characteristics are the first considerations</w:t>
      </w:r>
      <w:r w:rsidR="00C13991">
        <w:rPr>
          <w:rFonts w:ascii="Arial" w:hAnsi="Arial" w:cs="Arial"/>
          <w:sz w:val="22"/>
          <w:szCs w:val="22"/>
        </w:rPr>
        <w:t xml:space="preserve"> to make an assessment of seafloor coverage, depth accuracy and position accuracy.</w:t>
      </w:r>
      <w:r>
        <w:rPr>
          <w:rFonts w:ascii="Arial" w:hAnsi="Arial" w:cs="Arial"/>
          <w:sz w:val="22"/>
          <w:szCs w:val="22"/>
        </w:rPr>
        <w:t xml:space="preserve"> </w:t>
      </w:r>
      <w:r w:rsidR="006D5EE8" w:rsidRPr="000A77C6">
        <w:rPr>
          <w:rFonts w:ascii="Arial" w:hAnsi="Arial" w:cs="Arial"/>
          <w:sz w:val="22"/>
          <w:szCs w:val="22"/>
        </w:rPr>
        <w:t>Finally</w:t>
      </w:r>
      <w:r w:rsidR="00C13991">
        <w:rPr>
          <w:rFonts w:ascii="Arial" w:hAnsi="Arial" w:cs="Arial"/>
          <w:sz w:val="22"/>
          <w:szCs w:val="22"/>
        </w:rPr>
        <w:t>,</w:t>
      </w:r>
      <w:r w:rsidR="006D5EE8" w:rsidRPr="000A77C6">
        <w:rPr>
          <w:rFonts w:ascii="Arial" w:hAnsi="Arial" w:cs="Arial"/>
          <w:sz w:val="22"/>
          <w:szCs w:val="22"/>
        </w:rPr>
        <w:t xml:space="preserve"> the systematic nature of the survey; does the survey comprise planned survey lines on a known geodetic datum that can be</w:t>
      </w:r>
      <w:r w:rsidR="00C13991">
        <w:rPr>
          <w:rFonts w:ascii="Arial" w:hAnsi="Arial" w:cs="Arial"/>
          <w:sz w:val="22"/>
          <w:szCs w:val="22"/>
        </w:rPr>
        <w:t xml:space="preserve"> accurately</w:t>
      </w:r>
      <w:r w:rsidR="006D5EE8" w:rsidRPr="000A77C6">
        <w:rPr>
          <w:rFonts w:ascii="Arial" w:hAnsi="Arial" w:cs="Arial"/>
          <w:sz w:val="22"/>
          <w:szCs w:val="22"/>
        </w:rPr>
        <w:t xml:space="preserve"> transformed to WGS 84. </w:t>
      </w:r>
      <w:r w:rsidR="00C13991">
        <w:rPr>
          <w:rFonts w:ascii="Arial" w:hAnsi="Arial" w:cs="Arial"/>
          <w:sz w:val="22"/>
          <w:szCs w:val="22"/>
        </w:rPr>
        <w:t xml:space="preserve">How accurate are the transformation parameters when converting an old survey (before 1980) to the WGS84 datum used in the ENC? </w:t>
      </w:r>
      <w:r w:rsidR="009C477A">
        <w:rPr>
          <w:rFonts w:ascii="Arial" w:hAnsi="Arial" w:cs="Arial"/>
          <w:sz w:val="22"/>
          <w:szCs w:val="22"/>
        </w:rPr>
        <w:t>The Hydrographic Office should take this into consideration and downgrade the CATZOC areas accordingly.</w:t>
      </w:r>
    </w:p>
    <w:p w14:paraId="17F25E39" w14:textId="77777777" w:rsidR="00EC11F8" w:rsidRDefault="00EC11F8" w:rsidP="006D5EE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5316"/>
      </w:tblGrid>
      <w:tr w:rsidR="00EC11F8" w:rsidRPr="00146F68" w14:paraId="2C318EA9" w14:textId="77777777" w:rsidTr="00146F68">
        <w:trPr>
          <w:trHeight w:val="3927"/>
        </w:trPr>
        <w:tc>
          <w:tcPr>
            <w:tcW w:w="4428" w:type="dxa"/>
            <w:shd w:val="clear" w:color="auto" w:fill="auto"/>
          </w:tcPr>
          <w:p w14:paraId="48157830" w14:textId="77777777" w:rsidR="00EC11F8" w:rsidRPr="00146F68" w:rsidRDefault="00EC11F8"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sidRPr="00146F68">
              <w:rPr>
                <w:rFonts w:ascii="Arial" w:hAnsi="Arial" w:cs="Arial"/>
                <w:i/>
              </w:rPr>
              <w:lastRenderedPageBreak/>
              <w:t>In this example</w:t>
            </w:r>
            <w:r w:rsidR="009C4075" w:rsidRPr="00146F68">
              <w:rPr>
                <w:rFonts w:ascii="Arial" w:hAnsi="Arial" w:cs="Arial"/>
                <w:i/>
              </w:rPr>
              <w:t>, a single beam survey conducted in 1963 is very complete.</w:t>
            </w:r>
            <w:r w:rsidR="0008646E">
              <w:rPr>
                <w:rFonts w:ascii="Arial" w:hAnsi="Arial" w:cs="Arial"/>
                <w:i/>
              </w:rPr>
              <w:t xml:space="preserve">  </w:t>
            </w:r>
            <w:r w:rsidR="009C4075" w:rsidRPr="00146F68">
              <w:rPr>
                <w:rFonts w:ascii="Arial" w:hAnsi="Arial" w:cs="Arial"/>
                <w:i/>
              </w:rPr>
              <w:t xml:space="preserve"> Develop</w:t>
            </w:r>
            <w:r w:rsidR="000F2304" w:rsidRPr="00146F68">
              <w:rPr>
                <w:rFonts w:ascii="Arial" w:hAnsi="Arial" w:cs="Arial"/>
                <w:i/>
              </w:rPr>
              <w:t>ments</w:t>
            </w:r>
            <w:r w:rsidR="009C4075" w:rsidRPr="00146F68">
              <w:rPr>
                <w:rFonts w:ascii="Arial" w:hAnsi="Arial" w:cs="Arial"/>
                <w:i/>
              </w:rPr>
              <w:t xml:space="preserve"> (more survey lines) w</w:t>
            </w:r>
            <w:r w:rsidR="000F2304" w:rsidRPr="00146F68">
              <w:rPr>
                <w:rFonts w:ascii="Arial" w:hAnsi="Arial" w:cs="Arial"/>
                <w:i/>
              </w:rPr>
              <w:t>ere</w:t>
            </w:r>
            <w:r w:rsidR="009C4075" w:rsidRPr="00146F68">
              <w:rPr>
                <w:rFonts w:ascii="Arial" w:hAnsi="Arial" w:cs="Arial"/>
                <w:i/>
              </w:rPr>
              <w:t xml:space="preserve"> made around the shoal areas and </w:t>
            </w:r>
            <w:r w:rsidR="000F2304" w:rsidRPr="00146F68">
              <w:rPr>
                <w:rFonts w:ascii="Arial" w:hAnsi="Arial" w:cs="Arial"/>
                <w:i/>
              </w:rPr>
              <w:t>crosslines were conducted to see if any shoals existed between survey lines.</w:t>
            </w:r>
            <w:r w:rsidR="0008646E">
              <w:rPr>
                <w:rFonts w:ascii="Arial" w:hAnsi="Arial" w:cs="Arial"/>
                <w:i/>
              </w:rPr>
              <w:t xml:space="preserve">  </w:t>
            </w:r>
            <w:r w:rsidR="000F2304" w:rsidRPr="00146F68">
              <w:rPr>
                <w:rFonts w:ascii="Arial" w:hAnsi="Arial" w:cs="Arial"/>
                <w:i/>
              </w:rPr>
              <w:t xml:space="preserve"> </w:t>
            </w:r>
            <w:r w:rsidR="0008646E">
              <w:rPr>
                <w:rFonts w:ascii="Arial" w:hAnsi="Arial" w:cs="Arial"/>
                <w:i/>
              </w:rPr>
              <w:t xml:space="preserve">  </w:t>
            </w:r>
            <w:r w:rsidR="000F2304" w:rsidRPr="00146F68">
              <w:rPr>
                <w:rFonts w:ascii="Arial" w:hAnsi="Arial" w:cs="Arial"/>
                <w:i/>
              </w:rPr>
              <w:t>Due to this completeness</w:t>
            </w:r>
            <w:r w:rsidR="00AB5CA5" w:rsidRPr="00146F68">
              <w:rPr>
                <w:rFonts w:ascii="Arial" w:hAnsi="Arial" w:cs="Arial"/>
                <w:i/>
              </w:rPr>
              <w:t xml:space="preserve"> of this survey</w:t>
            </w:r>
            <w:r w:rsidR="000F2304" w:rsidRPr="00146F68">
              <w:rPr>
                <w:rFonts w:ascii="Arial" w:hAnsi="Arial" w:cs="Arial"/>
                <w:i/>
              </w:rPr>
              <w:t xml:space="preserve"> no </w:t>
            </w:r>
            <w:r w:rsidR="00AB5CA5" w:rsidRPr="00146F68">
              <w:rPr>
                <w:rFonts w:ascii="Arial" w:hAnsi="Arial" w:cs="Arial"/>
                <w:i/>
              </w:rPr>
              <w:t xml:space="preserve">uncharted features, hazardous to surface navigation are expected. </w:t>
            </w:r>
            <w:r w:rsidR="0008646E">
              <w:rPr>
                <w:rFonts w:ascii="Arial" w:hAnsi="Arial" w:cs="Arial"/>
                <w:i/>
              </w:rPr>
              <w:t xml:space="preserve">  </w:t>
            </w:r>
            <w:r w:rsidR="00AB5CA5" w:rsidRPr="00146F68">
              <w:rPr>
                <w:rFonts w:ascii="Arial" w:hAnsi="Arial" w:cs="Arial"/>
                <w:i/>
              </w:rPr>
              <w:t>T</w:t>
            </w:r>
            <w:r w:rsidR="009C4075" w:rsidRPr="00146F68">
              <w:rPr>
                <w:rFonts w:ascii="Arial" w:hAnsi="Arial" w:cs="Arial"/>
                <w:i/>
              </w:rPr>
              <w:t>he resulting charted depth data would be given CATZOC of B.</w:t>
            </w:r>
            <w:r w:rsidR="000F2304" w:rsidRPr="00146F68">
              <w:rPr>
                <w:rFonts w:ascii="Arial" w:hAnsi="Arial" w:cs="Arial"/>
                <w:i/>
              </w:rPr>
              <w:t xml:space="preserve"> </w:t>
            </w:r>
            <w:r w:rsidR="0008646E">
              <w:rPr>
                <w:rFonts w:ascii="Arial" w:hAnsi="Arial" w:cs="Arial"/>
                <w:i/>
              </w:rPr>
              <w:t xml:space="preserve">  </w:t>
            </w:r>
            <w:r w:rsidR="000F2304" w:rsidRPr="00146F68">
              <w:rPr>
                <w:rFonts w:ascii="Arial" w:hAnsi="Arial" w:cs="Arial"/>
                <w:i/>
              </w:rPr>
              <w:t>The area could</w:t>
            </w:r>
            <w:r w:rsidR="00AB5CA5" w:rsidRPr="00146F68">
              <w:rPr>
                <w:rFonts w:ascii="Arial" w:hAnsi="Arial" w:cs="Arial"/>
                <w:i/>
              </w:rPr>
              <w:t xml:space="preserve"> not</w:t>
            </w:r>
            <w:r w:rsidR="000F2304" w:rsidRPr="00146F68">
              <w:rPr>
                <w:rFonts w:ascii="Arial" w:hAnsi="Arial" w:cs="Arial"/>
                <w:i/>
              </w:rPr>
              <w:t xml:space="preserve"> be given a CATZOC of A1 or A2 because full seafloor coverage was not achieved.  </w:t>
            </w:r>
            <w:r w:rsidR="009C4075" w:rsidRPr="00146F68">
              <w:rPr>
                <w:rFonts w:ascii="Arial" w:hAnsi="Arial" w:cs="Arial"/>
                <w:i/>
              </w:rPr>
              <w:t xml:space="preserve"> </w:t>
            </w:r>
            <w:r w:rsidR="000F2304" w:rsidRPr="00146F68">
              <w:rPr>
                <w:rFonts w:ascii="Arial" w:hAnsi="Arial" w:cs="Arial"/>
                <w:i/>
              </w:rPr>
              <w:t xml:space="preserve"> </w:t>
            </w:r>
          </w:p>
          <w:p w14:paraId="7AB0AE36" w14:textId="77777777" w:rsidR="00EC11F8" w:rsidRPr="00146F68" w:rsidRDefault="00EC11F8"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sz w:val="22"/>
                <w:szCs w:val="22"/>
              </w:rPr>
            </w:pPr>
          </w:p>
        </w:tc>
        <w:tc>
          <w:tcPr>
            <w:tcW w:w="4858" w:type="dxa"/>
            <w:shd w:val="clear" w:color="auto" w:fill="auto"/>
          </w:tcPr>
          <w:p w14:paraId="67185995" w14:textId="77777777" w:rsidR="00EC11F8" w:rsidRPr="00146F68" w:rsidRDefault="008922B0" w:rsidP="00146F68">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D1043B">
              <w:rPr>
                <w:noProof/>
                <w:lang w:val="nl-NL" w:eastAsia="nl-NL"/>
              </w:rPr>
              <w:drawing>
                <wp:inline distT="0" distB="0" distL="0" distR="0" wp14:anchorId="525A610C" wp14:editId="7049FE05">
                  <wp:extent cx="3238500" cy="5343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5343525"/>
                          </a:xfrm>
                          <a:prstGeom prst="rect">
                            <a:avLst/>
                          </a:prstGeom>
                          <a:noFill/>
                          <a:ln>
                            <a:noFill/>
                          </a:ln>
                        </pic:spPr>
                      </pic:pic>
                    </a:graphicData>
                  </a:graphic>
                </wp:inline>
              </w:drawing>
            </w:r>
          </w:p>
        </w:tc>
      </w:tr>
    </w:tbl>
    <w:p w14:paraId="043AA198" w14:textId="77777777" w:rsidR="00577FB7" w:rsidRDefault="00577FB7"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p>
    <w:p w14:paraId="58560089" w14:textId="77777777" w:rsidR="005B6559" w:rsidRPr="005B6559" w:rsidRDefault="00577FB7"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br w:type="page"/>
      </w:r>
    </w:p>
    <w:p w14:paraId="6BCFBB0E"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4627"/>
      </w:tblGrid>
      <w:tr w:rsidR="00B906CC" w:rsidRPr="00272105" w14:paraId="66897786" w14:textId="77777777" w:rsidTr="00272105">
        <w:tc>
          <w:tcPr>
            <w:tcW w:w="4644" w:type="dxa"/>
          </w:tcPr>
          <w:p w14:paraId="1B47F94E" w14:textId="77777777"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sidRPr="00CE204A">
              <w:rPr>
                <w:rFonts w:ascii="Arial" w:hAnsi="Arial" w:cs="Arial"/>
                <w:i/>
              </w:rPr>
              <w:t xml:space="preserve">In this example, the older handwritten survey </w:t>
            </w:r>
            <w:r w:rsidR="00375B9D">
              <w:rPr>
                <w:rFonts w:ascii="Arial" w:hAnsi="Arial" w:cs="Arial"/>
                <w:i/>
              </w:rPr>
              <w:t xml:space="preserve">was completed in </w:t>
            </w:r>
            <w:r w:rsidRPr="00CE204A">
              <w:rPr>
                <w:rFonts w:ascii="Arial" w:hAnsi="Arial" w:cs="Arial"/>
                <w:i/>
              </w:rPr>
              <w:t>1899</w:t>
            </w:r>
            <w:r w:rsidR="00375B9D">
              <w:rPr>
                <w:rFonts w:ascii="Arial" w:hAnsi="Arial" w:cs="Arial"/>
                <w:i/>
              </w:rPr>
              <w:t xml:space="preserve">.   It was done by leadline measurements (recorded in fathoms)*.  These measurements are actually quite accurate.   However, they are only isolated measurements, with </w:t>
            </w:r>
            <w:r w:rsidR="005756B1">
              <w:rPr>
                <w:rFonts w:ascii="Arial" w:hAnsi="Arial" w:cs="Arial"/>
                <w:i/>
              </w:rPr>
              <w:t>no</w:t>
            </w:r>
            <w:r w:rsidR="00375B9D">
              <w:rPr>
                <w:rFonts w:ascii="Arial" w:hAnsi="Arial" w:cs="Arial"/>
                <w:i/>
              </w:rPr>
              <w:t xml:space="preserve"> guarantee of finding any hazard between one leadline depth and the next</w:t>
            </w:r>
            <w:r w:rsidR="005756B1">
              <w:rPr>
                <w:rFonts w:ascii="Arial" w:hAnsi="Arial" w:cs="Arial"/>
                <w:i/>
              </w:rPr>
              <w:t xml:space="preserve">.   This old survey only includes </w:t>
            </w:r>
            <w:r w:rsidR="00375B9D">
              <w:rPr>
                <w:rFonts w:ascii="Arial" w:hAnsi="Arial" w:cs="Arial"/>
                <w:i/>
              </w:rPr>
              <w:t>hazard</w:t>
            </w:r>
            <w:r w:rsidR="005756B1">
              <w:rPr>
                <w:rFonts w:ascii="Arial" w:hAnsi="Arial" w:cs="Arial"/>
                <w:i/>
              </w:rPr>
              <w:t xml:space="preserve">s </w:t>
            </w:r>
            <w:r w:rsidR="0008646E">
              <w:rPr>
                <w:rFonts w:ascii="Arial" w:hAnsi="Arial" w:cs="Arial"/>
                <w:i/>
              </w:rPr>
              <w:t xml:space="preserve">seen by the surveyors </w:t>
            </w:r>
            <w:r w:rsidR="005756B1">
              <w:rPr>
                <w:rFonts w:ascii="Arial" w:hAnsi="Arial" w:cs="Arial"/>
                <w:i/>
              </w:rPr>
              <w:t xml:space="preserve">at or </w:t>
            </w:r>
            <w:r w:rsidR="00375B9D">
              <w:rPr>
                <w:rFonts w:ascii="Arial" w:hAnsi="Arial" w:cs="Arial"/>
                <w:i/>
              </w:rPr>
              <w:t xml:space="preserve">above the </w:t>
            </w:r>
            <w:r w:rsidR="005756B1">
              <w:rPr>
                <w:rFonts w:ascii="Arial" w:hAnsi="Arial" w:cs="Arial"/>
                <w:i/>
              </w:rPr>
              <w:t xml:space="preserve">sea </w:t>
            </w:r>
            <w:r w:rsidR="00375B9D">
              <w:rPr>
                <w:rFonts w:ascii="Arial" w:hAnsi="Arial" w:cs="Arial"/>
                <w:i/>
              </w:rPr>
              <w:t xml:space="preserve">surface.  </w:t>
            </w:r>
            <w:r w:rsidRPr="00CE204A">
              <w:rPr>
                <w:rFonts w:ascii="Arial" w:hAnsi="Arial" w:cs="Arial"/>
                <w:i/>
              </w:rPr>
              <w:t xml:space="preserve"> </w:t>
            </w:r>
            <w:r w:rsidR="00695ABC">
              <w:rPr>
                <w:rFonts w:ascii="Arial" w:hAnsi="Arial" w:cs="Arial"/>
                <w:i/>
              </w:rPr>
              <w:t xml:space="preserve">It was assessed as ZOC C – </w:t>
            </w:r>
            <w:r w:rsidR="00695ABC" w:rsidRPr="00E95DB8">
              <w:rPr>
                <w:rFonts w:ascii="Arial" w:hAnsi="Arial" w:cs="Arial"/>
                <w:i/>
                <w:color w:val="auto"/>
              </w:rPr>
              <w:t>depth anomalies may be expected</w:t>
            </w:r>
            <w:r w:rsidR="00695ABC">
              <w:rPr>
                <w:rFonts w:ascii="Arial" w:hAnsi="Arial" w:cs="Arial"/>
                <w:i/>
                <w:color w:val="auto"/>
              </w:rPr>
              <w:t>.</w:t>
            </w:r>
          </w:p>
          <w:p w14:paraId="3333EA7F" w14:textId="77777777" w:rsidR="00B906CC" w:rsidRPr="00CE204A" w:rsidRDefault="00B906CC"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69B7D6B6" w14:textId="51A26FC6" w:rsidR="00B906CC" w:rsidRDefault="005756B1"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r>
              <w:rPr>
                <w:rFonts w:ascii="Arial" w:hAnsi="Arial" w:cs="Arial"/>
                <w:i/>
              </w:rPr>
              <w:t xml:space="preserve">In contrast, depths taken from the modern metric survey shows a significant 2.1 </w:t>
            </w:r>
            <w:r w:rsidR="00287376">
              <w:rPr>
                <w:rFonts w:ascii="Arial" w:hAnsi="Arial" w:cs="Arial"/>
                <w:i/>
              </w:rPr>
              <w:t>meter</w:t>
            </w:r>
            <w:r>
              <w:rPr>
                <w:rFonts w:ascii="Arial" w:hAnsi="Arial" w:cs="Arial"/>
                <w:i/>
              </w:rPr>
              <w:t xml:space="preserve"> shoal not found during the original survey.  </w:t>
            </w:r>
            <w:r w:rsidR="00B906CC" w:rsidRPr="00CE204A">
              <w:rPr>
                <w:rFonts w:ascii="Arial" w:hAnsi="Arial" w:cs="Arial"/>
                <w:i/>
              </w:rPr>
              <w:t xml:space="preserve"> It proves that the 1899 survey, if it was the only survey in this area, could not be trusted</w:t>
            </w:r>
            <w:r w:rsidR="00695ABC">
              <w:rPr>
                <w:rFonts w:ascii="Arial" w:hAnsi="Arial" w:cs="Arial"/>
                <w:i/>
              </w:rPr>
              <w:t>, and that precautions should be taken.</w:t>
            </w:r>
          </w:p>
          <w:p w14:paraId="4CB4F662" w14:textId="77777777"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555CE784" w14:textId="77777777"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682A8B97" w14:textId="77777777"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433A1B7D" w14:textId="77777777" w:rsidR="00375B9D"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i/>
              </w:rPr>
            </w:pPr>
          </w:p>
          <w:p w14:paraId="273D5903" w14:textId="09097CD6" w:rsidR="00375B9D" w:rsidRPr="00272105" w:rsidRDefault="00375B9D"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i/>
              </w:rPr>
              <w:t xml:space="preserve">(* 1 fathom equals 1.8 </w:t>
            </w:r>
            <w:r w:rsidR="00287376">
              <w:rPr>
                <w:rFonts w:ascii="Arial" w:hAnsi="Arial" w:cs="Arial"/>
                <w:i/>
              </w:rPr>
              <w:t>meters</w:t>
            </w:r>
            <w:r>
              <w:rPr>
                <w:rFonts w:ascii="Arial" w:hAnsi="Arial" w:cs="Arial"/>
                <w:i/>
              </w:rPr>
              <w:t>.)</w:t>
            </w:r>
          </w:p>
        </w:tc>
        <w:tc>
          <w:tcPr>
            <w:tcW w:w="4642" w:type="dxa"/>
          </w:tcPr>
          <w:p w14:paraId="778C9051" w14:textId="77777777" w:rsidR="00B906CC" w:rsidRPr="00272105" w:rsidRDefault="008922B0" w:rsidP="002721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sidRPr="00F26D7D">
              <w:rPr>
                <w:rFonts w:ascii="Arial" w:hAnsi="Arial" w:cs="Arial"/>
                <w:noProof/>
                <w:sz w:val="22"/>
                <w:szCs w:val="22"/>
                <w:lang w:val="nl-NL" w:eastAsia="nl-NL"/>
              </w:rPr>
              <w:drawing>
                <wp:inline distT="0" distB="0" distL="0" distR="0" wp14:anchorId="61A2FEE6" wp14:editId="4519ABC6">
                  <wp:extent cx="2676525" cy="3752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3752850"/>
                          </a:xfrm>
                          <a:prstGeom prst="rect">
                            <a:avLst/>
                          </a:prstGeom>
                          <a:noFill/>
                          <a:ln>
                            <a:noFill/>
                          </a:ln>
                        </pic:spPr>
                      </pic:pic>
                    </a:graphicData>
                  </a:graphic>
                </wp:inline>
              </w:drawing>
            </w:r>
          </w:p>
        </w:tc>
      </w:tr>
    </w:tbl>
    <w:p w14:paraId="42BB3283"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4746DE9" w14:textId="11937CB4" w:rsidR="00B906CC" w:rsidRDefault="00B906CC"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01A938EC" w14:textId="77777777" w:rsidR="00B906CC" w:rsidRDefault="00577FB7" w:rsidP="009573C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Pr>
          <w:rFonts w:ascii="Arial" w:hAnsi="Arial" w:cs="Arial"/>
          <w:color w:val="auto"/>
          <w:sz w:val="22"/>
          <w:szCs w:val="22"/>
        </w:rPr>
        <w:br w:type="page"/>
      </w:r>
    </w:p>
    <w:p w14:paraId="2BCB8D01"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AED318F" w14:textId="40E53E5E" w:rsidR="00B906CC" w:rsidRPr="008849ED" w:rsidRDefault="00691506"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t>5.2</w:t>
      </w:r>
      <w:r w:rsidR="00B906CC">
        <w:rPr>
          <w:rFonts w:ascii="Arial" w:hAnsi="Arial" w:cs="Arial"/>
          <w:b/>
          <w:sz w:val="22"/>
          <w:szCs w:val="22"/>
        </w:rPr>
        <w:tab/>
      </w:r>
      <w:r w:rsidR="00B906CC" w:rsidRPr="008849ED">
        <w:rPr>
          <w:rFonts w:ascii="Arial" w:hAnsi="Arial" w:cs="Arial"/>
          <w:b/>
          <w:sz w:val="22"/>
          <w:szCs w:val="22"/>
        </w:rPr>
        <w:t>Position accuracy</w:t>
      </w:r>
      <w:r w:rsidR="000A728D">
        <w:rPr>
          <w:rFonts w:ascii="Arial" w:hAnsi="Arial" w:cs="Arial"/>
          <w:b/>
          <w:sz w:val="22"/>
          <w:szCs w:val="22"/>
        </w:rPr>
        <w:t xml:space="preserve"> of a survey</w:t>
      </w:r>
    </w:p>
    <w:p w14:paraId="38931EC1"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F0FA9DA" w14:textId="4AC9C3F4"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Positioning accuracy</w:t>
      </w:r>
      <w:r w:rsidR="000A728D">
        <w:rPr>
          <w:rFonts w:ascii="Arial" w:hAnsi="Arial" w:cs="Arial"/>
          <w:sz w:val="22"/>
          <w:szCs w:val="22"/>
        </w:rPr>
        <w:t xml:space="preserve"> of a survey</w:t>
      </w:r>
      <w:r>
        <w:rPr>
          <w:rFonts w:ascii="Arial" w:hAnsi="Arial" w:cs="Arial"/>
          <w:sz w:val="22"/>
          <w:szCs w:val="22"/>
        </w:rPr>
        <w:t xml:space="preserve"> is typically determined </w:t>
      </w:r>
      <w:r w:rsidR="00BB262B">
        <w:rPr>
          <w:rFonts w:ascii="Arial" w:hAnsi="Arial" w:cs="Arial"/>
          <w:sz w:val="22"/>
          <w:szCs w:val="22"/>
        </w:rPr>
        <w:t>by</w:t>
      </w:r>
      <w:r>
        <w:rPr>
          <w:rFonts w:ascii="Arial" w:hAnsi="Arial" w:cs="Arial"/>
          <w:sz w:val="22"/>
          <w:szCs w:val="22"/>
        </w:rPr>
        <w:t xml:space="preserve"> the positioning systems used during the hydrographic survey</w:t>
      </w:r>
      <w:r w:rsidR="000A728D">
        <w:rPr>
          <w:rFonts w:ascii="Arial" w:hAnsi="Arial" w:cs="Arial"/>
          <w:sz w:val="22"/>
          <w:szCs w:val="22"/>
        </w:rPr>
        <w:t xml:space="preserve">. The accuracy to position a ship anywhere on the globe has significantly improved over the last 100 years. </w:t>
      </w:r>
      <w:r>
        <w:rPr>
          <w:rFonts w:ascii="Arial" w:hAnsi="Arial" w:cs="Arial"/>
          <w:sz w:val="22"/>
          <w:szCs w:val="22"/>
        </w:rPr>
        <w:t xml:space="preserve"> </w:t>
      </w:r>
    </w:p>
    <w:p w14:paraId="16F404F0" w14:textId="0902DF41"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97E9AC3" w14:textId="77777777" w:rsidR="000A728D" w:rsidRDefault="000A728D" w:rsidP="000A728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Since 1978 the US government has provided a space-based radio navigation system, operated by US Air Force. This service, Global Positioning System (GPS), is available to an unlimited number of users with a GPS receiver. The user can determine accurate time and location, in any weather, day or night, anywhere around the globe. Reception in Artic areas is less due to the fact that the satellites do not overpass these areas. Other countries have provided a similar service, GLONASS (Russian), Beidou (Chinese) and Galileo (EU). A user with a Global Navigations Satellite System (GNSS) receiver can now use all these services at the same time, thus improving the horizontal and vertical accuracy of its position.</w:t>
      </w:r>
    </w:p>
    <w:p w14:paraId="6904043A" w14:textId="77777777" w:rsidR="000A728D" w:rsidRDefault="000A728D" w:rsidP="000A728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E3B6481" w14:textId="08239AAD" w:rsidR="000A728D" w:rsidRDefault="000A728D" w:rsidP="000A728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The accuracy of a GPS receiver in the 1980’s was approximately 30 meters. For hydrographic surveys, a land-based correction signal was supplied to correct for errors introduced by US Air Force for military purposes and for signal loss between satellites and receiver. The initial accuracy of 30 meters was initially brought down to 2 meters </w:t>
      </w:r>
      <w:r w:rsidR="00C62E06">
        <w:rPr>
          <w:rFonts w:ascii="Arial" w:hAnsi="Arial" w:cs="Arial"/>
          <w:sz w:val="22"/>
          <w:szCs w:val="22"/>
        </w:rPr>
        <w:t>and eventually</w:t>
      </w:r>
      <w:r>
        <w:rPr>
          <w:rFonts w:ascii="Arial" w:hAnsi="Arial" w:cs="Arial"/>
          <w:sz w:val="22"/>
          <w:szCs w:val="22"/>
        </w:rPr>
        <w:t xml:space="preserve"> to 0.10 meters. The accuracy for a standard GNSS receiver is nowadays in the range of 5 meters. With the full service of Galileo soon, the accuracy of a standalone GNSS receiver will become 0.20 meters. This means that the position of the ship will become (far) more accurate than the surveys previously collected and charted.</w:t>
      </w:r>
    </w:p>
    <w:p w14:paraId="7066A4EB" w14:textId="2B96F80A"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CD1BD7D" w14:textId="3F4CAF52"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From the late 1940s to the 1990s survey ships depended upon shore-based electronic positioning systems transmitting their signal over short or medium ranges, giving accuracy of around 20 to 100 met</w:t>
      </w:r>
      <w:r w:rsidR="00C62E06">
        <w:rPr>
          <w:rFonts w:ascii="Arial" w:hAnsi="Arial" w:cs="Arial"/>
          <w:sz w:val="22"/>
          <w:szCs w:val="22"/>
        </w:rPr>
        <w:t>ers</w:t>
      </w:r>
      <w:r>
        <w:rPr>
          <w:rFonts w:ascii="Arial" w:hAnsi="Arial" w:cs="Arial"/>
          <w:sz w:val="22"/>
          <w:szCs w:val="22"/>
        </w:rPr>
        <w:t>.   In coastal areas, this means that anything the ship found could be up to 100 met</w:t>
      </w:r>
      <w:r w:rsidR="00C62E06">
        <w:rPr>
          <w:rFonts w:ascii="Arial" w:hAnsi="Arial" w:cs="Arial"/>
          <w:sz w:val="22"/>
          <w:szCs w:val="22"/>
        </w:rPr>
        <w:t>ers</w:t>
      </w:r>
      <w:r>
        <w:rPr>
          <w:rFonts w:ascii="Arial" w:hAnsi="Arial" w:cs="Arial"/>
          <w:sz w:val="22"/>
          <w:szCs w:val="22"/>
        </w:rPr>
        <w:t xml:space="preserve"> from where it was thought to be.  </w:t>
      </w:r>
      <w:r w:rsidR="00A04412">
        <w:rPr>
          <w:rFonts w:ascii="Arial" w:hAnsi="Arial" w:cs="Arial"/>
          <w:sz w:val="22"/>
          <w:szCs w:val="22"/>
        </w:rPr>
        <w:t xml:space="preserve"> Much of this depended upon how accurately the transmitter ashore was positioned, as well as the accuracy of the transmitted ranges to generate the ‘fix’.</w:t>
      </w:r>
    </w:p>
    <w:p w14:paraId="055F3077" w14:textId="77777777" w:rsidR="00B906CC" w:rsidRDefault="00B906CC" w:rsidP="00F0250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FD306B8" w14:textId="13458702" w:rsidR="00B906CC" w:rsidRDefault="00B906CC" w:rsidP="00F02509">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Prior to this, survey ships used sextants to measure angles between a system of prominent marks, or flag poles built on towers established ashore, with surveyors ‘angling’ for hours at a time.   A second row of towers could be built in shallow water or on reefs to extend the network further offshore, but with a further reduction in accuracy.   Depending upon how accurately the towers were placed, accuracy of 50 to 500 met</w:t>
      </w:r>
      <w:r w:rsidR="00C62E06">
        <w:rPr>
          <w:rFonts w:ascii="Arial" w:hAnsi="Arial" w:cs="Arial"/>
          <w:sz w:val="22"/>
          <w:szCs w:val="22"/>
        </w:rPr>
        <w:t>ers</w:t>
      </w:r>
      <w:r>
        <w:rPr>
          <w:rFonts w:ascii="Arial" w:hAnsi="Arial" w:cs="Arial"/>
          <w:sz w:val="22"/>
          <w:szCs w:val="22"/>
        </w:rPr>
        <w:t xml:space="preserve"> was possible for the survey ship.   So again, when something was found, particularly offshore, the true position could quite easily be up to 500 met</w:t>
      </w:r>
      <w:r w:rsidR="00C62E06">
        <w:rPr>
          <w:rFonts w:ascii="Arial" w:hAnsi="Arial" w:cs="Arial"/>
          <w:sz w:val="22"/>
          <w:szCs w:val="22"/>
        </w:rPr>
        <w:t>ers</w:t>
      </w:r>
      <w:r>
        <w:rPr>
          <w:rFonts w:ascii="Arial" w:hAnsi="Arial" w:cs="Arial"/>
          <w:sz w:val="22"/>
          <w:szCs w:val="22"/>
        </w:rPr>
        <w:t xml:space="preserve"> from</w:t>
      </w:r>
      <w:r w:rsidR="00691506">
        <w:rPr>
          <w:rFonts w:ascii="Arial" w:hAnsi="Arial" w:cs="Arial"/>
          <w:sz w:val="22"/>
          <w:szCs w:val="22"/>
        </w:rPr>
        <w:t xml:space="preserve"> where it was surveyed to be.</w:t>
      </w:r>
    </w:p>
    <w:p w14:paraId="4DB5913E" w14:textId="77777777" w:rsidR="00B906CC" w:rsidRDefault="00B906CC" w:rsidP="001B5E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gridCol w:w="4404"/>
      </w:tblGrid>
      <w:tr w:rsidR="00B906CC" w:rsidRPr="00272105" w14:paraId="4E3F7F78" w14:textId="77777777" w:rsidTr="00537086">
        <w:tc>
          <w:tcPr>
            <w:tcW w:w="4551" w:type="dxa"/>
          </w:tcPr>
          <w:p w14:paraId="4991CD8A" w14:textId="77777777" w:rsidR="00B906CC" w:rsidRPr="00272105" w:rsidRDefault="008922B0" w:rsidP="0053708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F26D7D">
              <w:rPr>
                <w:rFonts w:ascii="Arial" w:hAnsi="Arial" w:cs="Arial"/>
                <w:noProof/>
                <w:sz w:val="22"/>
                <w:szCs w:val="22"/>
                <w:lang w:val="nl-NL" w:eastAsia="nl-NL"/>
              </w:rPr>
              <w:lastRenderedPageBreak/>
              <w:drawing>
                <wp:inline distT="0" distB="0" distL="0" distR="0" wp14:anchorId="04DFAC31" wp14:editId="13DD7E70">
                  <wp:extent cx="2819400" cy="35242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3524250"/>
                          </a:xfrm>
                          <a:prstGeom prst="rect">
                            <a:avLst/>
                          </a:prstGeom>
                          <a:noFill/>
                          <a:ln>
                            <a:noFill/>
                          </a:ln>
                        </pic:spPr>
                      </pic:pic>
                    </a:graphicData>
                  </a:graphic>
                </wp:inline>
              </w:drawing>
            </w:r>
          </w:p>
        </w:tc>
        <w:tc>
          <w:tcPr>
            <w:tcW w:w="4735" w:type="dxa"/>
          </w:tcPr>
          <w:p w14:paraId="7987150D" w14:textId="77777777" w:rsidR="00B906CC" w:rsidRPr="00272105" w:rsidRDefault="008922B0" w:rsidP="0053708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F26D7D">
              <w:rPr>
                <w:rFonts w:ascii="Arial" w:hAnsi="Arial" w:cs="Arial"/>
                <w:noProof/>
                <w:sz w:val="22"/>
                <w:szCs w:val="22"/>
                <w:lang w:val="nl-NL" w:eastAsia="nl-NL"/>
              </w:rPr>
              <w:drawing>
                <wp:inline distT="0" distB="0" distL="0" distR="0" wp14:anchorId="33484FBA" wp14:editId="78275F85">
                  <wp:extent cx="2647950" cy="3619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noFill/>
                          <a:ln>
                            <a:noFill/>
                          </a:ln>
                        </pic:spPr>
                      </pic:pic>
                    </a:graphicData>
                  </a:graphic>
                </wp:inline>
              </w:drawing>
            </w:r>
          </w:p>
        </w:tc>
      </w:tr>
      <w:tr w:rsidR="00B906CC" w:rsidRPr="00272105" w14:paraId="697E93CE" w14:textId="77777777" w:rsidTr="00537086">
        <w:tc>
          <w:tcPr>
            <w:tcW w:w="4551" w:type="dxa"/>
          </w:tcPr>
          <w:p w14:paraId="750A0039" w14:textId="376A7211" w:rsidR="00B906CC" w:rsidRPr="00CE204A" w:rsidRDefault="00B906CC" w:rsidP="005C762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rPr>
            </w:pPr>
            <w:r w:rsidRPr="00CE204A">
              <w:rPr>
                <w:rFonts w:ascii="Arial" w:hAnsi="Arial" w:cs="Arial"/>
                <w:i/>
              </w:rPr>
              <w:t>Up to early 1940s:   Survey flag on an offshore reef to extend horizontal sextant control further offshore could achieve accuracy typically between 50 – 500 met</w:t>
            </w:r>
            <w:r w:rsidR="00C62E06">
              <w:rPr>
                <w:rFonts w:ascii="Arial" w:hAnsi="Arial" w:cs="Arial"/>
                <w:i/>
              </w:rPr>
              <w:t>ers</w:t>
            </w:r>
            <w:r w:rsidRPr="00CE204A">
              <w:rPr>
                <w:rFonts w:ascii="Arial" w:hAnsi="Arial" w:cs="Arial"/>
                <w:i/>
              </w:rPr>
              <w:t xml:space="preserve"> compared to GNSS</w:t>
            </w:r>
            <w:r w:rsidR="00B831A0">
              <w:rPr>
                <w:rFonts w:ascii="Arial" w:hAnsi="Arial" w:cs="Arial"/>
                <w:i/>
              </w:rPr>
              <w:t>.</w:t>
            </w:r>
          </w:p>
        </w:tc>
        <w:tc>
          <w:tcPr>
            <w:tcW w:w="4735" w:type="dxa"/>
          </w:tcPr>
          <w:p w14:paraId="1BB77E8C" w14:textId="4B7E6381" w:rsidR="00B906CC" w:rsidRPr="00CE204A" w:rsidRDefault="00B906CC" w:rsidP="005C762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CE204A">
              <w:rPr>
                <w:rFonts w:ascii="Arial" w:hAnsi="Arial" w:cs="Arial"/>
                <w:i/>
              </w:rPr>
              <w:t xml:space="preserve">Late 1940s to </w:t>
            </w:r>
            <w:r w:rsidR="00287376" w:rsidRPr="00CE204A">
              <w:rPr>
                <w:rFonts w:ascii="Arial" w:hAnsi="Arial" w:cs="Arial"/>
                <w:i/>
              </w:rPr>
              <w:t>mid-1990s</w:t>
            </w:r>
            <w:r w:rsidRPr="00CE204A">
              <w:rPr>
                <w:rFonts w:ascii="Arial" w:hAnsi="Arial" w:cs="Arial"/>
                <w:i/>
              </w:rPr>
              <w:t>:    Shore based electronic position fixing systems could achieve accuracy typically between 20 – 100 met</w:t>
            </w:r>
            <w:r w:rsidR="00C62E06">
              <w:rPr>
                <w:rFonts w:ascii="Arial" w:hAnsi="Arial" w:cs="Arial"/>
                <w:i/>
              </w:rPr>
              <w:t>ers</w:t>
            </w:r>
            <w:r w:rsidRPr="00CE204A">
              <w:rPr>
                <w:rFonts w:ascii="Arial" w:hAnsi="Arial" w:cs="Arial"/>
                <w:i/>
              </w:rPr>
              <w:t xml:space="preserve"> compared to GNSS.</w:t>
            </w:r>
          </w:p>
        </w:tc>
      </w:tr>
    </w:tbl>
    <w:p w14:paraId="37F92299" w14:textId="77777777" w:rsidR="00B906CC" w:rsidRDefault="00B906CC" w:rsidP="001B5E0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BB11C79"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Further offshore, where </w:t>
      </w:r>
      <w:r w:rsidR="00B831A0">
        <w:rPr>
          <w:rFonts w:ascii="Arial" w:hAnsi="Arial" w:cs="Arial"/>
          <w:sz w:val="22"/>
          <w:szCs w:val="22"/>
        </w:rPr>
        <w:t xml:space="preserve">information was collected by ships relying </w:t>
      </w:r>
      <w:r>
        <w:rPr>
          <w:rFonts w:ascii="Arial" w:hAnsi="Arial" w:cs="Arial"/>
          <w:sz w:val="22"/>
          <w:szCs w:val="22"/>
        </w:rPr>
        <w:t xml:space="preserve">entirely upon celestial navigation, positions could be considerably less accurate, typically no better than 1 to 2NM, and frequently worse.   </w:t>
      </w:r>
    </w:p>
    <w:p w14:paraId="049E4672"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70139E3" w14:textId="08092E58"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While modern satellite imagery can be used to correct the position of many isolated </w:t>
      </w:r>
      <w:r w:rsidR="00B831A0">
        <w:rPr>
          <w:rFonts w:ascii="Arial" w:hAnsi="Arial" w:cs="Arial"/>
          <w:sz w:val="22"/>
          <w:szCs w:val="22"/>
        </w:rPr>
        <w:t xml:space="preserve">visible </w:t>
      </w:r>
      <w:r>
        <w:rPr>
          <w:rFonts w:ascii="Arial" w:hAnsi="Arial" w:cs="Arial"/>
          <w:sz w:val="22"/>
          <w:szCs w:val="22"/>
        </w:rPr>
        <w:t>offshore features</w:t>
      </w:r>
      <w:r w:rsidR="00B831A0">
        <w:rPr>
          <w:rFonts w:ascii="Arial" w:hAnsi="Arial" w:cs="Arial"/>
          <w:sz w:val="22"/>
          <w:szCs w:val="22"/>
        </w:rPr>
        <w:t xml:space="preserve">, such as </w:t>
      </w:r>
      <w:r>
        <w:rPr>
          <w:rFonts w:ascii="Arial" w:hAnsi="Arial" w:cs="Arial"/>
          <w:sz w:val="22"/>
          <w:szCs w:val="22"/>
        </w:rPr>
        <w:t xml:space="preserve">islands, </w:t>
      </w:r>
      <w:r w:rsidR="00B831A0">
        <w:rPr>
          <w:rFonts w:ascii="Arial" w:hAnsi="Arial" w:cs="Arial"/>
          <w:sz w:val="22"/>
          <w:szCs w:val="22"/>
        </w:rPr>
        <w:t>reefs</w:t>
      </w:r>
      <w:r>
        <w:rPr>
          <w:rFonts w:ascii="Arial" w:hAnsi="Arial" w:cs="Arial"/>
          <w:sz w:val="22"/>
          <w:szCs w:val="22"/>
        </w:rPr>
        <w:t xml:space="preserve"> or perhaps </w:t>
      </w:r>
      <w:r w:rsidR="00B831A0">
        <w:rPr>
          <w:rFonts w:ascii="Arial" w:hAnsi="Arial" w:cs="Arial"/>
          <w:sz w:val="22"/>
          <w:szCs w:val="22"/>
        </w:rPr>
        <w:t xml:space="preserve">shoals </w:t>
      </w:r>
      <w:r>
        <w:rPr>
          <w:rFonts w:ascii="Arial" w:hAnsi="Arial" w:cs="Arial"/>
          <w:sz w:val="22"/>
          <w:szCs w:val="22"/>
        </w:rPr>
        <w:t>breaking in rough weather, anything more than a few met</w:t>
      </w:r>
      <w:r w:rsidR="00C62E06">
        <w:rPr>
          <w:rFonts w:ascii="Arial" w:hAnsi="Arial" w:cs="Arial"/>
          <w:sz w:val="22"/>
          <w:szCs w:val="22"/>
        </w:rPr>
        <w:t>ers</w:t>
      </w:r>
      <w:r>
        <w:rPr>
          <w:rFonts w:ascii="Arial" w:hAnsi="Arial" w:cs="Arial"/>
          <w:sz w:val="22"/>
          <w:szCs w:val="22"/>
        </w:rPr>
        <w:t xml:space="preserve"> below the surface is likely to remain unseen, and therefore possibly w</w:t>
      </w:r>
      <w:r w:rsidR="00B831A0">
        <w:rPr>
          <w:rFonts w:ascii="Arial" w:hAnsi="Arial" w:cs="Arial"/>
          <w:sz w:val="22"/>
          <w:szCs w:val="22"/>
        </w:rPr>
        <w:t>ell out of its true position.</w:t>
      </w:r>
    </w:p>
    <w:p w14:paraId="15169554"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A7CFB70" w14:textId="2AEAF0DD" w:rsidR="00B2739C" w:rsidRDefault="00B2739C">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Pr>
          <w:rFonts w:ascii="Arial" w:hAnsi="Arial" w:cs="Arial"/>
          <w:sz w:val="22"/>
          <w:szCs w:val="22"/>
        </w:rPr>
        <w:br w:type="page"/>
      </w:r>
    </w:p>
    <w:p w14:paraId="17C6D174" w14:textId="1BB1C19F" w:rsidR="00B906CC" w:rsidRPr="00221131" w:rsidRDefault="00B2739C" w:rsidP="00413D0B">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6</w:t>
      </w:r>
      <w:r w:rsidR="00B906CC">
        <w:rPr>
          <w:rFonts w:ascii="Arial" w:hAnsi="Arial" w:cs="Arial"/>
          <w:b/>
          <w:sz w:val="22"/>
          <w:szCs w:val="22"/>
        </w:rPr>
        <w:t>.</w:t>
      </w:r>
      <w:r w:rsidR="00B906CC">
        <w:rPr>
          <w:rFonts w:ascii="Arial" w:hAnsi="Arial" w:cs="Arial"/>
          <w:b/>
          <w:sz w:val="22"/>
          <w:szCs w:val="22"/>
        </w:rPr>
        <w:tab/>
      </w:r>
      <w:r w:rsidR="00B906CC" w:rsidRPr="00221131">
        <w:rPr>
          <w:rFonts w:ascii="Arial" w:hAnsi="Arial" w:cs="Arial"/>
          <w:b/>
          <w:sz w:val="22"/>
          <w:szCs w:val="22"/>
        </w:rPr>
        <w:t>Impact of ZOC categories upon mariners</w:t>
      </w:r>
    </w:p>
    <w:p w14:paraId="415E19D8" w14:textId="77777777" w:rsidR="00B906CC" w:rsidRDefault="00B906CC" w:rsidP="008E23B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21250FA" w14:textId="666149A6"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Put in simple terms, mariners should be able to navigate with confidence in areas with ZOC A1 and A2 classifications. </w:t>
      </w:r>
      <w:r>
        <w:rPr>
          <w:rFonts w:ascii="Arial" w:hAnsi="Arial" w:cs="Arial"/>
          <w:sz w:val="22"/>
          <w:szCs w:val="22"/>
        </w:rPr>
        <w:t xml:space="preserve">  </w:t>
      </w:r>
      <w:r w:rsidRPr="000C684D">
        <w:rPr>
          <w:rFonts w:ascii="Arial" w:hAnsi="Arial" w:cs="Arial"/>
          <w:sz w:val="22"/>
          <w:szCs w:val="22"/>
        </w:rPr>
        <w:t>It is</w:t>
      </w:r>
      <w:r w:rsidR="00F54EC5">
        <w:rPr>
          <w:rFonts w:ascii="Arial" w:hAnsi="Arial" w:cs="Arial"/>
          <w:sz w:val="22"/>
          <w:szCs w:val="22"/>
        </w:rPr>
        <w:t xml:space="preserve"> possible, but</w:t>
      </w:r>
      <w:r w:rsidRPr="000C684D">
        <w:rPr>
          <w:rFonts w:ascii="Arial" w:hAnsi="Arial" w:cs="Arial"/>
          <w:sz w:val="22"/>
          <w:szCs w:val="22"/>
        </w:rPr>
        <w:t xml:space="preserve"> unlikely that an uncharted danger </w:t>
      </w:r>
      <w:r>
        <w:rPr>
          <w:rFonts w:ascii="Arial" w:hAnsi="Arial" w:cs="Arial"/>
          <w:sz w:val="22"/>
          <w:szCs w:val="22"/>
        </w:rPr>
        <w:t xml:space="preserve">affecting surface navigation </w:t>
      </w:r>
      <w:r w:rsidRPr="000C684D">
        <w:rPr>
          <w:rFonts w:ascii="Arial" w:hAnsi="Arial" w:cs="Arial"/>
          <w:sz w:val="22"/>
          <w:szCs w:val="22"/>
        </w:rPr>
        <w:t xml:space="preserve">exists in ZOC B areas. </w:t>
      </w:r>
      <w:r>
        <w:rPr>
          <w:rFonts w:ascii="Arial" w:hAnsi="Arial" w:cs="Arial"/>
          <w:sz w:val="22"/>
          <w:szCs w:val="22"/>
        </w:rPr>
        <w:t xml:space="preserve">  </w:t>
      </w:r>
      <w:r w:rsidRPr="000C684D">
        <w:rPr>
          <w:rFonts w:ascii="Arial" w:hAnsi="Arial" w:cs="Arial"/>
          <w:sz w:val="22"/>
          <w:szCs w:val="22"/>
        </w:rPr>
        <w:t xml:space="preserve">In ZOC C areas mariners should exercise caution since hazardous uncharted features may be expected, particularly in </w:t>
      </w:r>
      <w:r w:rsidR="00316D69">
        <w:rPr>
          <w:rFonts w:ascii="Arial" w:hAnsi="Arial" w:cs="Arial"/>
          <w:sz w:val="22"/>
          <w:szCs w:val="22"/>
        </w:rPr>
        <w:t xml:space="preserve">or near </w:t>
      </w:r>
      <w:r w:rsidRPr="000C684D">
        <w:rPr>
          <w:rFonts w:ascii="Arial" w:hAnsi="Arial" w:cs="Arial"/>
          <w:sz w:val="22"/>
          <w:szCs w:val="22"/>
        </w:rPr>
        <w:t xml:space="preserve">reef and rocky areas. </w:t>
      </w:r>
      <w:r>
        <w:rPr>
          <w:rFonts w:ascii="Arial" w:hAnsi="Arial" w:cs="Arial"/>
          <w:sz w:val="22"/>
          <w:szCs w:val="22"/>
        </w:rPr>
        <w:t xml:space="preserve">  </w:t>
      </w:r>
      <w:r w:rsidR="00316D69">
        <w:rPr>
          <w:rFonts w:ascii="Arial" w:hAnsi="Arial" w:cs="Arial"/>
          <w:sz w:val="22"/>
          <w:szCs w:val="22"/>
        </w:rPr>
        <w:t>A</w:t>
      </w:r>
      <w:r>
        <w:rPr>
          <w:rFonts w:ascii="Arial" w:hAnsi="Arial" w:cs="Arial"/>
          <w:sz w:val="22"/>
          <w:szCs w:val="22"/>
        </w:rPr>
        <w:t xml:space="preserve"> very high degree of caution is </w:t>
      </w:r>
      <w:r w:rsidRPr="000C684D">
        <w:rPr>
          <w:rFonts w:ascii="Arial" w:hAnsi="Arial" w:cs="Arial"/>
          <w:sz w:val="22"/>
          <w:szCs w:val="22"/>
        </w:rPr>
        <w:t xml:space="preserve">required for areas </w:t>
      </w:r>
      <w:r>
        <w:rPr>
          <w:rFonts w:ascii="Arial" w:hAnsi="Arial" w:cs="Arial"/>
          <w:sz w:val="22"/>
          <w:szCs w:val="22"/>
        </w:rPr>
        <w:t xml:space="preserve">assessed as </w:t>
      </w:r>
      <w:r w:rsidRPr="000C684D">
        <w:rPr>
          <w:rFonts w:ascii="Arial" w:hAnsi="Arial" w:cs="Arial"/>
          <w:sz w:val="22"/>
          <w:szCs w:val="22"/>
        </w:rPr>
        <w:t>ZOC D</w:t>
      </w:r>
      <w:r>
        <w:rPr>
          <w:rFonts w:ascii="Arial" w:hAnsi="Arial" w:cs="Arial"/>
          <w:sz w:val="22"/>
          <w:szCs w:val="22"/>
        </w:rPr>
        <w:t xml:space="preserve">, as these </w:t>
      </w:r>
      <w:r w:rsidRPr="000C684D">
        <w:rPr>
          <w:rFonts w:ascii="Arial" w:hAnsi="Arial" w:cs="Arial"/>
          <w:sz w:val="22"/>
          <w:szCs w:val="22"/>
        </w:rPr>
        <w:t>contain</w:t>
      </w:r>
      <w:r>
        <w:rPr>
          <w:rFonts w:ascii="Arial" w:hAnsi="Arial" w:cs="Arial"/>
          <w:sz w:val="22"/>
          <w:szCs w:val="22"/>
        </w:rPr>
        <w:t xml:space="preserve"> either </w:t>
      </w:r>
      <w:r w:rsidRPr="000C684D">
        <w:rPr>
          <w:rFonts w:ascii="Arial" w:hAnsi="Arial" w:cs="Arial"/>
          <w:sz w:val="22"/>
          <w:szCs w:val="22"/>
        </w:rPr>
        <w:t xml:space="preserve">very sparse data </w:t>
      </w:r>
      <w:r>
        <w:rPr>
          <w:rFonts w:ascii="Arial" w:hAnsi="Arial" w:cs="Arial"/>
          <w:sz w:val="22"/>
          <w:szCs w:val="22"/>
        </w:rPr>
        <w:t xml:space="preserve">or </w:t>
      </w:r>
      <w:r w:rsidRPr="000C684D">
        <w:rPr>
          <w:rFonts w:ascii="Arial" w:hAnsi="Arial" w:cs="Arial"/>
          <w:sz w:val="22"/>
          <w:szCs w:val="22"/>
        </w:rPr>
        <w:t>may not have been surveyed at all</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  Finally, i</w:t>
      </w:r>
      <w:r w:rsidRPr="000C684D">
        <w:rPr>
          <w:rFonts w:ascii="Arial" w:hAnsi="Arial" w:cs="Arial"/>
          <w:sz w:val="22"/>
          <w:szCs w:val="22"/>
        </w:rPr>
        <w:t>t is good practice to treat ZOC U areas with the same degree of caution as ZOC D areas.</w:t>
      </w:r>
    </w:p>
    <w:p w14:paraId="23B97B09" w14:textId="77777777"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DB1D78C" w14:textId="77777777"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To put this in perspective, the following table is an overall analysis of over 14 million square kilometers of coastal ENC </w:t>
      </w:r>
      <w:r>
        <w:rPr>
          <w:rStyle w:val="FootnoteReference"/>
          <w:rFonts w:ascii="Arial" w:hAnsi="Arial" w:cs="Arial"/>
          <w:sz w:val="22"/>
          <w:szCs w:val="22"/>
        </w:rPr>
        <w:footnoteReference w:id="13"/>
      </w:r>
      <w:r>
        <w:rPr>
          <w:rFonts w:ascii="Arial" w:hAnsi="Arial" w:cs="Arial"/>
          <w:sz w:val="22"/>
          <w:szCs w:val="22"/>
        </w:rPr>
        <w:t xml:space="preserve"> from 32 nations</w:t>
      </w:r>
      <w:r w:rsidR="00316D69">
        <w:rPr>
          <w:rFonts w:ascii="Arial" w:hAnsi="Arial" w:cs="Arial"/>
          <w:sz w:val="22"/>
          <w:szCs w:val="22"/>
        </w:rPr>
        <w:t>:</w:t>
      </w:r>
    </w:p>
    <w:p w14:paraId="4AA6D014" w14:textId="77777777" w:rsidR="00B906CC" w:rsidRDefault="00B906CC" w:rsidP="00207DD2">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788"/>
        <w:gridCol w:w="1952"/>
        <w:gridCol w:w="1980"/>
        <w:gridCol w:w="1695"/>
      </w:tblGrid>
      <w:tr w:rsidR="00B906CC" w:rsidRPr="008B56C5" w14:paraId="63F86FBF" w14:textId="77777777" w:rsidTr="00120AE4">
        <w:tc>
          <w:tcPr>
            <w:tcW w:w="1560" w:type="dxa"/>
          </w:tcPr>
          <w:p w14:paraId="7C896E45"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rPr>
            </w:pPr>
            <w:r w:rsidRPr="00CE204A">
              <w:rPr>
                <w:rFonts w:ascii="Arial" w:hAnsi="Arial" w:cs="Arial"/>
                <w:b/>
              </w:rPr>
              <w:t>C</w:t>
            </w:r>
            <w:r>
              <w:rPr>
                <w:rFonts w:ascii="Arial" w:hAnsi="Arial" w:cs="Arial"/>
                <w:b/>
              </w:rPr>
              <w:t>ategory</w:t>
            </w:r>
          </w:p>
        </w:tc>
        <w:tc>
          <w:tcPr>
            <w:tcW w:w="1842" w:type="dxa"/>
          </w:tcPr>
          <w:p w14:paraId="3F58598F"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Pr>
                <w:rFonts w:ascii="Arial" w:hAnsi="Arial" w:cs="Arial"/>
                <w:b/>
                <w:lang w:val="en-AU"/>
              </w:rPr>
              <w:t xml:space="preserve">% area of </w:t>
            </w:r>
            <w:smartTag w:uri="urn:schemas-microsoft-com:office:smarttags" w:element="place">
              <w:r>
                <w:rPr>
                  <w:rFonts w:ascii="Arial" w:hAnsi="Arial" w:cs="Arial"/>
                  <w:b/>
                  <w:lang w:val="en-AU"/>
                </w:rPr>
                <w:t>English Channel</w:t>
              </w:r>
            </w:smartTag>
          </w:p>
        </w:tc>
        <w:tc>
          <w:tcPr>
            <w:tcW w:w="2005" w:type="dxa"/>
          </w:tcPr>
          <w:p w14:paraId="3B708C9B"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Pr>
                <w:rFonts w:ascii="Arial" w:hAnsi="Arial" w:cs="Arial"/>
                <w:b/>
                <w:lang w:val="en-AU"/>
              </w:rPr>
              <w:t>% area of Singapore &amp; Malacca Straits</w:t>
            </w:r>
          </w:p>
        </w:tc>
        <w:tc>
          <w:tcPr>
            <w:tcW w:w="2049" w:type="dxa"/>
          </w:tcPr>
          <w:p w14:paraId="67CEDEFD"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sidRPr="00CE204A">
              <w:rPr>
                <w:rFonts w:ascii="Arial" w:hAnsi="Arial" w:cs="Arial"/>
                <w:b/>
                <w:lang w:val="en-AU"/>
              </w:rPr>
              <w:t xml:space="preserve">% area of </w:t>
            </w:r>
            <w:r>
              <w:rPr>
                <w:rFonts w:ascii="Arial" w:hAnsi="Arial" w:cs="Arial"/>
                <w:b/>
                <w:lang w:val="en-AU"/>
              </w:rPr>
              <w:t>world’s coastal</w:t>
            </w:r>
            <w:r w:rsidRPr="00CE204A">
              <w:rPr>
                <w:rFonts w:ascii="Arial" w:hAnsi="Arial" w:cs="Arial"/>
                <w:b/>
                <w:lang w:val="en-AU"/>
              </w:rPr>
              <w:t xml:space="preserve"> ENC</w:t>
            </w:r>
            <w:r>
              <w:rPr>
                <w:rFonts w:ascii="Arial" w:hAnsi="Arial" w:cs="Arial"/>
                <w:b/>
                <w:lang w:val="en-AU"/>
              </w:rPr>
              <w:t xml:space="preserve"> (32 nations</w:t>
            </w:r>
            <w:r w:rsidRPr="00CE204A">
              <w:rPr>
                <w:rFonts w:ascii="Arial" w:hAnsi="Arial" w:cs="Arial"/>
                <w:b/>
                <w:lang w:val="en-AU"/>
              </w:rPr>
              <w:t>)</w:t>
            </w:r>
          </w:p>
        </w:tc>
        <w:tc>
          <w:tcPr>
            <w:tcW w:w="1722" w:type="dxa"/>
          </w:tcPr>
          <w:p w14:paraId="064D7119" w14:textId="77777777" w:rsidR="00B906CC" w:rsidRPr="00CE204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b/>
                <w:lang w:val="en-AU"/>
              </w:rPr>
            </w:pPr>
            <w:r w:rsidRPr="00CE204A">
              <w:rPr>
                <w:rFonts w:ascii="Arial" w:hAnsi="Arial" w:cs="Arial"/>
                <w:b/>
                <w:lang w:val="en-AU"/>
              </w:rPr>
              <w:t>Confidence</w:t>
            </w:r>
          </w:p>
        </w:tc>
      </w:tr>
      <w:tr w:rsidR="00B906CC" w14:paraId="1DEC4C9F" w14:textId="77777777" w:rsidTr="00120AE4">
        <w:tc>
          <w:tcPr>
            <w:tcW w:w="1560" w:type="dxa"/>
          </w:tcPr>
          <w:p w14:paraId="4CE3DDE9"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A1 (6 stars)</w:t>
            </w:r>
          </w:p>
        </w:tc>
        <w:tc>
          <w:tcPr>
            <w:tcW w:w="1842" w:type="dxa"/>
          </w:tcPr>
          <w:p w14:paraId="5CC50038"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3.6%</w:t>
            </w:r>
          </w:p>
        </w:tc>
        <w:tc>
          <w:tcPr>
            <w:tcW w:w="2005" w:type="dxa"/>
          </w:tcPr>
          <w:p w14:paraId="0CA6569D"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1.4</w:t>
            </w:r>
            <w:r>
              <w:rPr>
                <w:rFonts w:ascii="Arial" w:hAnsi="Arial" w:cs="Arial"/>
                <w:sz w:val="18"/>
                <w:szCs w:val="18"/>
              </w:rPr>
              <w:t>%</w:t>
            </w:r>
          </w:p>
        </w:tc>
        <w:tc>
          <w:tcPr>
            <w:tcW w:w="2049" w:type="dxa"/>
          </w:tcPr>
          <w:p w14:paraId="64557895"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0.7%</w:t>
            </w:r>
          </w:p>
        </w:tc>
        <w:tc>
          <w:tcPr>
            <w:tcW w:w="1722" w:type="dxa"/>
            <w:tcBorders>
              <w:bottom w:val="nil"/>
            </w:tcBorders>
            <w:shd w:val="clear" w:color="auto" w:fill="DEEAF6"/>
          </w:tcPr>
          <w:p w14:paraId="3DFFEB22" w14:textId="040588D4"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Good</w:t>
            </w:r>
          </w:p>
        </w:tc>
      </w:tr>
      <w:tr w:rsidR="00B906CC" w14:paraId="0067BC5B" w14:textId="77777777" w:rsidTr="00120AE4">
        <w:tc>
          <w:tcPr>
            <w:tcW w:w="1560" w:type="dxa"/>
          </w:tcPr>
          <w:p w14:paraId="0D443E5D"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A2 (5 stars)</w:t>
            </w:r>
          </w:p>
        </w:tc>
        <w:tc>
          <w:tcPr>
            <w:tcW w:w="1842" w:type="dxa"/>
          </w:tcPr>
          <w:p w14:paraId="0E193E05"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9.4%</w:t>
            </w:r>
          </w:p>
        </w:tc>
        <w:tc>
          <w:tcPr>
            <w:tcW w:w="2005" w:type="dxa"/>
          </w:tcPr>
          <w:p w14:paraId="796CFD2F"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0.2</w:t>
            </w:r>
            <w:r>
              <w:rPr>
                <w:rFonts w:ascii="Arial" w:hAnsi="Arial" w:cs="Arial"/>
                <w:sz w:val="18"/>
                <w:szCs w:val="18"/>
              </w:rPr>
              <w:t>%</w:t>
            </w:r>
          </w:p>
        </w:tc>
        <w:tc>
          <w:tcPr>
            <w:tcW w:w="2049" w:type="dxa"/>
          </w:tcPr>
          <w:p w14:paraId="6539FD31"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1.0%</w:t>
            </w:r>
          </w:p>
        </w:tc>
        <w:tc>
          <w:tcPr>
            <w:tcW w:w="1722" w:type="dxa"/>
            <w:tcBorders>
              <w:top w:val="nil"/>
              <w:bottom w:val="nil"/>
            </w:tcBorders>
            <w:shd w:val="clear" w:color="auto" w:fill="DEEAF6"/>
          </w:tcPr>
          <w:p w14:paraId="7CB32A39" w14:textId="1B082FEE"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Good</w:t>
            </w:r>
          </w:p>
        </w:tc>
      </w:tr>
      <w:tr w:rsidR="00B906CC" w14:paraId="769F25AE" w14:textId="77777777" w:rsidTr="00120AE4">
        <w:tc>
          <w:tcPr>
            <w:tcW w:w="1560" w:type="dxa"/>
          </w:tcPr>
          <w:p w14:paraId="26B1950D"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B (4 stars)</w:t>
            </w:r>
          </w:p>
        </w:tc>
        <w:tc>
          <w:tcPr>
            <w:tcW w:w="1842" w:type="dxa"/>
          </w:tcPr>
          <w:p w14:paraId="05AFCABA"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62.9%</w:t>
            </w:r>
          </w:p>
        </w:tc>
        <w:tc>
          <w:tcPr>
            <w:tcW w:w="2005" w:type="dxa"/>
          </w:tcPr>
          <w:p w14:paraId="4400E982"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2.5</w:t>
            </w:r>
            <w:r>
              <w:rPr>
                <w:rFonts w:ascii="Arial" w:hAnsi="Arial" w:cs="Arial"/>
                <w:sz w:val="18"/>
                <w:szCs w:val="18"/>
              </w:rPr>
              <w:t>%</w:t>
            </w:r>
          </w:p>
        </w:tc>
        <w:tc>
          <w:tcPr>
            <w:tcW w:w="2049" w:type="dxa"/>
          </w:tcPr>
          <w:p w14:paraId="720AF2F2"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30.5%</w:t>
            </w:r>
          </w:p>
        </w:tc>
        <w:tc>
          <w:tcPr>
            <w:tcW w:w="1722" w:type="dxa"/>
            <w:tcBorders>
              <w:top w:val="nil"/>
            </w:tcBorders>
            <w:shd w:val="clear" w:color="auto" w:fill="DEEAF6"/>
          </w:tcPr>
          <w:p w14:paraId="29171C23" w14:textId="782F3BF6" w:rsidR="00B906CC" w:rsidRPr="0074771A" w:rsidRDefault="00F54EC5"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Pr>
                <w:rFonts w:ascii="Arial" w:hAnsi="Arial" w:cs="Arial"/>
                <w:sz w:val="18"/>
                <w:szCs w:val="18"/>
              </w:rPr>
              <w:t>Medium</w:t>
            </w:r>
          </w:p>
        </w:tc>
      </w:tr>
      <w:tr w:rsidR="00B906CC" w14:paraId="6874152B" w14:textId="77777777" w:rsidTr="00120AE4">
        <w:tc>
          <w:tcPr>
            <w:tcW w:w="1560" w:type="dxa"/>
          </w:tcPr>
          <w:p w14:paraId="5275828A"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C (3 stars)</w:t>
            </w:r>
          </w:p>
        </w:tc>
        <w:tc>
          <w:tcPr>
            <w:tcW w:w="1842" w:type="dxa"/>
          </w:tcPr>
          <w:p w14:paraId="011DCB91"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21.3%</w:t>
            </w:r>
          </w:p>
        </w:tc>
        <w:tc>
          <w:tcPr>
            <w:tcW w:w="2005" w:type="dxa"/>
          </w:tcPr>
          <w:p w14:paraId="6F172E93"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76.2</w:t>
            </w:r>
            <w:r>
              <w:rPr>
                <w:rFonts w:ascii="Arial" w:hAnsi="Arial" w:cs="Arial"/>
                <w:sz w:val="18"/>
                <w:szCs w:val="18"/>
              </w:rPr>
              <w:t>%</w:t>
            </w:r>
          </w:p>
        </w:tc>
        <w:tc>
          <w:tcPr>
            <w:tcW w:w="2049" w:type="dxa"/>
          </w:tcPr>
          <w:p w14:paraId="6762A062"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21.8%</w:t>
            </w:r>
          </w:p>
        </w:tc>
        <w:tc>
          <w:tcPr>
            <w:tcW w:w="1722" w:type="dxa"/>
            <w:shd w:val="clear" w:color="auto" w:fill="BDD6EE"/>
          </w:tcPr>
          <w:p w14:paraId="4DAFB308" w14:textId="4D8F0DAD" w:rsidR="00B906CC" w:rsidRPr="0074771A" w:rsidRDefault="00F54EC5"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Pr>
                <w:rFonts w:ascii="Arial" w:hAnsi="Arial" w:cs="Arial"/>
                <w:sz w:val="18"/>
                <w:szCs w:val="18"/>
              </w:rPr>
              <w:t>Poor</w:t>
            </w:r>
          </w:p>
        </w:tc>
      </w:tr>
      <w:tr w:rsidR="00B906CC" w14:paraId="47F968D5" w14:textId="77777777" w:rsidTr="00120AE4">
        <w:tc>
          <w:tcPr>
            <w:tcW w:w="1560" w:type="dxa"/>
          </w:tcPr>
          <w:p w14:paraId="485CF59A"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D (2 stars)</w:t>
            </w:r>
          </w:p>
        </w:tc>
        <w:tc>
          <w:tcPr>
            <w:tcW w:w="1842" w:type="dxa"/>
          </w:tcPr>
          <w:p w14:paraId="3146ECC3"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2.8%</w:t>
            </w:r>
          </w:p>
        </w:tc>
        <w:tc>
          <w:tcPr>
            <w:tcW w:w="2005" w:type="dxa"/>
          </w:tcPr>
          <w:p w14:paraId="08F5CA30"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1.1</w:t>
            </w:r>
            <w:r>
              <w:rPr>
                <w:rFonts w:ascii="Arial" w:hAnsi="Arial" w:cs="Arial"/>
                <w:sz w:val="18"/>
                <w:szCs w:val="18"/>
              </w:rPr>
              <w:t>%</w:t>
            </w:r>
          </w:p>
        </w:tc>
        <w:tc>
          <w:tcPr>
            <w:tcW w:w="2049" w:type="dxa"/>
          </w:tcPr>
          <w:p w14:paraId="585A42A4"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20.5%</w:t>
            </w:r>
          </w:p>
        </w:tc>
        <w:tc>
          <w:tcPr>
            <w:tcW w:w="1722" w:type="dxa"/>
            <w:tcBorders>
              <w:bottom w:val="nil"/>
            </w:tcBorders>
            <w:shd w:val="clear" w:color="auto" w:fill="9CC2E5"/>
          </w:tcPr>
          <w:p w14:paraId="19BB780E" w14:textId="4724E00E" w:rsidR="00B906CC" w:rsidRPr="0074771A" w:rsidRDefault="00F54EC5"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Pr>
                <w:rFonts w:ascii="Arial" w:hAnsi="Arial" w:cs="Arial"/>
                <w:sz w:val="18"/>
                <w:szCs w:val="18"/>
              </w:rPr>
              <w:t>Poor</w:t>
            </w:r>
          </w:p>
        </w:tc>
      </w:tr>
      <w:tr w:rsidR="00B906CC" w14:paraId="3B51A31D" w14:textId="77777777" w:rsidTr="00120AE4">
        <w:tc>
          <w:tcPr>
            <w:tcW w:w="1560" w:type="dxa"/>
          </w:tcPr>
          <w:p w14:paraId="4637929D"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Unassessed (U)</w:t>
            </w:r>
          </w:p>
        </w:tc>
        <w:tc>
          <w:tcPr>
            <w:tcW w:w="1842" w:type="dxa"/>
          </w:tcPr>
          <w:p w14:paraId="5D0065B4"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0.0%</w:t>
            </w:r>
          </w:p>
        </w:tc>
        <w:tc>
          <w:tcPr>
            <w:tcW w:w="2005" w:type="dxa"/>
          </w:tcPr>
          <w:p w14:paraId="734A8DF8" w14:textId="77777777" w:rsidR="00B906CC" w:rsidRPr="00784602" w:rsidRDefault="00B906CC" w:rsidP="00D03E37">
            <w:pPr>
              <w:spacing w:line="276" w:lineRule="auto"/>
              <w:rPr>
                <w:rFonts w:ascii="Arial" w:hAnsi="Arial" w:cs="Arial"/>
                <w:sz w:val="18"/>
                <w:szCs w:val="18"/>
              </w:rPr>
            </w:pPr>
            <w:r w:rsidRPr="00784602">
              <w:rPr>
                <w:rFonts w:ascii="Arial" w:hAnsi="Arial" w:cs="Arial"/>
                <w:sz w:val="18"/>
                <w:szCs w:val="18"/>
              </w:rPr>
              <w:t>18.5</w:t>
            </w:r>
            <w:r>
              <w:rPr>
                <w:rFonts w:ascii="Arial" w:hAnsi="Arial" w:cs="Arial"/>
                <w:sz w:val="18"/>
                <w:szCs w:val="18"/>
              </w:rPr>
              <w:t>%</w:t>
            </w:r>
          </w:p>
        </w:tc>
        <w:tc>
          <w:tcPr>
            <w:tcW w:w="2049" w:type="dxa"/>
          </w:tcPr>
          <w:p w14:paraId="0E354C4C" w14:textId="77777777" w:rsidR="00B906CC" w:rsidRPr="0074771A" w:rsidRDefault="00B906CC"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sidRPr="0074771A">
              <w:rPr>
                <w:rFonts w:ascii="Arial" w:hAnsi="Arial" w:cs="Arial"/>
                <w:sz w:val="18"/>
                <w:szCs w:val="18"/>
              </w:rPr>
              <w:t>25.4%</w:t>
            </w:r>
          </w:p>
        </w:tc>
        <w:tc>
          <w:tcPr>
            <w:tcW w:w="1722" w:type="dxa"/>
            <w:tcBorders>
              <w:top w:val="nil"/>
            </w:tcBorders>
            <w:shd w:val="clear" w:color="auto" w:fill="9CC2E5"/>
          </w:tcPr>
          <w:p w14:paraId="2DBCB3FC" w14:textId="258A55E0" w:rsidR="00B906CC" w:rsidRPr="0074771A" w:rsidRDefault="00F54EC5" w:rsidP="0074771A">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pacing w:line="276" w:lineRule="auto"/>
              <w:rPr>
                <w:rFonts w:ascii="Arial" w:hAnsi="Arial" w:cs="Arial"/>
                <w:sz w:val="18"/>
                <w:szCs w:val="18"/>
              </w:rPr>
            </w:pPr>
            <w:r>
              <w:rPr>
                <w:rFonts w:ascii="Arial" w:hAnsi="Arial" w:cs="Arial"/>
                <w:sz w:val="18"/>
                <w:szCs w:val="18"/>
              </w:rPr>
              <w:t>Poor</w:t>
            </w:r>
          </w:p>
        </w:tc>
      </w:tr>
    </w:tbl>
    <w:p w14:paraId="45EB5DD6" w14:textId="77777777" w:rsidR="00B906CC" w:rsidRDefault="00B906CC" w:rsidP="001376B7">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5ABAA45" w14:textId="6DF9220D"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9201907" w14:textId="4BE3D4A6" w:rsidR="00F54EC5" w:rsidRPr="00B2739C" w:rsidRDefault="00250BD8"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sidRPr="00B2739C">
        <w:rPr>
          <w:rFonts w:ascii="Arial" w:hAnsi="Arial" w:cs="Arial"/>
          <w:b/>
          <w:sz w:val="22"/>
          <w:szCs w:val="22"/>
        </w:rPr>
        <w:t>6.1</w:t>
      </w:r>
      <w:r w:rsidR="00F54EC5" w:rsidRPr="00B2739C">
        <w:rPr>
          <w:rFonts w:ascii="Arial" w:hAnsi="Arial" w:cs="Arial"/>
          <w:b/>
          <w:sz w:val="22"/>
          <w:szCs w:val="22"/>
        </w:rPr>
        <w:t xml:space="preserve"> </w:t>
      </w:r>
      <w:r w:rsidR="00B2739C" w:rsidRPr="00B2739C">
        <w:rPr>
          <w:rFonts w:ascii="Arial" w:hAnsi="Arial" w:cs="Arial"/>
          <w:b/>
          <w:sz w:val="22"/>
          <w:szCs w:val="22"/>
        </w:rPr>
        <w:tab/>
      </w:r>
      <w:r w:rsidR="00F54EC5" w:rsidRPr="00B2739C">
        <w:rPr>
          <w:rFonts w:ascii="Arial" w:hAnsi="Arial" w:cs="Arial"/>
          <w:b/>
          <w:sz w:val="22"/>
          <w:szCs w:val="22"/>
        </w:rPr>
        <w:t>Effect of overzooming</w:t>
      </w:r>
    </w:p>
    <w:p w14:paraId="66BE7884" w14:textId="60D1EACA" w:rsidR="00F54EC5" w:rsidRDefault="00F54EC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6E7FC409"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ENC’s are compiled at a certain scale. IHO S-57 Appendix B.1 recommends that the compilation scales for ENC’s are based upon standard radar ranges:</w:t>
      </w:r>
    </w:p>
    <w:p w14:paraId="36907618"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Style w:val="TableGrid"/>
        <w:tblW w:w="0" w:type="auto"/>
        <w:tblLook w:val="04A0" w:firstRow="1" w:lastRow="0" w:firstColumn="1" w:lastColumn="0" w:noHBand="0" w:noVBand="1"/>
      </w:tblPr>
      <w:tblGrid>
        <w:gridCol w:w="1868"/>
        <w:gridCol w:w="2699"/>
      </w:tblGrid>
      <w:tr w:rsidR="00F54EC5" w14:paraId="05863198" w14:textId="77777777" w:rsidTr="00656218">
        <w:tc>
          <w:tcPr>
            <w:tcW w:w="0" w:type="auto"/>
            <w:shd w:val="clear" w:color="auto" w:fill="D9D9D9" w:themeFill="background1" w:themeFillShade="D9"/>
          </w:tcPr>
          <w:p w14:paraId="5F0F550D"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Selectable range</w:t>
            </w:r>
          </w:p>
        </w:tc>
        <w:tc>
          <w:tcPr>
            <w:tcW w:w="0" w:type="auto"/>
            <w:shd w:val="clear" w:color="auto" w:fill="D9D9D9" w:themeFill="background1" w:themeFillShade="D9"/>
          </w:tcPr>
          <w:p w14:paraId="6A3EC7DC"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Standard scale (rounded)</w:t>
            </w:r>
          </w:p>
        </w:tc>
      </w:tr>
      <w:tr w:rsidR="00F54EC5" w14:paraId="25DC3BC8" w14:textId="77777777" w:rsidTr="008A2FA0">
        <w:tc>
          <w:tcPr>
            <w:tcW w:w="0" w:type="auto"/>
          </w:tcPr>
          <w:p w14:paraId="08295290"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200 NM</w:t>
            </w:r>
          </w:p>
        </w:tc>
        <w:tc>
          <w:tcPr>
            <w:tcW w:w="0" w:type="auto"/>
          </w:tcPr>
          <w:p w14:paraId="34511696"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1:3.000.000</w:t>
            </w:r>
          </w:p>
        </w:tc>
      </w:tr>
      <w:tr w:rsidR="00F54EC5" w14:paraId="2B21F23B" w14:textId="77777777" w:rsidTr="008A2FA0">
        <w:tc>
          <w:tcPr>
            <w:tcW w:w="0" w:type="auto"/>
          </w:tcPr>
          <w:p w14:paraId="0CEE1F7B"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96 NM</w:t>
            </w:r>
          </w:p>
        </w:tc>
        <w:tc>
          <w:tcPr>
            <w:tcW w:w="0" w:type="auto"/>
          </w:tcPr>
          <w:p w14:paraId="263A7186"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1:1.500.000</w:t>
            </w:r>
          </w:p>
        </w:tc>
      </w:tr>
      <w:tr w:rsidR="00F54EC5" w14:paraId="2BFF340E" w14:textId="77777777" w:rsidTr="008A2FA0">
        <w:tc>
          <w:tcPr>
            <w:tcW w:w="0" w:type="auto"/>
          </w:tcPr>
          <w:p w14:paraId="50567F06"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48 NM</w:t>
            </w:r>
          </w:p>
        </w:tc>
        <w:tc>
          <w:tcPr>
            <w:tcW w:w="0" w:type="auto"/>
          </w:tcPr>
          <w:p w14:paraId="2153EEDC"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1:700.000</w:t>
            </w:r>
          </w:p>
        </w:tc>
      </w:tr>
      <w:tr w:rsidR="00F54EC5" w14:paraId="088C953C" w14:textId="77777777" w:rsidTr="008A2FA0">
        <w:tc>
          <w:tcPr>
            <w:tcW w:w="0" w:type="auto"/>
          </w:tcPr>
          <w:p w14:paraId="787CD785"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24 NM</w:t>
            </w:r>
          </w:p>
        </w:tc>
        <w:tc>
          <w:tcPr>
            <w:tcW w:w="0" w:type="auto"/>
          </w:tcPr>
          <w:p w14:paraId="686512BC"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1:350.000</w:t>
            </w:r>
          </w:p>
        </w:tc>
      </w:tr>
      <w:tr w:rsidR="00F54EC5" w14:paraId="22A5B213" w14:textId="77777777" w:rsidTr="008A2FA0">
        <w:tc>
          <w:tcPr>
            <w:tcW w:w="0" w:type="auto"/>
          </w:tcPr>
          <w:p w14:paraId="1445D798"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12 NM</w:t>
            </w:r>
          </w:p>
        </w:tc>
        <w:tc>
          <w:tcPr>
            <w:tcW w:w="0" w:type="auto"/>
          </w:tcPr>
          <w:p w14:paraId="566CAFEB"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1:180.000</w:t>
            </w:r>
          </w:p>
        </w:tc>
      </w:tr>
      <w:tr w:rsidR="00F54EC5" w14:paraId="2E5B962B" w14:textId="77777777" w:rsidTr="008A2FA0">
        <w:tc>
          <w:tcPr>
            <w:tcW w:w="0" w:type="auto"/>
          </w:tcPr>
          <w:p w14:paraId="49AD455D"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6 NM</w:t>
            </w:r>
          </w:p>
        </w:tc>
        <w:tc>
          <w:tcPr>
            <w:tcW w:w="0" w:type="auto"/>
          </w:tcPr>
          <w:p w14:paraId="174ADF0C"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1:90.000</w:t>
            </w:r>
          </w:p>
        </w:tc>
      </w:tr>
      <w:tr w:rsidR="00F54EC5" w14:paraId="6D78CE17" w14:textId="77777777" w:rsidTr="008A2FA0">
        <w:tc>
          <w:tcPr>
            <w:tcW w:w="0" w:type="auto"/>
          </w:tcPr>
          <w:p w14:paraId="0A9CBC0D"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3 NM</w:t>
            </w:r>
          </w:p>
        </w:tc>
        <w:tc>
          <w:tcPr>
            <w:tcW w:w="0" w:type="auto"/>
          </w:tcPr>
          <w:p w14:paraId="39E6FCB0"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1:45000</w:t>
            </w:r>
          </w:p>
        </w:tc>
      </w:tr>
      <w:tr w:rsidR="00F54EC5" w14:paraId="192B36DE" w14:textId="77777777" w:rsidTr="008A2FA0">
        <w:tc>
          <w:tcPr>
            <w:tcW w:w="0" w:type="auto"/>
          </w:tcPr>
          <w:p w14:paraId="4E87469C"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1.5 NM</w:t>
            </w:r>
          </w:p>
        </w:tc>
        <w:tc>
          <w:tcPr>
            <w:tcW w:w="0" w:type="auto"/>
          </w:tcPr>
          <w:p w14:paraId="36ACAB0F"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1:22.000</w:t>
            </w:r>
          </w:p>
        </w:tc>
      </w:tr>
      <w:tr w:rsidR="00F54EC5" w14:paraId="36533132" w14:textId="77777777" w:rsidTr="008A2FA0">
        <w:tc>
          <w:tcPr>
            <w:tcW w:w="0" w:type="auto"/>
          </w:tcPr>
          <w:p w14:paraId="29E4A303"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0.75 NM</w:t>
            </w:r>
          </w:p>
        </w:tc>
        <w:tc>
          <w:tcPr>
            <w:tcW w:w="0" w:type="auto"/>
          </w:tcPr>
          <w:p w14:paraId="434E850E"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1:12.000</w:t>
            </w:r>
          </w:p>
        </w:tc>
      </w:tr>
      <w:tr w:rsidR="00F54EC5" w14:paraId="52AF6489" w14:textId="77777777" w:rsidTr="008A2FA0">
        <w:tc>
          <w:tcPr>
            <w:tcW w:w="0" w:type="auto"/>
          </w:tcPr>
          <w:p w14:paraId="30930D1A"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0.5 NM</w:t>
            </w:r>
          </w:p>
        </w:tc>
        <w:tc>
          <w:tcPr>
            <w:tcW w:w="0" w:type="auto"/>
          </w:tcPr>
          <w:p w14:paraId="146A724B"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1:8000</w:t>
            </w:r>
          </w:p>
        </w:tc>
      </w:tr>
      <w:tr w:rsidR="00F54EC5" w14:paraId="150293C7" w14:textId="77777777" w:rsidTr="008A2FA0">
        <w:tc>
          <w:tcPr>
            <w:tcW w:w="0" w:type="auto"/>
          </w:tcPr>
          <w:p w14:paraId="2DB0CBF0"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0.25 NM</w:t>
            </w:r>
          </w:p>
        </w:tc>
        <w:tc>
          <w:tcPr>
            <w:tcW w:w="0" w:type="auto"/>
          </w:tcPr>
          <w:p w14:paraId="728C8CCD" w14:textId="77777777" w:rsidR="00F54EC5" w:rsidRDefault="00F54EC5" w:rsidP="008A2FA0">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1:4000</w:t>
            </w:r>
          </w:p>
        </w:tc>
      </w:tr>
    </w:tbl>
    <w:p w14:paraId="1EEC0426"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F67EAE3" w14:textId="51EA03B4"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 large scale chart covers a small area with high level of details. The associated Zones of Confidence therefore also provide a high level of detail. When using a lower scale chart, at some point two adjacent Zones of Confidence will merge into one. At that point only the lesser value of the two Zones will be available for safety reasons. Shipping accidents have occurred when mariners did not have the largest scale chart in their ECDIS available, they overzoomed using a medium scale chart, and ran aground by passing to close to isolated underwater dangers.  </w:t>
      </w:r>
    </w:p>
    <w:p w14:paraId="702920FF" w14:textId="77777777" w:rsidR="00F54EC5" w:rsidRDefault="00F54EC5"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EAE6E1E" w14:textId="15F5E24A" w:rsidR="00F54EC5" w:rsidRDefault="00DF38A3"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Further details and examples are provided in Annex B of S-67</w:t>
      </w:r>
      <w:r w:rsidR="00656218">
        <w:rPr>
          <w:rFonts w:ascii="Arial" w:hAnsi="Arial" w:cs="Arial"/>
          <w:sz w:val="22"/>
          <w:szCs w:val="22"/>
        </w:rPr>
        <w:t>.</w:t>
      </w:r>
    </w:p>
    <w:p w14:paraId="1906AB77" w14:textId="20EC22C8" w:rsidR="00B906CC" w:rsidRPr="007957BD" w:rsidRDefault="00B2739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b/>
          <w:sz w:val="22"/>
          <w:szCs w:val="22"/>
        </w:rPr>
      </w:pPr>
      <w:r>
        <w:rPr>
          <w:rFonts w:ascii="Arial" w:hAnsi="Arial" w:cs="Arial"/>
          <w:b/>
          <w:sz w:val="22"/>
          <w:szCs w:val="22"/>
        </w:rPr>
        <w:lastRenderedPageBreak/>
        <w:t>7</w:t>
      </w:r>
      <w:r w:rsidR="00B906CC" w:rsidRPr="007957BD">
        <w:rPr>
          <w:rFonts w:ascii="Arial" w:hAnsi="Arial" w:cs="Arial"/>
          <w:b/>
          <w:sz w:val="22"/>
          <w:szCs w:val="22"/>
        </w:rPr>
        <w:t>.</w:t>
      </w:r>
      <w:r w:rsidR="00B906CC" w:rsidRPr="007957BD">
        <w:rPr>
          <w:rFonts w:ascii="Arial" w:hAnsi="Arial" w:cs="Arial"/>
          <w:b/>
          <w:sz w:val="22"/>
          <w:szCs w:val="22"/>
        </w:rPr>
        <w:tab/>
        <w:t>Summary</w:t>
      </w:r>
      <w:r w:rsidR="00250BD8">
        <w:rPr>
          <w:rFonts w:ascii="Arial" w:hAnsi="Arial" w:cs="Arial"/>
          <w:b/>
          <w:sz w:val="22"/>
          <w:szCs w:val="22"/>
        </w:rPr>
        <w:t xml:space="preserve"> and recommendations</w:t>
      </w:r>
    </w:p>
    <w:p w14:paraId="2FECBCC3"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18D2B36" w14:textId="159B20BA" w:rsidR="00F54EC5" w:rsidRDefault="00F54EC5"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Accuracy of Depth Information in an ENC can be visualized by showing the Zones of Confidence areas. A Zone of Confidence area is a generalized picture of the quality of depth information</w:t>
      </w:r>
      <w:r w:rsidR="00250BD8">
        <w:rPr>
          <w:rFonts w:ascii="Arial" w:hAnsi="Arial" w:cs="Arial"/>
          <w:sz w:val="22"/>
          <w:szCs w:val="22"/>
        </w:rPr>
        <w:t xml:space="preserve"> for that area</w:t>
      </w:r>
      <w:r>
        <w:rPr>
          <w:rFonts w:ascii="Arial" w:hAnsi="Arial" w:cs="Arial"/>
          <w:sz w:val="22"/>
          <w:szCs w:val="22"/>
        </w:rPr>
        <w:t xml:space="preserve">. </w:t>
      </w:r>
      <w:r w:rsidRPr="00E83F5B">
        <w:rPr>
          <w:rFonts w:ascii="Arial" w:hAnsi="Arial" w:cs="Arial"/>
          <w:sz w:val="22"/>
          <w:szCs w:val="22"/>
        </w:rPr>
        <w:t>The quality of the hydrographic source data is assessed according to six categories</w:t>
      </w:r>
      <w:r>
        <w:rPr>
          <w:rFonts w:ascii="Arial" w:hAnsi="Arial" w:cs="Arial"/>
          <w:sz w:val="22"/>
          <w:szCs w:val="22"/>
        </w:rPr>
        <w:t xml:space="preserve"> (CATZOC)</w:t>
      </w:r>
      <w:r w:rsidRPr="00E83F5B">
        <w:rPr>
          <w:rFonts w:ascii="Arial" w:hAnsi="Arial" w:cs="Arial"/>
          <w:sz w:val="22"/>
          <w:szCs w:val="22"/>
        </w:rPr>
        <w:t>: five quality</w:t>
      </w:r>
      <w:r>
        <w:rPr>
          <w:rFonts w:ascii="Arial" w:hAnsi="Arial" w:cs="Arial"/>
          <w:sz w:val="22"/>
          <w:szCs w:val="22"/>
        </w:rPr>
        <w:t xml:space="preserve"> </w:t>
      </w:r>
      <w:r w:rsidRPr="00E83F5B">
        <w:rPr>
          <w:rFonts w:ascii="Arial" w:hAnsi="Arial" w:cs="Arial"/>
          <w:sz w:val="22"/>
          <w:szCs w:val="22"/>
        </w:rPr>
        <w:t>categories for assessed data (A1, A2, B, C and D) and a sixth cate</w:t>
      </w:r>
      <w:r>
        <w:rPr>
          <w:rFonts w:ascii="Arial" w:hAnsi="Arial" w:cs="Arial"/>
          <w:sz w:val="22"/>
          <w:szCs w:val="22"/>
        </w:rPr>
        <w:t xml:space="preserve">gory (U) for data which has not </w:t>
      </w:r>
      <w:r w:rsidRPr="00E83F5B">
        <w:rPr>
          <w:rFonts w:ascii="Arial" w:hAnsi="Arial" w:cs="Arial"/>
          <w:sz w:val="22"/>
          <w:szCs w:val="22"/>
        </w:rPr>
        <w:t>been assessed.</w:t>
      </w:r>
      <w:r>
        <w:rPr>
          <w:rFonts w:ascii="Arial" w:hAnsi="Arial" w:cs="Arial"/>
          <w:sz w:val="22"/>
          <w:szCs w:val="22"/>
        </w:rPr>
        <w:t xml:space="preserve"> </w:t>
      </w:r>
      <w:r w:rsidRPr="00E83F5B">
        <w:rPr>
          <w:rFonts w:ascii="Arial" w:hAnsi="Arial" w:cs="Arial"/>
          <w:sz w:val="22"/>
          <w:szCs w:val="22"/>
        </w:rPr>
        <w:t>The assessment of hydrographic data quality and classification into zones</w:t>
      </w:r>
      <w:r w:rsidR="00250BD8">
        <w:rPr>
          <w:rFonts w:ascii="Arial" w:hAnsi="Arial" w:cs="Arial"/>
          <w:sz w:val="22"/>
          <w:szCs w:val="22"/>
        </w:rPr>
        <w:t xml:space="preserve"> by Hydrographic Offices</w:t>
      </w:r>
      <w:r w:rsidRPr="00E83F5B">
        <w:rPr>
          <w:rFonts w:ascii="Arial" w:hAnsi="Arial" w:cs="Arial"/>
          <w:sz w:val="22"/>
          <w:szCs w:val="22"/>
        </w:rPr>
        <w:t xml:space="preserve"> is based on a</w:t>
      </w:r>
      <w:r>
        <w:rPr>
          <w:rFonts w:ascii="Arial" w:hAnsi="Arial" w:cs="Arial"/>
          <w:sz w:val="22"/>
          <w:szCs w:val="22"/>
        </w:rPr>
        <w:t xml:space="preserve"> </w:t>
      </w:r>
      <w:r w:rsidRPr="00E83F5B">
        <w:rPr>
          <w:rFonts w:ascii="Arial" w:hAnsi="Arial" w:cs="Arial"/>
          <w:sz w:val="22"/>
          <w:szCs w:val="22"/>
        </w:rPr>
        <w:t>combination of</w:t>
      </w:r>
      <w:r>
        <w:rPr>
          <w:rFonts w:ascii="Arial" w:hAnsi="Arial" w:cs="Arial"/>
          <w:sz w:val="22"/>
          <w:szCs w:val="22"/>
        </w:rPr>
        <w:t>:</w:t>
      </w:r>
    </w:p>
    <w:p w14:paraId="6FEB7ABD" w14:textId="03CC68F4" w:rsidR="00F54EC5" w:rsidRDefault="00F54EC5"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7892847" w14:textId="77777777" w:rsidR="00F54EC5" w:rsidRDefault="00F54EC5" w:rsidP="00F54EC5">
      <w:pPr>
        <w:pStyle w:val="ListParagraph"/>
        <w:numPr>
          <w:ilvl w:val="0"/>
          <w:numId w:val="5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seafloor coverage</w:t>
      </w:r>
    </w:p>
    <w:p w14:paraId="33DAD7C7" w14:textId="77777777" w:rsidR="00F54EC5" w:rsidRDefault="00F54EC5" w:rsidP="00F54EC5">
      <w:pPr>
        <w:pStyle w:val="ListParagraph"/>
        <w:numPr>
          <w:ilvl w:val="0"/>
          <w:numId w:val="5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accuracy</w:t>
      </w:r>
    </w:p>
    <w:p w14:paraId="6D94B8AB" w14:textId="77777777" w:rsidR="00F54EC5" w:rsidRDefault="00F54EC5" w:rsidP="00F54EC5">
      <w:pPr>
        <w:pStyle w:val="ListParagraph"/>
        <w:numPr>
          <w:ilvl w:val="0"/>
          <w:numId w:val="5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position accuracy</w:t>
      </w:r>
    </w:p>
    <w:p w14:paraId="7D7D6DFB"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4FF12BBF" w14:textId="26D92B35"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As a Quick Reference Guide, this can be interpreted as follows:</w:t>
      </w:r>
    </w:p>
    <w:p w14:paraId="745B56E9" w14:textId="77777777" w:rsidR="00F3745F" w:rsidRDefault="00F3745F"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2281813" w14:textId="6095AEC1" w:rsidR="00F54EC5" w:rsidRDefault="00F54EC5" w:rsidP="00F54EC5">
      <w:pPr>
        <w:pStyle w:val="ListParagraph"/>
        <w:numPr>
          <w:ilvl w:val="0"/>
          <w:numId w:val="5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Good Quality Areas (ZOC A1 and A2)</w:t>
      </w:r>
      <w:r w:rsidR="00250BD8">
        <w:rPr>
          <w:rFonts w:ascii="Arial" w:hAnsi="Arial" w:cs="Arial"/>
          <w:sz w:val="22"/>
          <w:szCs w:val="22"/>
        </w:rPr>
        <w:t>, shown as 5 stars or more</w:t>
      </w:r>
    </w:p>
    <w:p w14:paraId="07307B01" w14:textId="450DD85F" w:rsidR="00F54EC5" w:rsidRDefault="00F54EC5" w:rsidP="00F54EC5">
      <w:pPr>
        <w:pStyle w:val="ListParagraph"/>
        <w:numPr>
          <w:ilvl w:val="0"/>
          <w:numId w:val="5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Medium Quality Areas (ZOC B)</w:t>
      </w:r>
      <w:r w:rsidR="00250BD8">
        <w:rPr>
          <w:rFonts w:ascii="Arial" w:hAnsi="Arial" w:cs="Arial"/>
          <w:sz w:val="22"/>
          <w:szCs w:val="22"/>
        </w:rPr>
        <w:t>, shown as 4 stars</w:t>
      </w:r>
    </w:p>
    <w:p w14:paraId="69EB90A1" w14:textId="049C0B5F" w:rsidR="00F54EC5" w:rsidRDefault="00F54EC5" w:rsidP="00F54EC5">
      <w:pPr>
        <w:pStyle w:val="ListParagraph"/>
        <w:numPr>
          <w:ilvl w:val="0"/>
          <w:numId w:val="5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Poor Quality Areas (ZOC C, D and U)</w:t>
      </w:r>
      <w:r w:rsidR="00250BD8">
        <w:rPr>
          <w:rFonts w:ascii="Arial" w:hAnsi="Arial" w:cs="Arial"/>
          <w:sz w:val="22"/>
          <w:szCs w:val="22"/>
        </w:rPr>
        <w:t>, shown as 3 stars or less or letter U</w:t>
      </w:r>
    </w:p>
    <w:p w14:paraId="0D186455"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BCDBD4F"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Zones of Confidence can be visualized in an ECDIS by activating the information on chart display layer. (or some other setting, depending on the type of ECDIS). The following recommendations are made to the mariner:</w:t>
      </w:r>
    </w:p>
    <w:p w14:paraId="1EE474E4" w14:textId="77777777" w:rsidR="00F54EC5" w:rsidRDefault="00F54EC5" w:rsidP="00F54EC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3D65059A" w14:textId="5DCDC175" w:rsidR="00F54EC5" w:rsidRDefault="00F54EC5" w:rsidP="00F54EC5">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when planning a new voyage, Zones of Confidence should be visualized as an overall check of the quality of the area</w:t>
      </w:r>
      <w:r w:rsidR="0061457F">
        <w:rPr>
          <w:rFonts w:ascii="Arial" w:hAnsi="Arial" w:cs="Arial"/>
          <w:sz w:val="22"/>
          <w:szCs w:val="22"/>
        </w:rPr>
        <w:t xml:space="preserve"> the vessel is going to transit.</w:t>
      </w:r>
    </w:p>
    <w:p w14:paraId="052CD558" w14:textId="196E16D2" w:rsidR="00250BD8" w:rsidRDefault="00250BD8" w:rsidP="00F54EC5">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when changing the planned route w</w:t>
      </w:r>
      <w:r w:rsidR="00FC2B11">
        <w:rPr>
          <w:rFonts w:ascii="Arial" w:hAnsi="Arial" w:cs="Arial"/>
          <w:sz w:val="22"/>
          <w:szCs w:val="22"/>
        </w:rPr>
        <w:t>hilst enroute, the Zones of Confidence should be visualized as an overall check of the quality of the area</w:t>
      </w:r>
      <w:r w:rsidR="0061457F">
        <w:rPr>
          <w:rFonts w:ascii="Arial" w:hAnsi="Arial" w:cs="Arial"/>
          <w:sz w:val="22"/>
          <w:szCs w:val="22"/>
        </w:rPr>
        <w:t xml:space="preserve"> the vessel is going to transit.</w:t>
      </w:r>
    </w:p>
    <w:p w14:paraId="6794B651" w14:textId="7828ED71" w:rsidR="00F54EC5" w:rsidRDefault="00F54EC5" w:rsidP="00F54EC5">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ZOC A1 and A2, the vessel should stay clear from isolated dangers by 20 meters, unless the mariner</w:t>
      </w:r>
      <w:r w:rsidR="0061457F">
        <w:rPr>
          <w:rFonts w:ascii="Arial" w:hAnsi="Arial" w:cs="Arial"/>
          <w:sz w:val="22"/>
          <w:szCs w:val="22"/>
        </w:rPr>
        <w:t xml:space="preserve"> is confident to sail over them.</w:t>
      </w:r>
    </w:p>
    <w:p w14:paraId="4F23254E" w14:textId="1AE1E45F" w:rsidR="00F54EC5" w:rsidRDefault="00F54EC5" w:rsidP="00F54EC5">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ZOC B, the vessel should stay clear from isolated dangers by 50 meters, unless the mariner</w:t>
      </w:r>
      <w:r w:rsidR="0061457F">
        <w:rPr>
          <w:rFonts w:ascii="Arial" w:hAnsi="Arial" w:cs="Arial"/>
          <w:sz w:val="22"/>
          <w:szCs w:val="22"/>
        </w:rPr>
        <w:t xml:space="preserve"> is confident to sail over them.</w:t>
      </w:r>
    </w:p>
    <w:p w14:paraId="125B000C" w14:textId="61591EB7" w:rsidR="00F54EC5" w:rsidRDefault="00F54EC5" w:rsidP="00F54EC5">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ZOC C, D and U, the vessel should stay clear from isolated dangers by 500 meters, unless the mariner</w:t>
      </w:r>
      <w:r w:rsidR="0061457F">
        <w:rPr>
          <w:rFonts w:ascii="Arial" w:hAnsi="Arial" w:cs="Arial"/>
          <w:sz w:val="22"/>
          <w:szCs w:val="22"/>
        </w:rPr>
        <w:t xml:space="preserve"> is confident to sail over them.</w:t>
      </w:r>
    </w:p>
    <w:p w14:paraId="481D969D" w14:textId="71913A36" w:rsidR="00F54EC5" w:rsidRDefault="00F54EC5" w:rsidP="00F54EC5">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mariner should take note of the accuracy of the depth areas the vessel is planning to transit and take appropriate caution, especially in situation</w:t>
      </w:r>
      <w:r w:rsidR="00677008">
        <w:rPr>
          <w:rFonts w:ascii="Arial" w:hAnsi="Arial" w:cs="Arial"/>
          <w:sz w:val="22"/>
          <w:szCs w:val="22"/>
        </w:rPr>
        <w:t>s</w:t>
      </w:r>
      <w:r>
        <w:rPr>
          <w:rFonts w:ascii="Arial" w:hAnsi="Arial" w:cs="Arial"/>
          <w:sz w:val="22"/>
          <w:szCs w:val="22"/>
        </w:rPr>
        <w:t xml:space="preserve"> where under keel clearance is critical.</w:t>
      </w:r>
    </w:p>
    <w:p w14:paraId="3227DF1A" w14:textId="28F05A62" w:rsidR="00F54EC5" w:rsidRDefault="00F54EC5" w:rsidP="00F54EC5">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ZOC D and U the mariner is advised to take caution as charted depths may in reality be significantly shallower. It is very likely that some significant seafloor features dangerous to the safety of navigation (rocks, coral reefs, wrecks, submerged obstructions) have not been identified,</w:t>
      </w:r>
      <w:r w:rsidR="0061457F">
        <w:rPr>
          <w:rFonts w:ascii="Arial" w:hAnsi="Arial" w:cs="Arial"/>
          <w:sz w:val="22"/>
          <w:szCs w:val="22"/>
        </w:rPr>
        <w:t xml:space="preserve"> and do not appear in the chart.</w:t>
      </w:r>
    </w:p>
    <w:p w14:paraId="3EA6A8A9" w14:textId="65B0E25C" w:rsidR="00F54EC5" w:rsidRDefault="00F54EC5" w:rsidP="00F54EC5">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By using a Pick Report in ECDIS, the mariner can read additional quality information on isolated dangers to the safety of navigation</w:t>
      </w:r>
      <w:r w:rsidR="00895BF4">
        <w:rPr>
          <w:rFonts w:ascii="Arial" w:hAnsi="Arial" w:cs="Arial"/>
          <w:sz w:val="22"/>
          <w:szCs w:val="22"/>
        </w:rPr>
        <w:t xml:space="preserve"> and/or survey reliability</w:t>
      </w:r>
      <w:r>
        <w:rPr>
          <w:rFonts w:ascii="Arial" w:hAnsi="Arial" w:cs="Arial"/>
          <w:sz w:val="22"/>
          <w:szCs w:val="22"/>
        </w:rPr>
        <w:t>, if these have been included in the ENC. Otherwise the mariner should assume that the isolated danger may in reality be out of position and/or be shallower as indicated by the Zone of Confidence.</w:t>
      </w:r>
    </w:p>
    <w:p w14:paraId="53E31555" w14:textId="2A810F6F" w:rsidR="00F54EC5" w:rsidRPr="00D2483F" w:rsidRDefault="00F54EC5" w:rsidP="00D2483F">
      <w:pPr>
        <w:pStyle w:val="ListParagraph"/>
        <w:numPr>
          <w:ilvl w:val="0"/>
          <w:numId w:val="5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D2483F">
        <w:rPr>
          <w:rFonts w:ascii="Arial" w:hAnsi="Arial" w:cs="Arial"/>
          <w:sz w:val="22"/>
          <w:szCs w:val="22"/>
        </w:rPr>
        <w:t>The mariner should make sure to have the full portfolio of ENC’s available at the appropriate chart scales of the areas the vessel is transiting through. ECDIS does allow the mariner to overzoom hence giving a false sense of security of the accuracy of isolated dangers if Zones of Confidence are not checked.</w:t>
      </w:r>
    </w:p>
    <w:p w14:paraId="5131521D" w14:textId="77777777" w:rsidR="00F54EC5" w:rsidRDefault="00F54EC5"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28125816" w14:textId="388C0D6A" w:rsidR="00B906CC" w:rsidRDefault="00B906CC" w:rsidP="007957B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0C684D">
        <w:rPr>
          <w:rFonts w:ascii="Arial" w:hAnsi="Arial" w:cs="Arial"/>
          <w:sz w:val="22"/>
          <w:szCs w:val="22"/>
        </w:rPr>
        <w:t xml:space="preserve">Put in simple terms, mariners should be able to navigate with confidence in areas with ZOC A1 and A2 classifications. </w:t>
      </w:r>
      <w:r>
        <w:rPr>
          <w:rFonts w:ascii="Arial" w:hAnsi="Arial" w:cs="Arial"/>
          <w:sz w:val="22"/>
          <w:szCs w:val="22"/>
        </w:rPr>
        <w:t xml:space="preserve">  </w:t>
      </w:r>
      <w:r w:rsidRPr="000C684D">
        <w:rPr>
          <w:rFonts w:ascii="Arial" w:hAnsi="Arial" w:cs="Arial"/>
          <w:sz w:val="22"/>
          <w:szCs w:val="22"/>
        </w:rPr>
        <w:t xml:space="preserve">It is also unlikely that an uncharted danger </w:t>
      </w:r>
      <w:r>
        <w:rPr>
          <w:rFonts w:ascii="Arial" w:hAnsi="Arial" w:cs="Arial"/>
          <w:sz w:val="22"/>
          <w:szCs w:val="22"/>
        </w:rPr>
        <w:t xml:space="preserve">affecting surface navigation </w:t>
      </w:r>
      <w:r w:rsidRPr="000C684D">
        <w:rPr>
          <w:rFonts w:ascii="Arial" w:hAnsi="Arial" w:cs="Arial"/>
          <w:sz w:val="22"/>
          <w:szCs w:val="22"/>
        </w:rPr>
        <w:t xml:space="preserve">exists in ZOC B areas. </w:t>
      </w:r>
      <w:r>
        <w:rPr>
          <w:rFonts w:ascii="Arial" w:hAnsi="Arial" w:cs="Arial"/>
          <w:sz w:val="22"/>
          <w:szCs w:val="22"/>
        </w:rPr>
        <w:t xml:space="preserve">  </w:t>
      </w:r>
      <w:r w:rsidRPr="000C684D">
        <w:rPr>
          <w:rFonts w:ascii="Arial" w:hAnsi="Arial" w:cs="Arial"/>
          <w:sz w:val="22"/>
          <w:szCs w:val="22"/>
        </w:rPr>
        <w:t>In ZOC C areas mariners should exercise caution since hazardous uncharted features may be expected, particularly in</w:t>
      </w:r>
      <w:r w:rsidR="002C43FB">
        <w:rPr>
          <w:rFonts w:ascii="Arial" w:hAnsi="Arial" w:cs="Arial"/>
          <w:sz w:val="22"/>
          <w:szCs w:val="22"/>
        </w:rPr>
        <w:t xml:space="preserve"> or near </w:t>
      </w:r>
      <w:r w:rsidRPr="000C684D">
        <w:rPr>
          <w:rFonts w:ascii="Arial" w:hAnsi="Arial" w:cs="Arial"/>
          <w:sz w:val="22"/>
          <w:szCs w:val="22"/>
        </w:rPr>
        <w:t>reef and rocky areas</w:t>
      </w:r>
      <w:r w:rsidR="002C43FB">
        <w:rPr>
          <w:rFonts w:ascii="Arial" w:hAnsi="Arial" w:cs="Arial"/>
          <w:sz w:val="22"/>
          <w:szCs w:val="22"/>
        </w:rPr>
        <w:t xml:space="preserve">, </w:t>
      </w:r>
      <w:r w:rsidR="002C43FB">
        <w:rPr>
          <w:rFonts w:ascii="Arial" w:hAnsi="Arial" w:cs="Arial"/>
          <w:sz w:val="22"/>
          <w:szCs w:val="22"/>
        </w:rPr>
        <w:lastRenderedPageBreak/>
        <w:t>or areas of mobile seabed</w:t>
      </w:r>
      <w:r w:rsidRPr="000C684D">
        <w:rPr>
          <w:rFonts w:ascii="Arial" w:hAnsi="Arial" w:cs="Arial"/>
          <w:sz w:val="22"/>
          <w:szCs w:val="22"/>
        </w:rPr>
        <w:t xml:space="preserve">. </w:t>
      </w:r>
      <w:r>
        <w:rPr>
          <w:rFonts w:ascii="Arial" w:hAnsi="Arial" w:cs="Arial"/>
          <w:sz w:val="22"/>
          <w:szCs w:val="22"/>
        </w:rPr>
        <w:t xml:space="preserve">  A very high degree of caution is </w:t>
      </w:r>
      <w:r w:rsidRPr="000C684D">
        <w:rPr>
          <w:rFonts w:ascii="Arial" w:hAnsi="Arial" w:cs="Arial"/>
          <w:sz w:val="22"/>
          <w:szCs w:val="22"/>
        </w:rPr>
        <w:t xml:space="preserve">required for areas </w:t>
      </w:r>
      <w:r>
        <w:rPr>
          <w:rFonts w:ascii="Arial" w:hAnsi="Arial" w:cs="Arial"/>
          <w:sz w:val="22"/>
          <w:szCs w:val="22"/>
        </w:rPr>
        <w:t xml:space="preserve">assessed as </w:t>
      </w:r>
      <w:r w:rsidRPr="000C684D">
        <w:rPr>
          <w:rFonts w:ascii="Arial" w:hAnsi="Arial" w:cs="Arial"/>
          <w:sz w:val="22"/>
          <w:szCs w:val="22"/>
        </w:rPr>
        <w:t>ZOC D</w:t>
      </w:r>
      <w:r>
        <w:rPr>
          <w:rFonts w:ascii="Arial" w:hAnsi="Arial" w:cs="Arial"/>
          <w:sz w:val="22"/>
          <w:szCs w:val="22"/>
        </w:rPr>
        <w:t xml:space="preserve">, as these </w:t>
      </w:r>
      <w:r w:rsidRPr="000C684D">
        <w:rPr>
          <w:rFonts w:ascii="Arial" w:hAnsi="Arial" w:cs="Arial"/>
          <w:sz w:val="22"/>
          <w:szCs w:val="22"/>
        </w:rPr>
        <w:t>contain</w:t>
      </w:r>
      <w:r>
        <w:rPr>
          <w:rFonts w:ascii="Arial" w:hAnsi="Arial" w:cs="Arial"/>
          <w:sz w:val="22"/>
          <w:szCs w:val="22"/>
        </w:rPr>
        <w:t xml:space="preserve"> either </w:t>
      </w:r>
      <w:r w:rsidRPr="000C684D">
        <w:rPr>
          <w:rFonts w:ascii="Arial" w:hAnsi="Arial" w:cs="Arial"/>
          <w:sz w:val="22"/>
          <w:szCs w:val="22"/>
        </w:rPr>
        <w:t xml:space="preserve">very sparse data </w:t>
      </w:r>
      <w:r>
        <w:rPr>
          <w:rFonts w:ascii="Arial" w:hAnsi="Arial" w:cs="Arial"/>
          <w:sz w:val="22"/>
          <w:szCs w:val="22"/>
        </w:rPr>
        <w:t xml:space="preserve">or </w:t>
      </w:r>
      <w:r w:rsidRPr="000C684D">
        <w:rPr>
          <w:rFonts w:ascii="Arial" w:hAnsi="Arial" w:cs="Arial"/>
          <w:sz w:val="22"/>
          <w:szCs w:val="22"/>
        </w:rPr>
        <w:t>may not have been surveyed at all</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  Finally, i</w:t>
      </w:r>
      <w:r w:rsidRPr="000C684D">
        <w:rPr>
          <w:rFonts w:ascii="Arial" w:hAnsi="Arial" w:cs="Arial"/>
          <w:sz w:val="22"/>
          <w:szCs w:val="22"/>
        </w:rPr>
        <w:t>t is good practice for mariners to treat ZOC U areas with the same degree of caution as ZOC D areas.</w:t>
      </w:r>
    </w:p>
    <w:p w14:paraId="62CA1643"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DC4F31C" w14:textId="03D03520"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Within ports, the Pilot or </w:t>
      </w:r>
      <w:r w:rsidR="00287376">
        <w:rPr>
          <w:rFonts w:ascii="Arial" w:hAnsi="Arial" w:cs="Arial"/>
          <w:sz w:val="22"/>
          <w:szCs w:val="22"/>
        </w:rPr>
        <w:t>Harbor</w:t>
      </w:r>
      <w:r>
        <w:rPr>
          <w:rFonts w:ascii="Arial" w:hAnsi="Arial" w:cs="Arial"/>
          <w:sz w:val="22"/>
          <w:szCs w:val="22"/>
        </w:rPr>
        <w:t xml:space="preserve"> Master may advise that higher accuracy surveys have been conducted that allow for smaller under-keel clearances (subject to tides, </w:t>
      </w:r>
      <w:r w:rsidR="002C43FB">
        <w:rPr>
          <w:rFonts w:ascii="Arial" w:hAnsi="Arial" w:cs="Arial"/>
          <w:sz w:val="22"/>
          <w:szCs w:val="22"/>
        </w:rPr>
        <w:t xml:space="preserve">weather, </w:t>
      </w:r>
      <w:r>
        <w:rPr>
          <w:rFonts w:ascii="Arial" w:hAnsi="Arial" w:cs="Arial"/>
          <w:sz w:val="22"/>
          <w:szCs w:val="22"/>
        </w:rPr>
        <w:t>speed, and maneuvering margins).   In the absence of this advice, smaller under-keel safety margins should not be assumed.</w:t>
      </w:r>
    </w:p>
    <w:p w14:paraId="07AF7329"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70E19447"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coastal shipping areas the most common assessments likely to be encountered are:</w:t>
      </w:r>
    </w:p>
    <w:p w14:paraId="19026454" w14:textId="77777777" w:rsidR="00B906CC" w:rsidRDefault="00B906CC" w:rsidP="00A55796">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0BCF99CD" w14:textId="77777777"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 xml:space="preserve">ZOC B – around 30% of the world’s coastal waters, </w:t>
      </w:r>
    </w:p>
    <w:p w14:paraId="364BF230" w14:textId="77777777"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14:paraId="1A96F56E" w14:textId="77777777"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ZOC C – around 20% of the world’s coastal waters,</w:t>
      </w:r>
    </w:p>
    <w:p w14:paraId="2C523635" w14:textId="77777777"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14:paraId="68F66066" w14:textId="77777777"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ZOC D – around 20%</w:t>
      </w:r>
      <w:r w:rsidRPr="008F298F">
        <w:rPr>
          <w:rFonts w:ascii="Arial" w:hAnsi="Arial" w:cs="Arial"/>
          <w:sz w:val="22"/>
          <w:szCs w:val="22"/>
        </w:rPr>
        <w:t xml:space="preserve"> </w:t>
      </w:r>
      <w:r>
        <w:rPr>
          <w:rFonts w:ascii="Arial" w:hAnsi="Arial" w:cs="Arial"/>
          <w:sz w:val="22"/>
          <w:szCs w:val="22"/>
        </w:rPr>
        <w:t>of the world’s coastal waters, and</w:t>
      </w:r>
    </w:p>
    <w:p w14:paraId="4EDD1E64" w14:textId="77777777"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14:paraId="13E3CD67" w14:textId="77777777" w:rsidR="00B906CC" w:rsidRDefault="00B906CC" w:rsidP="008F298F">
      <w:pPr>
        <w:numPr>
          <w:ilvl w:val="0"/>
          <w:numId w:val="26"/>
        </w:numPr>
        <w:tabs>
          <w:tab w:val="clear" w:pos="720"/>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r>
        <w:rPr>
          <w:rFonts w:ascii="Arial" w:hAnsi="Arial" w:cs="Arial"/>
          <w:sz w:val="22"/>
          <w:szCs w:val="22"/>
        </w:rPr>
        <w:t>ZOC U – around 25%</w:t>
      </w:r>
      <w:r w:rsidRPr="008F298F">
        <w:rPr>
          <w:rFonts w:ascii="Arial" w:hAnsi="Arial" w:cs="Arial"/>
          <w:sz w:val="22"/>
          <w:szCs w:val="22"/>
        </w:rPr>
        <w:t xml:space="preserve"> </w:t>
      </w:r>
      <w:r>
        <w:rPr>
          <w:rFonts w:ascii="Arial" w:hAnsi="Arial" w:cs="Arial"/>
          <w:sz w:val="22"/>
          <w:szCs w:val="22"/>
        </w:rPr>
        <w:t>of the world’s coastal waters.</w:t>
      </w:r>
    </w:p>
    <w:p w14:paraId="254BB18D" w14:textId="77777777"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567"/>
        </w:tabs>
        <w:ind w:left="567" w:hanging="567"/>
        <w:jc w:val="both"/>
        <w:rPr>
          <w:rFonts w:ascii="Arial" w:hAnsi="Arial" w:cs="Arial"/>
          <w:sz w:val="22"/>
          <w:szCs w:val="22"/>
        </w:rPr>
      </w:pPr>
    </w:p>
    <w:p w14:paraId="63E72C7C" w14:textId="6007A818" w:rsidR="00B906CC" w:rsidRDefault="00B906CC" w:rsidP="008F298F">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num" w:pos="0"/>
        </w:tabs>
        <w:jc w:val="both"/>
        <w:rPr>
          <w:rFonts w:ascii="Arial" w:hAnsi="Arial" w:cs="Arial"/>
          <w:sz w:val="22"/>
          <w:szCs w:val="22"/>
        </w:rPr>
      </w:pPr>
      <w:r>
        <w:rPr>
          <w:rFonts w:ascii="Arial" w:hAnsi="Arial" w:cs="Arial"/>
          <w:sz w:val="22"/>
          <w:szCs w:val="22"/>
        </w:rPr>
        <w:t>While these percentages may vary from place to place, the key point to note is that the standards of surveying in port are only very rarely encountered outside those ports.   Ships are therefore at greate</w:t>
      </w:r>
      <w:r w:rsidR="00677008">
        <w:rPr>
          <w:rFonts w:ascii="Arial" w:hAnsi="Arial" w:cs="Arial"/>
          <w:sz w:val="22"/>
          <w:szCs w:val="22"/>
        </w:rPr>
        <w:t>r</w:t>
      </w:r>
      <w:r>
        <w:rPr>
          <w:rFonts w:ascii="Arial" w:hAnsi="Arial" w:cs="Arial"/>
          <w:sz w:val="22"/>
          <w:szCs w:val="22"/>
        </w:rPr>
        <w:t xml:space="preserve"> risk away from ports, even though depths may be deeper. </w:t>
      </w:r>
      <w:r w:rsidR="00677008">
        <w:rPr>
          <w:rFonts w:ascii="Arial" w:hAnsi="Arial" w:cs="Arial"/>
          <w:sz w:val="22"/>
          <w:szCs w:val="22"/>
        </w:rPr>
        <w:t>In areas deeper than 100 meters, the risks will decrease, with increasing under keel clearance. Areas deeper than 200 meters are generally considered safe for surface navigation.</w:t>
      </w:r>
      <w:r>
        <w:rPr>
          <w:rFonts w:ascii="Arial" w:hAnsi="Arial" w:cs="Arial"/>
          <w:sz w:val="22"/>
          <w:szCs w:val="22"/>
        </w:rPr>
        <w:t xml:space="preserve">  An understanding of how much confidence can be placed in the </w:t>
      </w:r>
      <w:r w:rsidR="00677008">
        <w:rPr>
          <w:rFonts w:ascii="Arial" w:hAnsi="Arial" w:cs="Arial"/>
          <w:sz w:val="22"/>
          <w:szCs w:val="22"/>
        </w:rPr>
        <w:t>depth information in</w:t>
      </w:r>
      <w:r w:rsidR="00E15606">
        <w:rPr>
          <w:rFonts w:ascii="Arial" w:hAnsi="Arial" w:cs="Arial"/>
          <w:sz w:val="22"/>
          <w:szCs w:val="22"/>
        </w:rPr>
        <w:t xml:space="preserve"> </w:t>
      </w:r>
      <w:r>
        <w:rPr>
          <w:rFonts w:ascii="Arial" w:hAnsi="Arial" w:cs="Arial"/>
          <w:sz w:val="22"/>
          <w:szCs w:val="22"/>
        </w:rPr>
        <w:t>an ENC is therefore most important.</w:t>
      </w:r>
    </w:p>
    <w:p w14:paraId="40EEFBF8" w14:textId="1F7C3256" w:rsidR="00F360DA" w:rsidRDefault="00B906CC" w:rsidP="00B2739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right"/>
        <w:rPr>
          <w:rFonts w:ascii="Arial" w:hAnsi="Arial" w:cs="Arial"/>
          <w:sz w:val="22"/>
          <w:szCs w:val="22"/>
        </w:rPr>
      </w:pPr>
      <w:r w:rsidRPr="000C684D">
        <w:rPr>
          <w:rFonts w:ascii="Arial" w:hAnsi="Arial" w:cs="Arial"/>
          <w:sz w:val="22"/>
          <w:szCs w:val="22"/>
        </w:rPr>
        <w:br w:type="page"/>
      </w:r>
      <w:r>
        <w:rPr>
          <w:rFonts w:ascii="Arial" w:hAnsi="Arial" w:cs="Arial"/>
          <w:sz w:val="22"/>
          <w:szCs w:val="22"/>
        </w:rPr>
        <w:lastRenderedPageBreak/>
        <w:t>Annex A to S-67</w:t>
      </w:r>
    </w:p>
    <w:p w14:paraId="2B453E40" w14:textId="77777777" w:rsidR="00B906CC" w:rsidRPr="008E78A5" w:rsidRDefault="00B906CC" w:rsidP="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sidRPr="008E78A5">
        <w:rPr>
          <w:rFonts w:ascii="Arial" w:hAnsi="Arial" w:cs="Arial"/>
          <w:b/>
          <w:sz w:val="22"/>
          <w:szCs w:val="22"/>
        </w:rPr>
        <w:t>Zones Of Confidence Categories</w:t>
      </w:r>
    </w:p>
    <w:p w14:paraId="1A71D8F8" w14:textId="77777777" w:rsidR="00B906CC" w:rsidRDefault="00B906CC" w:rsidP="008E78A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tbl>
      <w:tblPr>
        <w:tblW w:w="9288" w:type="dxa"/>
        <w:tblLayout w:type="fixed"/>
        <w:tblLook w:val="0000" w:firstRow="0" w:lastRow="0" w:firstColumn="0" w:lastColumn="0" w:noHBand="0" w:noVBand="0"/>
      </w:tblPr>
      <w:tblGrid>
        <w:gridCol w:w="1008"/>
        <w:gridCol w:w="1080"/>
        <w:gridCol w:w="1080"/>
        <w:gridCol w:w="1260"/>
        <w:gridCol w:w="2340"/>
        <w:gridCol w:w="2520"/>
      </w:tblGrid>
      <w:tr w:rsidR="00B906CC" w:rsidRPr="00AA7F75" w14:paraId="7AB26A18" w14:textId="77777777" w:rsidTr="008E78A5">
        <w:trPr>
          <w:trHeight w:val="275"/>
        </w:trPr>
        <w:tc>
          <w:tcPr>
            <w:tcW w:w="1008" w:type="dxa"/>
            <w:tcBorders>
              <w:top w:val="single" w:sz="4" w:space="0" w:color="auto"/>
              <w:left w:val="single" w:sz="4" w:space="0" w:color="auto"/>
              <w:bottom w:val="single" w:sz="4" w:space="0" w:color="auto"/>
              <w:right w:val="single" w:sz="4" w:space="0" w:color="auto"/>
            </w:tcBorders>
            <w:shd w:val="clear" w:color="auto" w:fill="D9D9D9"/>
          </w:tcPr>
          <w:p w14:paraId="1C9D730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ZOC Category </w:t>
            </w:r>
            <w:r w:rsidRPr="005F00A5">
              <w:rPr>
                <w:rFonts w:ascii="Arial" w:hAnsi="Arial" w:cs="Arial"/>
                <w:color w:val="auto"/>
                <w:sz w:val="16"/>
                <w:szCs w:val="16"/>
              </w:rPr>
              <w:br/>
              <w:t>(note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5F5240E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Position </w:t>
            </w:r>
          </w:p>
          <w:p w14:paraId="71901589"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Accuracy </w:t>
            </w:r>
            <w:r w:rsidRPr="005F00A5">
              <w:rPr>
                <w:rFonts w:ascii="Arial" w:hAnsi="Arial" w:cs="Arial"/>
                <w:color w:val="auto"/>
                <w:sz w:val="16"/>
                <w:szCs w:val="16"/>
              </w:rPr>
              <w:br/>
              <w:t>(note 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14:paraId="3F97172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Accuracy</w:t>
            </w:r>
            <w:r w:rsidRPr="005F00A5">
              <w:rPr>
                <w:rFonts w:ascii="Arial" w:hAnsi="Arial" w:cs="Arial"/>
                <w:color w:val="auto"/>
                <w:sz w:val="16"/>
                <w:szCs w:val="16"/>
              </w:rPr>
              <w:br/>
              <w:t>(note 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225F88F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Seafloor Coverage </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4616FB4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Typical Survey Characteristics </w:t>
            </w:r>
            <w:r w:rsidRPr="005F00A5">
              <w:rPr>
                <w:rFonts w:ascii="Arial" w:hAnsi="Arial" w:cs="Arial"/>
                <w:color w:val="auto"/>
                <w:sz w:val="16"/>
                <w:szCs w:val="16"/>
              </w:rPr>
              <w:br/>
              <w:t>(note 5)</w:t>
            </w:r>
          </w:p>
        </w:tc>
      </w:tr>
      <w:tr w:rsidR="00B906CC" w:rsidRPr="00AA7F75" w14:paraId="38FAA9A6" w14:textId="77777777" w:rsidTr="008E78A5">
        <w:trPr>
          <w:trHeight w:val="569"/>
        </w:trPr>
        <w:tc>
          <w:tcPr>
            <w:tcW w:w="1008" w:type="dxa"/>
            <w:vMerge w:val="restart"/>
            <w:tcBorders>
              <w:top w:val="single" w:sz="4" w:space="0" w:color="auto"/>
              <w:left w:val="single" w:sz="4" w:space="0" w:color="auto"/>
              <w:right w:val="single" w:sz="4" w:space="0" w:color="auto"/>
            </w:tcBorders>
          </w:tcPr>
          <w:p w14:paraId="299D075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A1 </w:t>
            </w:r>
          </w:p>
        </w:tc>
        <w:tc>
          <w:tcPr>
            <w:tcW w:w="1080" w:type="dxa"/>
            <w:vMerge w:val="restart"/>
            <w:tcBorders>
              <w:top w:val="single" w:sz="4" w:space="0" w:color="auto"/>
              <w:left w:val="single" w:sz="4" w:space="0" w:color="auto"/>
              <w:right w:val="single" w:sz="4" w:space="0" w:color="auto"/>
            </w:tcBorders>
          </w:tcPr>
          <w:p w14:paraId="0830635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 m + 5% depth </w:t>
            </w:r>
          </w:p>
        </w:tc>
        <w:tc>
          <w:tcPr>
            <w:tcW w:w="2340" w:type="dxa"/>
            <w:gridSpan w:val="2"/>
            <w:tcBorders>
              <w:top w:val="single" w:sz="4" w:space="0" w:color="auto"/>
              <w:left w:val="single" w:sz="4" w:space="0" w:color="auto"/>
              <w:bottom w:val="single" w:sz="4" w:space="0" w:color="auto"/>
              <w:right w:val="single" w:sz="4" w:space="0" w:color="auto"/>
            </w:tcBorders>
          </w:tcPr>
          <w:p w14:paraId="435EB67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=0.50 + 1%d </w:t>
            </w:r>
          </w:p>
        </w:tc>
        <w:tc>
          <w:tcPr>
            <w:tcW w:w="2340" w:type="dxa"/>
            <w:vMerge w:val="restart"/>
            <w:tcBorders>
              <w:top w:val="single" w:sz="4" w:space="0" w:color="auto"/>
              <w:left w:val="single" w:sz="4" w:space="0" w:color="auto"/>
              <w:right w:val="single" w:sz="4" w:space="0" w:color="auto"/>
            </w:tcBorders>
          </w:tcPr>
          <w:p w14:paraId="238A311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14:paraId="07894A79"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high position and depth accuracy achieved using DGPS and a multi-beam, channel or mechanical sweep system. </w:t>
            </w:r>
          </w:p>
        </w:tc>
      </w:tr>
      <w:tr w:rsidR="00B906CC" w:rsidRPr="00AA7F75" w14:paraId="44BF66E3" w14:textId="77777777" w:rsidTr="008E78A5">
        <w:trPr>
          <w:trHeight w:val="809"/>
        </w:trPr>
        <w:tc>
          <w:tcPr>
            <w:tcW w:w="1008" w:type="dxa"/>
            <w:vMerge/>
            <w:tcBorders>
              <w:left w:val="single" w:sz="4" w:space="0" w:color="auto"/>
              <w:bottom w:val="single" w:sz="4" w:space="0" w:color="auto"/>
              <w:right w:val="single" w:sz="4" w:space="0" w:color="auto"/>
            </w:tcBorders>
          </w:tcPr>
          <w:p w14:paraId="034B06CC" w14:textId="77777777"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70506A24" w14:textId="77777777"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804E376"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Depth (m) </w:t>
            </w:r>
            <w:r w:rsidRPr="005F00A5">
              <w:rPr>
                <w:rFonts w:ascii="Arial" w:hAnsi="Arial" w:cs="Arial"/>
                <w:color w:val="auto"/>
                <w:sz w:val="16"/>
                <w:szCs w:val="16"/>
              </w:rPr>
              <w:br/>
              <w:t xml:space="preserve">10 </w:t>
            </w:r>
          </w:p>
          <w:p w14:paraId="4E97048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14:paraId="12948C27"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14:paraId="67D16BFD"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6828AF1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0.6 </w:t>
            </w:r>
          </w:p>
          <w:p w14:paraId="7BD2BC1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0.8 </w:t>
            </w:r>
          </w:p>
          <w:p w14:paraId="5E86559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1.5 </w:t>
            </w:r>
          </w:p>
          <w:p w14:paraId="628E1AF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10.5</w:t>
            </w:r>
          </w:p>
        </w:tc>
        <w:tc>
          <w:tcPr>
            <w:tcW w:w="2340" w:type="dxa"/>
            <w:vMerge/>
            <w:tcBorders>
              <w:left w:val="single" w:sz="4" w:space="0" w:color="auto"/>
              <w:bottom w:val="single" w:sz="4" w:space="0" w:color="auto"/>
              <w:right w:val="single" w:sz="4" w:space="0" w:color="auto"/>
            </w:tcBorders>
          </w:tcPr>
          <w:p w14:paraId="00ACFD14" w14:textId="77777777"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0775941A" w14:textId="77777777" w:rsidR="00B906CC" w:rsidRPr="005F00A5" w:rsidRDefault="00B906CC" w:rsidP="008E78A5">
            <w:pPr>
              <w:pStyle w:val="Default"/>
              <w:rPr>
                <w:rFonts w:ascii="Arial" w:hAnsi="Arial" w:cs="Arial"/>
                <w:color w:val="auto"/>
                <w:sz w:val="16"/>
                <w:szCs w:val="16"/>
              </w:rPr>
            </w:pPr>
          </w:p>
        </w:tc>
      </w:tr>
      <w:tr w:rsidR="00B906CC" w:rsidRPr="00AA7F75" w14:paraId="5410FDD0" w14:textId="77777777" w:rsidTr="008E78A5">
        <w:trPr>
          <w:trHeight w:val="227"/>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7DDAF5B4" w14:textId="77777777" w:rsidR="00B906CC" w:rsidRPr="005F00A5" w:rsidRDefault="00B906CC" w:rsidP="008E78A5">
            <w:pPr>
              <w:pStyle w:val="Default"/>
              <w:rPr>
                <w:rFonts w:ascii="Arial" w:hAnsi="Arial" w:cs="Arial"/>
                <w:color w:val="auto"/>
                <w:sz w:val="16"/>
                <w:szCs w:val="16"/>
              </w:rPr>
            </w:pPr>
          </w:p>
        </w:tc>
      </w:tr>
      <w:tr w:rsidR="00B906CC" w:rsidRPr="00AA7F75" w14:paraId="3B57CD8B" w14:textId="77777777" w:rsidTr="008E78A5">
        <w:trPr>
          <w:trHeight w:val="626"/>
        </w:trPr>
        <w:tc>
          <w:tcPr>
            <w:tcW w:w="1008" w:type="dxa"/>
            <w:vMerge w:val="restart"/>
            <w:tcBorders>
              <w:top w:val="single" w:sz="4" w:space="0" w:color="auto"/>
              <w:left w:val="single" w:sz="4" w:space="0" w:color="auto"/>
              <w:right w:val="single" w:sz="4" w:space="0" w:color="auto"/>
            </w:tcBorders>
          </w:tcPr>
          <w:p w14:paraId="2AE6057B"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A2 </w:t>
            </w:r>
          </w:p>
        </w:tc>
        <w:tc>
          <w:tcPr>
            <w:tcW w:w="1080" w:type="dxa"/>
            <w:vMerge w:val="restart"/>
            <w:tcBorders>
              <w:top w:val="single" w:sz="4" w:space="0" w:color="auto"/>
              <w:left w:val="single" w:sz="4" w:space="0" w:color="auto"/>
              <w:right w:val="single" w:sz="4" w:space="0" w:color="auto"/>
            </w:tcBorders>
          </w:tcPr>
          <w:p w14:paraId="556D0F4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20 m </w:t>
            </w:r>
          </w:p>
        </w:tc>
        <w:tc>
          <w:tcPr>
            <w:tcW w:w="2340" w:type="dxa"/>
            <w:gridSpan w:val="2"/>
            <w:tcBorders>
              <w:top w:val="single" w:sz="4" w:space="0" w:color="auto"/>
              <w:left w:val="single" w:sz="4" w:space="0" w:color="auto"/>
              <w:bottom w:val="single" w:sz="4" w:space="0" w:color="auto"/>
              <w:right w:val="single" w:sz="4" w:space="0" w:color="auto"/>
            </w:tcBorders>
          </w:tcPr>
          <w:p w14:paraId="53EF2D1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1.00 + 2%d </w:t>
            </w:r>
          </w:p>
        </w:tc>
        <w:tc>
          <w:tcPr>
            <w:tcW w:w="2340" w:type="dxa"/>
            <w:vMerge w:val="restart"/>
            <w:tcBorders>
              <w:top w:val="single" w:sz="4" w:space="0" w:color="auto"/>
              <w:left w:val="single" w:sz="4" w:space="0" w:color="auto"/>
              <w:right w:val="single" w:sz="4" w:space="0" w:color="auto"/>
            </w:tcBorders>
          </w:tcPr>
          <w:p w14:paraId="19A0DA1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14:paraId="4ADA7F7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achieving position and depth accuracy less than ZOC A1 and using a modern survey echo-sounder (note 7) and a sonar or mechanical sweep system. </w:t>
            </w:r>
          </w:p>
        </w:tc>
      </w:tr>
      <w:tr w:rsidR="00B906CC" w:rsidRPr="00AA7F75" w14:paraId="67F792E8" w14:textId="77777777" w:rsidTr="008E78A5">
        <w:trPr>
          <w:trHeight w:val="862"/>
        </w:trPr>
        <w:tc>
          <w:tcPr>
            <w:tcW w:w="1008" w:type="dxa"/>
            <w:vMerge/>
            <w:tcBorders>
              <w:left w:val="single" w:sz="4" w:space="0" w:color="auto"/>
              <w:bottom w:val="single" w:sz="4" w:space="0" w:color="auto"/>
              <w:right w:val="single" w:sz="4" w:space="0" w:color="auto"/>
            </w:tcBorders>
          </w:tcPr>
          <w:p w14:paraId="32752FE1" w14:textId="77777777"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54BA912C" w14:textId="77777777"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46014F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450FE76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14:paraId="0E2CEDFA"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14:paraId="6CB252F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1025514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1.2 </w:t>
            </w:r>
          </w:p>
          <w:p w14:paraId="02AAF2C6"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1.6 </w:t>
            </w:r>
          </w:p>
          <w:p w14:paraId="7330465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3.0 </w:t>
            </w:r>
          </w:p>
          <w:p w14:paraId="1E0711C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21.0</w:t>
            </w:r>
          </w:p>
        </w:tc>
        <w:tc>
          <w:tcPr>
            <w:tcW w:w="2340" w:type="dxa"/>
            <w:vMerge/>
            <w:tcBorders>
              <w:left w:val="single" w:sz="4" w:space="0" w:color="auto"/>
              <w:bottom w:val="single" w:sz="4" w:space="0" w:color="auto"/>
              <w:right w:val="single" w:sz="4" w:space="0" w:color="auto"/>
            </w:tcBorders>
          </w:tcPr>
          <w:p w14:paraId="10411905" w14:textId="77777777"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2C698A9E" w14:textId="77777777" w:rsidR="00B906CC" w:rsidRPr="005F00A5" w:rsidRDefault="00B906CC" w:rsidP="008E78A5">
            <w:pPr>
              <w:pStyle w:val="Default"/>
              <w:rPr>
                <w:rFonts w:ascii="Arial" w:hAnsi="Arial" w:cs="Arial"/>
                <w:color w:val="auto"/>
                <w:sz w:val="16"/>
                <w:szCs w:val="16"/>
              </w:rPr>
            </w:pPr>
          </w:p>
        </w:tc>
      </w:tr>
      <w:tr w:rsidR="00B906CC" w:rsidRPr="00AA7F75" w14:paraId="66C63359" w14:textId="77777777" w:rsidTr="008E78A5">
        <w:trPr>
          <w:trHeight w:val="30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1FCBC160" w14:textId="77777777" w:rsidR="00B906CC" w:rsidRPr="005F00A5" w:rsidRDefault="00B906CC" w:rsidP="008E78A5">
            <w:pPr>
              <w:pStyle w:val="Default"/>
              <w:rPr>
                <w:rFonts w:ascii="Arial" w:hAnsi="Arial" w:cs="Arial"/>
                <w:color w:val="auto"/>
                <w:sz w:val="16"/>
                <w:szCs w:val="16"/>
              </w:rPr>
            </w:pPr>
          </w:p>
        </w:tc>
      </w:tr>
      <w:tr w:rsidR="00B906CC" w:rsidRPr="00AA7F75" w14:paraId="24A92C09" w14:textId="77777777" w:rsidTr="008E78A5">
        <w:trPr>
          <w:trHeight w:val="602"/>
        </w:trPr>
        <w:tc>
          <w:tcPr>
            <w:tcW w:w="1008" w:type="dxa"/>
            <w:vMerge w:val="restart"/>
            <w:tcBorders>
              <w:top w:val="single" w:sz="4" w:space="0" w:color="auto"/>
              <w:left w:val="single" w:sz="4" w:space="0" w:color="auto"/>
              <w:right w:val="single" w:sz="4" w:space="0" w:color="auto"/>
            </w:tcBorders>
          </w:tcPr>
          <w:p w14:paraId="5CACD55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B </w:t>
            </w:r>
          </w:p>
        </w:tc>
        <w:tc>
          <w:tcPr>
            <w:tcW w:w="1080" w:type="dxa"/>
            <w:vMerge w:val="restart"/>
            <w:tcBorders>
              <w:top w:val="single" w:sz="4" w:space="0" w:color="auto"/>
              <w:left w:val="single" w:sz="4" w:space="0" w:color="auto"/>
              <w:right w:val="single" w:sz="4" w:space="0" w:color="auto"/>
            </w:tcBorders>
          </w:tcPr>
          <w:p w14:paraId="6D825089"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50 m </w:t>
            </w:r>
          </w:p>
        </w:tc>
        <w:tc>
          <w:tcPr>
            <w:tcW w:w="2340" w:type="dxa"/>
            <w:gridSpan w:val="2"/>
            <w:tcBorders>
              <w:top w:val="single" w:sz="4" w:space="0" w:color="auto"/>
              <w:left w:val="single" w:sz="4" w:space="0" w:color="auto"/>
              <w:bottom w:val="single" w:sz="4" w:space="0" w:color="auto"/>
              <w:right w:val="single" w:sz="4" w:space="0" w:color="auto"/>
            </w:tcBorders>
          </w:tcPr>
          <w:p w14:paraId="3B588C5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1.00 + 2%d </w:t>
            </w:r>
          </w:p>
        </w:tc>
        <w:tc>
          <w:tcPr>
            <w:tcW w:w="2340" w:type="dxa"/>
            <w:vMerge w:val="restart"/>
            <w:tcBorders>
              <w:top w:val="single" w:sz="4" w:space="0" w:color="auto"/>
              <w:left w:val="single" w:sz="4" w:space="0" w:color="auto"/>
              <w:right w:val="single" w:sz="4" w:space="0" w:color="auto"/>
            </w:tcBorders>
          </w:tcPr>
          <w:p w14:paraId="4F0D712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uncharted features, hazardous to surface navigation are not expected but may exist. </w:t>
            </w:r>
          </w:p>
        </w:tc>
        <w:tc>
          <w:tcPr>
            <w:tcW w:w="2520" w:type="dxa"/>
            <w:vMerge w:val="restart"/>
            <w:tcBorders>
              <w:top w:val="single" w:sz="4" w:space="0" w:color="auto"/>
              <w:left w:val="single" w:sz="4" w:space="0" w:color="auto"/>
              <w:right w:val="single" w:sz="4" w:space="0" w:color="auto"/>
            </w:tcBorders>
          </w:tcPr>
          <w:p w14:paraId="51BB975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achieving similar depth but lesser position accuracies than ZOCA2, using a modern survey echo-sounder (note 5), but no sonar or mechanical sweep system. </w:t>
            </w:r>
          </w:p>
        </w:tc>
      </w:tr>
      <w:tr w:rsidR="00B906CC" w:rsidRPr="00AA7F75" w14:paraId="19E9D6A3" w14:textId="77777777" w:rsidTr="008E78A5">
        <w:trPr>
          <w:trHeight w:val="862"/>
        </w:trPr>
        <w:tc>
          <w:tcPr>
            <w:tcW w:w="1008" w:type="dxa"/>
            <w:vMerge/>
            <w:tcBorders>
              <w:left w:val="single" w:sz="4" w:space="0" w:color="auto"/>
              <w:bottom w:val="single" w:sz="4" w:space="0" w:color="auto"/>
              <w:right w:val="single" w:sz="4" w:space="0" w:color="auto"/>
            </w:tcBorders>
          </w:tcPr>
          <w:p w14:paraId="090B29CB" w14:textId="77777777"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0C4F0008" w14:textId="77777777"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DC0D79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7A1CC8B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14:paraId="3D4E4D5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14:paraId="7FFA939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4AFC170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1.2 </w:t>
            </w:r>
          </w:p>
          <w:p w14:paraId="440BB95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1.6 </w:t>
            </w:r>
          </w:p>
          <w:p w14:paraId="10D1092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3.0 </w:t>
            </w:r>
          </w:p>
          <w:p w14:paraId="3E581360"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21.0</w:t>
            </w:r>
          </w:p>
        </w:tc>
        <w:tc>
          <w:tcPr>
            <w:tcW w:w="2340" w:type="dxa"/>
            <w:vMerge/>
            <w:tcBorders>
              <w:left w:val="single" w:sz="4" w:space="0" w:color="auto"/>
              <w:bottom w:val="single" w:sz="4" w:space="0" w:color="auto"/>
              <w:right w:val="single" w:sz="4" w:space="0" w:color="auto"/>
            </w:tcBorders>
          </w:tcPr>
          <w:p w14:paraId="53EC224A" w14:textId="77777777"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24EC579D" w14:textId="77777777" w:rsidR="00B906CC" w:rsidRPr="005F00A5" w:rsidRDefault="00B906CC" w:rsidP="008E78A5">
            <w:pPr>
              <w:pStyle w:val="Default"/>
              <w:rPr>
                <w:rFonts w:ascii="Arial" w:hAnsi="Arial" w:cs="Arial"/>
                <w:color w:val="auto"/>
                <w:sz w:val="16"/>
                <w:szCs w:val="16"/>
              </w:rPr>
            </w:pPr>
          </w:p>
        </w:tc>
      </w:tr>
      <w:tr w:rsidR="00B906CC" w:rsidRPr="00AA7F75" w14:paraId="22EC1C17" w14:textId="77777777" w:rsidTr="008E78A5">
        <w:trPr>
          <w:trHeight w:val="29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3ADBF253" w14:textId="77777777" w:rsidR="00B906CC" w:rsidRPr="005F00A5" w:rsidRDefault="00B906CC" w:rsidP="008E78A5">
            <w:pPr>
              <w:pStyle w:val="Default"/>
              <w:rPr>
                <w:rFonts w:ascii="Arial" w:hAnsi="Arial" w:cs="Arial"/>
                <w:color w:val="auto"/>
                <w:sz w:val="16"/>
                <w:szCs w:val="16"/>
              </w:rPr>
            </w:pPr>
          </w:p>
        </w:tc>
      </w:tr>
      <w:tr w:rsidR="00B906CC" w:rsidRPr="00AA7F75" w14:paraId="798374AA" w14:textId="77777777" w:rsidTr="008E78A5">
        <w:trPr>
          <w:trHeight w:val="606"/>
        </w:trPr>
        <w:tc>
          <w:tcPr>
            <w:tcW w:w="1008" w:type="dxa"/>
            <w:vMerge w:val="restart"/>
            <w:tcBorders>
              <w:top w:val="single" w:sz="4" w:space="0" w:color="auto"/>
              <w:left w:val="single" w:sz="4" w:space="0" w:color="auto"/>
              <w:right w:val="single" w:sz="4" w:space="0" w:color="auto"/>
            </w:tcBorders>
          </w:tcPr>
          <w:p w14:paraId="56FE7233"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C </w:t>
            </w:r>
          </w:p>
        </w:tc>
        <w:tc>
          <w:tcPr>
            <w:tcW w:w="1080" w:type="dxa"/>
            <w:vMerge w:val="restart"/>
            <w:tcBorders>
              <w:top w:val="single" w:sz="4" w:space="0" w:color="auto"/>
              <w:left w:val="single" w:sz="4" w:space="0" w:color="auto"/>
              <w:right w:val="single" w:sz="4" w:space="0" w:color="auto"/>
            </w:tcBorders>
          </w:tcPr>
          <w:p w14:paraId="7A6FF22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500 m </w:t>
            </w:r>
          </w:p>
        </w:tc>
        <w:tc>
          <w:tcPr>
            <w:tcW w:w="2340" w:type="dxa"/>
            <w:gridSpan w:val="2"/>
            <w:tcBorders>
              <w:top w:val="single" w:sz="4" w:space="0" w:color="auto"/>
              <w:left w:val="single" w:sz="4" w:space="0" w:color="auto"/>
              <w:bottom w:val="single" w:sz="4" w:space="0" w:color="auto"/>
              <w:right w:val="single" w:sz="4" w:space="0" w:color="auto"/>
            </w:tcBorders>
          </w:tcPr>
          <w:p w14:paraId="33AABEE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2.00 + 5%d </w:t>
            </w:r>
          </w:p>
        </w:tc>
        <w:tc>
          <w:tcPr>
            <w:tcW w:w="2340" w:type="dxa"/>
            <w:vMerge w:val="restart"/>
            <w:tcBorders>
              <w:top w:val="single" w:sz="4" w:space="0" w:color="auto"/>
              <w:left w:val="single" w:sz="4" w:space="0" w:color="auto"/>
              <w:right w:val="single" w:sz="4" w:space="0" w:color="auto"/>
            </w:tcBorders>
          </w:tcPr>
          <w:p w14:paraId="3869946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depth anomalies may be expected. </w:t>
            </w:r>
          </w:p>
        </w:tc>
        <w:tc>
          <w:tcPr>
            <w:tcW w:w="2520" w:type="dxa"/>
            <w:vMerge w:val="restart"/>
            <w:tcBorders>
              <w:top w:val="single" w:sz="4" w:space="0" w:color="auto"/>
              <w:left w:val="single" w:sz="4" w:space="0" w:color="auto"/>
              <w:right w:val="single" w:sz="4" w:space="0" w:color="auto"/>
            </w:tcBorders>
          </w:tcPr>
          <w:p w14:paraId="45701FD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Low accuracy survey or data collected on an opportunity basis such as soundings on passage. </w:t>
            </w:r>
          </w:p>
        </w:tc>
      </w:tr>
      <w:tr w:rsidR="00B906CC" w:rsidRPr="00AA7F75" w14:paraId="1876084A" w14:textId="77777777" w:rsidTr="008E78A5">
        <w:trPr>
          <w:trHeight w:val="477"/>
        </w:trPr>
        <w:tc>
          <w:tcPr>
            <w:tcW w:w="1008" w:type="dxa"/>
            <w:vMerge/>
            <w:tcBorders>
              <w:left w:val="single" w:sz="4" w:space="0" w:color="auto"/>
              <w:bottom w:val="single" w:sz="4" w:space="0" w:color="auto"/>
              <w:right w:val="single" w:sz="4" w:space="0" w:color="auto"/>
            </w:tcBorders>
          </w:tcPr>
          <w:p w14:paraId="431FA8FA" w14:textId="77777777" w:rsidR="00B906CC" w:rsidRPr="005F00A5" w:rsidRDefault="00B906CC" w:rsidP="008E78A5">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30A2452E" w14:textId="77777777" w:rsidR="00B906CC" w:rsidRPr="005F00A5" w:rsidRDefault="00B906CC" w:rsidP="008E78A5">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C44BEB1"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545462F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30 </w:t>
            </w:r>
          </w:p>
          <w:p w14:paraId="44668A2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100 </w:t>
            </w:r>
          </w:p>
          <w:p w14:paraId="2CCFF3BC"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40C631CA"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2.5 </w:t>
            </w:r>
          </w:p>
          <w:p w14:paraId="0E70D898"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3.5 </w:t>
            </w:r>
          </w:p>
          <w:p w14:paraId="1A31FA44"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 7.0 </w:t>
            </w:r>
          </w:p>
          <w:p w14:paraId="0A5ABB47"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52.0</w:t>
            </w:r>
          </w:p>
        </w:tc>
        <w:tc>
          <w:tcPr>
            <w:tcW w:w="2340" w:type="dxa"/>
            <w:vMerge/>
            <w:tcBorders>
              <w:left w:val="single" w:sz="4" w:space="0" w:color="auto"/>
              <w:bottom w:val="single" w:sz="4" w:space="0" w:color="auto"/>
              <w:right w:val="single" w:sz="4" w:space="0" w:color="auto"/>
            </w:tcBorders>
          </w:tcPr>
          <w:p w14:paraId="55CF4B96" w14:textId="77777777" w:rsidR="00B906CC" w:rsidRPr="005F00A5" w:rsidRDefault="00B906CC" w:rsidP="008E78A5">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0C93AD8F" w14:textId="77777777" w:rsidR="00B906CC" w:rsidRPr="005F00A5" w:rsidRDefault="00B906CC" w:rsidP="008E78A5">
            <w:pPr>
              <w:pStyle w:val="Default"/>
              <w:rPr>
                <w:rFonts w:ascii="Arial" w:hAnsi="Arial" w:cs="Arial"/>
                <w:color w:val="auto"/>
                <w:sz w:val="16"/>
                <w:szCs w:val="16"/>
              </w:rPr>
            </w:pPr>
          </w:p>
        </w:tc>
      </w:tr>
      <w:tr w:rsidR="00B906CC" w:rsidRPr="00AA7F75" w14:paraId="4D8E2B3A" w14:textId="77777777" w:rsidTr="008E78A5">
        <w:trPr>
          <w:trHeight w:val="203"/>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0328C159" w14:textId="77777777" w:rsidR="00B906CC" w:rsidRPr="005F00A5" w:rsidRDefault="00B906CC" w:rsidP="008E78A5">
            <w:pPr>
              <w:pStyle w:val="Default"/>
              <w:rPr>
                <w:rFonts w:ascii="Arial" w:hAnsi="Arial" w:cs="Arial"/>
                <w:color w:val="auto"/>
                <w:sz w:val="16"/>
                <w:szCs w:val="16"/>
              </w:rPr>
            </w:pPr>
          </w:p>
        </w:tc>
      </w:tr>
      <w:tr w:rsidR="00B906CC" w:rsidRPr="00AA7F75" w14:paraId="2C7291DB" w14:textId="77777777" w:rsidTr="008E78A5">
        <w:trPr>
          <w:trHeight w:val="373"/>
        </w:trPr>
        <w:tc>
          <w:tcPr>
            <w:tcW w:w="1008" w:type="dxa"/>
            <w:tcBorders>
              <w:top w:val="single" w:sz="4" w:space="0" w:color="auto"/>
              <w:left w:val="single" w:sz="4" w:space="0" w:color="auto"/>
              <w:bottom w:val="single" w:sz="4" w:space="0" w:color="auto"/>
              <w:right w:val="single" w:sz="4" w:space="0" w:color="auto"/>
            </w:tcBorders>
          </w:tcPr>
          <w:p w14:paraId="621D3D3E"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D </w:t>
            </w:r>
          </w:p>
        </w:tc>
        <w:tc>
          <w:tcPr>
            <w:tcW w:w="1080" w:type="dxa"/>
            <w:tcBorders>
              <w:top w:val="single" w:sz="4" w:space="0" w:color="auto"/>
              <w:left w:val="single" w:sz="4" w:space="0" w:color="auto"/>
              <w:bottom w:val="single" w:sz="4" w:space="0" w:color="auto"/>
              <w:right w:val="single" w:sz="4" w:space="0" w:color="auto"/>
            </w:tcBorders>
          </w:tcPr>
          <w:p w14:paraId="16C356F5" w14:textId="77777777" w:rsidR="00B906CC" w:rsidRPr="005F00A5" w:rsidRDefault="008B00EF" w:rsidP="008B00EF">
            <w:pPr>
              <w:pStyle w:val="Default"/>
              <w:rPr>
                <w:rFonts w:ascii="Arial" w:hAnsi="Arial" w:cs="Arial"/>
                <w:color w:val="auto"/>
                <w:sz w:val="16"/>
                <w:szCs w:val="16"/>
              </w:rPr>
            </w:pPr>
            <w:r>
              <w:rPr>
                <w:rFonts w:ascii="Arial" w:hAnsi="Arial" w:cs="Arial"/>
                <w:color w:val="auto"/>
                <w:sz w:val="16"/>
                <w:szCs w:val="16"/>
              </w:rPr>
              <w:t>W</w:t>
            </w:r>
            <w:r w:rsidR="00B906CC" w:rsidRPr="005F00A5">
              <w:rPr>
                <w:rFonts w:ascii="Arial" w:hAnsi="Arial" w:cs="Arial"/>
                <w:color w:val="auto"/>
                <w:sz w:val="16"/>
                <w:szCs w:val="16"/>
              </w:rPr>
              <w:t xml:space="preserve">orse than ZOC C </w:t>
            </w:r>
          </w:p>
        </w:tc>
        <w:tc>
          <w:tcPr>
            <w:tcW w:w="2340" w:type="dxa"/>
            <w:gridSpan w:val="2"/>
            <w:tcBorders>
              <w:top w:val="single" w:sz="4" w:space="0" w:color="auto"/>
              <w:left w:val="single" w:sz="4" w:space="0" w:color="auto"/>
              <w:bottom w:val="single" w:sz="4" w:space="0" w:color="auto"/>
              <w:right w:val="single" w:sz="4" w:space="0" w:color="auto"/>
            </w:tcBorders>
          </w:tcPr>
          <w:p w14:paraId="5EEBA9E7" w14:textId="77777777" w:rsidR="00B906CC" w:rsidRPr="005F00A5" w:rsidRDefault="00B906CC" w:rsidP="008B00EF">
            <w:pPr>
              <w:pStyle w:val="Default"/>
              <w:rPr>
                <w:rFonts w:ascii="Arial" w:hAnsi="Arial" w:cs="Arial"/>
                <w:color w:val="auto"/>
                <w:sz w:val="16"/>
                <w:szCs w:val="16"/>
              </w:rPr>
            </w:pPr>
            <w:r w:rsidRPr="005F00A5">
              <w:rPr>
                <w:rFonts w:ascii="Arial" w:hAnsi="Arial" w:cs="Arial"/>
                <w:color w:val="auto"/>
                <w:sz w:val="16"/>
                <w:szCs w:val="16"/>
              </w:rPr>
              <w:t xml:space="preserve">Worse </w:t>
            </w:r>
            <w:r w:rsidR="008B00EF">
              <w:rPr>
                <w:rFonts w:ascii="Arial" w:hAnsi="Arial" w:cs="Arial"/>
                <w:color w:val="auto"/>
                <w:sz w:val="16"/>
                <w:szCs w:val="16"/>
              </w:rPr>
              <w:t>t</w:t>
            </w:r>
            <w:r w:rsidRPr="005F00A5">
              <w:rPr>
                <w:rFonts w:ascii="Arial" w:hAnsi="Arial" w:cs="Arial"/>
                <w:color w:val="auto"/>
                <w:sz w:val="16"/>
                <w:szCs w:val="16"/>
              </w:rPr>
              <w:t xml:space="preserve">han ZOC C </w:t>
            </w:r>
          </w:p>
        </w:tc>
        <w:tc>
          <w:tcPr>
            <w:tcW w:w="2340" w:type="dxa"/>
            <w:tcBorders>
              <w:top w:val="single" w:sz="4" w:space="0" w:color="auto"/>
              <w:left w:val="single" w:sz="4" w:space="0" w:color="auto"/>
              <w:bottom w:val="single" w:sz="4" w:space="0" w:color="auto"/>
              <w:right w:val="single" w:sz="4" w:space="0" w:color="auto"/>
            </w:tcBorders>
          </w:tcPr>
          <w:p w14:paraId="11E1E5E7"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large depth anomalies may be expected. </w:t>
            </w:r>
          </w:p>
        </w:tc>
        <w:tc>
          <w:tcPr>
            <w:tcW w:w="2520" w:type="dxa"/>
            <w:tcBorders>
              <w:top w:val="single" w:sz="4" w:space="0" w:color="auto"/>
              <w:left w:val="single" w:sz="4" w:space="0" w:color="auto"/>
              <w:bottom w:val="single" w:sz="4" w:space="0" w:color="auto"/>
              <w:right w:val="single" w:sz="4" w:space="0" w:color="auto"/>
            </w:tcBorders>
          </w:tcPr>
          <w:p w14:paraId="223D805F"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Poor quality data or data that cannot be quality assessed due to lack of information. </w:t>
            </w:r>
          </w:p>
        </w:tc>
      </w:tr>
      <w:tr w:rsidR="00B906CC" w:rsidRPr="00AA7F75" w14:paraId="6B723A19" w14:textId="77777777" w:rsidTr="008E78A5">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42525420" w14:textId="77777777" w:rsidR="00B906CC" w:rsidRPr="005F00A5" w:rsidRDefault="00B906CC" w:rsidP="008E78A5">
            <w:pPr>
              <w:pStyle w:val="Default"/>
              <w:rPr>
                <w:rFonts w:ascii="Arial" w:hAnsi="Arial" w:cs="Arial"/>
                <w:color w:val="auto"/>
                <w:sz w:val="16"/>
                <w:szCs w:val="16"/>
              </w:rPr>
            </w:pPr>
          </w:p>
        </w:tc>
      </w:tr>
      <w:tr w:rsidR="00B906CC" w:rsidRPr="00AA7F75" w14:paraId="5B0FC167" w14:textId="77777777" w:rsidTr="008E78A5">
        <w:trPr>
          <w:trHeight w:val="79"/>
        </w:trPr>
        <w:tc>
          <w:tcPr>
            <w:tcW w:w="1008" w:type="dxa"/>
            <w:tcBorders>
              <w:top w:val="single" w:sz="4" w:space="0" w:color="auto"/>
              <w:left w:val="single" w:sz="4" w:space="0" w:color="auto"/>
              <w:bottom w:val="single" w:sz="4" w:space="0" w:color="auto"/>
              <w:right w:val="single" w:sz="4" w:space="0" w:color="auto"/>
            </w:tcBorders>
          </w:tcPr>
          <w:p w14:paraId="182BAF32"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U </w:t>
            </w:r>
          </w:p>
          <w:p w14:paraId="5EECCA08" w14:textId="77777777" w:rsidR="00B906CC" w:rsidRPr="005F00A5" w:rsidRDefault="00B906CC" w:rsidP="008E78A5">
            <w:pPr>
              <w:pStyle w:val="Default"/>
              <w:rPr>
                <w:rFonts w:ascii="Arial" w:hAnsi="Arial" w:cs="Arial"/>
                <w:color w:val="auto"/>
                <w:sz w:val="16"/>
                <w:szCs w:val="16"/>
              </w:rPr>
            </w:pPr>
          </w:p>
          <w:p w14:paraId="3D0F8FF0" w14:textId="77777777" w:rsidR="00B906CC" w:rsidRPr="005F00A5" w:rsidRDefault="00B906CC" w:rsidP="008E78A5">
            <w:pPr>
              <w:pStyle w:val="Default"/>
              <w:rPr>
                <w:rFonts w:ascii="Arial" w:hAnsi="Arial" w:cs="Arial"/>
                <w:color w:val="auto"/>
                <w:sz w:val="16"/>
                <w:szCs w:val="16"/>
              </w:rPr>
            </w:pPr>
          </w:p>
        </w:tc>
        <w:tc>
          <w:tcPr>
            <w:tcW w:w="8280" w:type="dxa"/>
            <w:gridSpan w:val="5"/>
            <w:tcBorders>
              <w:top w:val="single" w:sz="4" w:space="0" w:color="auto"/>
              <w:left w:val="single" w:sz="4" w:space="0" w:color="auto"/>
              <w:bottom w:val="single" w:sz="4" w:space="0" w:color="auto"/>
              <w:right w:val="single" w:sz="4" w:space="0" w:color="auto"/>
            </w:tcBorders>
          </w:tcPr>
          <w:p w14:paraId="1911CDC5" w14:textId="77777777" w:rsidR="00B906CC" w:rsidRPr="005F00A5" w:rsidRDefault="00B906CC" w:rsidP="008E78A5">
            <w:pPr>
              <w:pStyle w:val="Default"/>
              <w:rPr>
                <w:rFonts w:ascii="Arial" w:hAnsi="Arial" w:cs="Arial"/>
                <w:color w:val="auto"/>
                <w:sz w:val="16"/>
                <w:szCs w:val="16"/>
              </w:rPr>
            </w:pPr>
            <w:r w:rsidRPr="005F00A5">
              <w:rPr>
                <w:rFonts w:ascii="Arial" w:hAnsi="Arial" w:cs="Arial"/>
                <w:color w:val="auto"/>
                <w:sz w:val="16"/>
                <w:szCs w:val="16"/>
              </w:rPr>
              <w:t xml:space="preserve">Unassessed - The quality of the bathymetric data has yet to be assessed </w:t>
            </w:r>
          </w:p>
        </w:tc>
      </w:tr>
      <w:tr w:rsidR="00B906CC" w:rsidRPr="00AA7F75" w14:paraId="24593AFC" w14:textId="77777777" w:rsidTr="008E78A5">
        <w:trPr>
          <w:trHeight w:val="79"/>
        </w:trPr>
        <w:tc>
          <w:tcPr>
            <w:tcW w:w="1008" w:type="dxa"/>
            <w:tcBorders>
              <w:top w:val="single" w:sz="4" w:space="0" w:color="auto"/>
              <w:left w:val="single" w:sz="4" w:space="0" w:color="auto"/>
              <w:bottom w:val="single" w:sz="4" w:space="0" w:color="auto"/>
              <w:right w:val="single" w:sz="4" w:space="0" w:color="auto"/>
            </w:tcBorders>
            <w:shd w:val="clear" w:color="auto" w:fill="D9D9D9"/>
          </w:tcPr>
          <w:p w14:paraId="067B6729"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Column: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47314219"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14:paraId="47C18762"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66738D52"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4</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7A017101" w14:textId="77777777" w:rsidR="00B906CC" w:rsidRPr="005F00A5" w:rsidRDefault="00B906CC" w:rsidP="008E78A5">
            <w:pPr>
              <w:pStyle w:val="Default"/>
              <w:jc w:val="center"/>
              <w:rPr>
                <w:rFonts w:ascii="Arial" w:hAnsi="Arial" w:cs="Arial"/>
                <w:color w:val="auto"/>
                <w:sz w:val="16"/>
                <w:szCs w:val="16"/>
              </w:rPr>
            </w:pPr>
            <w:r w:rsidRPr="005F00A5">
              <w:rPr>
                <w:rFonts w:ascii="Arial" w:hAnsi="Arial" w:cs="Arial"/>
                <w:color w:val="auto"/>
                <w:sz w:val="16"/>
                <w:szCs w:val="16"/>
              </w:rPr>
              <w:t>5</w:t>
            </w:r>
          </w:p>
        </w:tc>
      </w:tr>
      <w:tr w:rsidR="00B906CC" w:rsidRPr="00AA7F75" w14:paraId="2E5FC9A4" w14:textId="77777777" w:rsidTr="008E78A5">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0E38A6B3" w14:textId="77777777" w:rsidR="00B906CC" w:rsidRPr="005F00A5" w:rsidRDefault="00B906CC" w:rsidP="008E78A5">
            <w:pPr>
              <w:pStyle w:val="Default"/>
              <w:jc w:val="right"/>
              <w:rPr>
                <w:rFonts w:ascii="Arial" w:hAnsi="Arial" w:cs="Arial"/>
                <w:color w:val="auto"/>
                <w:sz w:val="16"/>
                <w:szCs w:val="16"/>
              </w:rPr>
            </w:pPr>
            <w:r w:rsidRPr="005F00A5">
              <w:rPr>
                <w:rFonts w:ascii="Arial" w:hAnsi="Arial" w:cs="Arial"/>
                <w:color w:val="auto"/>
                <w:sz w:val="16"/>
                <w:szCs w:val="16"/>
              </w:rPr>
              <w:t>Source:   IHO S-57 Ed3.1 Supp 3 (Jun 2014), pp 13-14</w:t>
            </w:r>
          </w:p>
        </w:tc>
      </w:tr>
    </w:tbl>
    <w:p w14:paraId="2BC75D4A"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color w:val="auto"/>
        </w:rPr>
      </w:pPr>
    </w:p>
    <w:p w14:paraId="1A52A904"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Remarks: </w:t>
      </w:r>
    </w:p>
    <w:p w14:paraId="702ABCB7"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3296B683"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To decide on a ZOC Category, all conditions outlined in columns 2 to 4 of the table must be met. </w:t>
      </w:r>
    </w:p>
    <w:p w14:paraId="5AE48725"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0C218231"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Explanatory notes quoted in the table: </w:t>
      </w:r>
    </w:p>
    <w:p w14:paraId="7C8C4CEA"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2D6FB946" w14:textId="15E7063E"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1.   The allocation of a ZOC indicates that particular data meets minimum criteria for position and depth accuracy and seafloor coverage defined in this Table.   ZOC categories reflect a charting standard and not just a hydrographic survey standard.   Depth and position accuracies specified for each ZOC category refer to the errors of the final depicted soundings and include not only survey errors but also other errors introduced in </w:t>
      </w:r>
      <w:r w:rsidR="00B2739C">
        <w:rPr>
          <w:rFonts w:ascii="Arial" w:hAnsi="Arial" w:cs="Arial"/>
          <w:color w:val="auto"/>
          <w:sz w:val="22"/>
          <w:szCs w:val="22"/>
        </w:rPr>
        <w:t>the chart production process.</w:t>
      </w:r>
    </w:p>
    <w:p w14:paraId="32238D7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18F702AC"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2.   Position accuracy of depicted soundings at 95% CI (2.45 sigma) with respect to the given datum.   It is the cumulative error and includes survey, transformation and digitizing errors etc.   Position accuracy need not be rigorously computed for ZOCs B, C and D but may be estimated based on type of equipment, calibration regime, historical accuracy etc. </w:t>
      </w:r>
    </w:p>
    <w:p w14:paraId="572E3E4D"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2418E432" w14:textId="7590619A"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3.   Depth accuracy of depicted soundings = a + (b*d)/100 at 95% CI (2.00 sigma), where d = depth in </w:t>
      </w:r>
      <w:r w:rsidR="00287376" w:rsidRPr="00AA7F75">
        <w:rPr>
          <w:rFonts w:ascii="Arial" w:hAnsi="Arial" w:cs="Arial"/>
          <w:color w:val="auto"/>
          <w:sz w:val="22"/>
          <w:szCs w:val="22"/>
        </w:rPr>
        <w:t>meters</w:t>
      </w:r>
      <w:r w:rsidRPr="00AA7F75">
        <w:rPr>
          <w:rFonts w:ascii="Arial" w:hAnsi="Arial" w:cs="Arial"/>
          <w:color w:val="auto"/>
          <w:sz w:val="22"/>
          <w:szCs w:val="22"/>
        </w:rPr>
        <w:t xml:space="preserve"> at the critical depth.   Depth accuracy need not be rigorously computed for ZOCs B, C and D but may be estimated based on type of equipment, calibration regime, historical accuracy etc. </w:t>
      </w:r>
    </w:p>
    <w:p w14:paraId="69F70BEE"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4591AB63"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4.   Significant seafloor features are defined as those rising above depicted depths by more than:</w:t>
      </w:r>
    </w:p>
    <w:p w14:paraId="0068CD76"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4F9EC8D6"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 xml:space="preserve">Depth Significant Feature </w:t>
      </w:r>
    </w:p>
    <w:p w14:paraId="198B9097"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a. &lt;40m</w:t>
      </w:r>
      <w:r>
        <w:rPr>
          <w:rFonts w:ascii="Arial" w:hAnsi="Arial" w:cs="Arial"/>
          <w:color w:val="auto"/>
          <w:sz w:val="22"/>
          <w:szCs w:val="22"/>
        </w:rPr>
        <w:t xml:space="preserve">:  </w:t>
      </w:r>
      <w:r w:rsidRPr="00AA7F75">
        <w:rPr>
          <w:rFonts w:ascii="Arial" w:hAnsi="Arial" w:cs="Arial"/>
          <w:color w:val="auto"/>
          <w:sz w:val="22"/>
          <w:szCs w:val="22"/>
        </w:rPr>
        <w:t xml:space="preserve"> 2 m </w:t>
      </w:r>
    </w:p>
    <w:p w14:paraId="1A36A05D"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ind w:left="540"/>
        <w:jc w:val="both"/>
        <w:rPr>
          <w:rFonts w:ascii="Arial" w:hAnsi="Arial" w:cs="Arial"/>
          <w:color w:val="auto"/>
          <w:sz w:val="22"/>
          <w:szCs w:val="22"/>
        </w:rPr>
      </w:pPr>
      <w:r w:rsidRPr="00AA7F75">
        <w:rPr>
          <w:rFonts w:ascii="Arial" w:hAnsi="Arial" w:cs="Arial"/>
          <w:color w:val="auto"/>
          <w:sz w:val="22"/>
          <w:szCs w:val="22"/>
        </w:rPr>
        <w:t>b. &gt;40m</w:t>
      </w:r>
      <w:r>
        <w:rPr>
          <w:rFonts w:ascii="Arial" w:hAnsi="Arial" w:cs="Arial"/>
          <w:color w:val="auto"/>
          <w:sz w:val="22"/>
          <w:szCs w:val="22"/>
        </w:rPr>
        <w:t xml:space="preserve">:  </w:t>
      </w:r>
      <w:r w:rsidRPr="00AA7F75">
        <w:rPr>
          <w:rFonts w:ascii="Arial" w:hAnsi="Arial" w:cs="Arial"/>
          <w:color w:val="auto"/>
          <w:sz w:val="22"/>
          <w:szCs w:val="22"/>
        </w:rPr>
        <w:t xml:space="preserve"> 10% depth </w:t>
      </w:r>
    </w:p>
    <w:p w14:paraId="3CB2C96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31E5686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A full seafloor search indicates that a systematic survey was conducted using detection systems, depth measurement systems, procedures, and trained personnel designed to detect and measure depths on significant seafloor features.   Significant features are included on the chart as scale allows.   It is impossible to guarantee that no significant feature could remain undetected, and significant features may have become present in the area since the time of the survey. </w:t>
      </w:r>
    </w:p>
    <w:p w14:paraId="48E33E83"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50E21489"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5.   Typical Survey Characteristics - These descriptions should be seen as indicative examples only.</w:t>
      </w:r>
    </w:p>
    <w:p w14:paraId="0C3AA9A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418B5C5C"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 xml:space="preserve">Note 6.   Controlled, systematic surveys (ZOC A1, A2 and B) - surveys comprising planned survey lines, on a geodetic datum that can be transformed to WGS 84. </w:t>
      </w:r>
    </w:p>
    <w:p w14:paraId="1A631675"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p>
    <w:p w14:paraId="66614298" w14:textId="7777777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color w:val="auto"/>
          <w:sz w:val="22"/>
          <w:szCs w:val="22"/>
        </w:rPr>
      </w:pPr>
      <w:r w:rsidRPr="00AA7F75">
        <w:rPr>
          <w:rFonts w:ascii="Arial" w:hAnsi="Arial" w:cs="Arial"/>
          <w:color w:val="auto"/>
          <w:sz w:val="22"/>
          <w:szCs w:val="22"/>
        </w:rPr>
        <w:t>Note 7.   Modern survey echo-sounder - a high precision single beam depth measuring equipment, generally including all survey echo-sounders designed post 1970.</w:t>
      </w:r>
    </w:p>
    <w:p w14:paraId="32DFF360" w14:textId="77F8DD47" w:rsidR="00B906CC" w:rsidRPr="00AA7F75"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color w:val="auto"/>
          <w:sz w:val="22"/>
          <w:szCs w:val="22"/>
        </w:rPr>
      </w:pPr>
    </w:p>
    <w:p w14:paraId="357D049E" w14:textId="77F4FD3B" w:rsidR="00322527" w:rsidRDefault="00B906CC" w:rsidP="00B2739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right"/>
        <w:rPr>
          <w:rFonts w:ascii="Arial" w:hAnsi="Arial" w:cs="Arial"/>
          <w:sz w:val="22"/>
          <w:szCs w:val="22"/>
        </w:rPr>
      </w:pPr>
      <w:r>
        <w:rPr>
          <w:rFonts w:ascii="Arial" w:hAnsi="Arial" w:cs="Arial"/>
          <w:sz w:val="22"/>
          <w:szCs w:val="22"/>
        </w:rPr>
        <w:br w:type="page"/>
      </w:r>
      <w:r w:rsidR="00322527">
        <w:rPr>
          <w:rFonts w:ascii="Arial" w:hAnsi="Arial" w:cs="Arial"/>
          <w:sz w:val="22"/>
          <w:szCs w:val="22"/>
        </w:rPr>
        <w:lastRenderedPageBreak/>
        <w:t>Annex B to S-67</w:t>
      </w:r>
    </w:p>
    <w:p w14:paraId="1826F386" w14:textId="77777777" w:rsidR="00322527" w:rsidRPr="008E78A5" w:rsidRDefault="00F4408C" w:rsidP="00D3636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b/>
          <w:sz w:val="22"/>
          <w:szCs w:val="22"/>
        </w:rPr>
      </w:pPr>
      <w:r>
        <w:rPr>
          <w:rFonts w:ascii="Arial" w:hAnsi="Arial" w:cs="Arial"/>
          <w:b/>
          <w:sz w:val="22"/>
          <w:szCs w:val="22"/>
        </w:rPr>
        <w:t>Dangerous e</w:t>
      </w:r>
      <w:r w:rsidR="00322527">
        <w:rPr>
          <w:rFonts w:ascii="Arial" w:hAnsi="Arial" w:cs="Arial"/>
          <w:b/>
          <w:sz w:val="22"/>
          <w:szCs w:val="22"/>
        </w:rPr>
        <w:t xml:space="preserve">ffects of over-scale </w:t>
      </w:r>
      <w:r>
        <w:rPr>
          <w:rFonts w:ascii="Arial" w:hAnsi="Arial" w:cs="Arial"/>
          <w:b/>
          <w:sz w:val="22"/>
          <w:szCs w:val="22"/>
        </w:rPr>
        <w:t xml:space="preserve">ECDIS </w:t>
      </w:r>
      <w:r w:rsidR="00322527">
        <w:rPr>
          <w:rFonts w:ascii="Arial" w:hAnsi="Arial" w:cs="Arial"/>
          <w:b/>
          <w:sz w:val="22"/>
          <w:szCs w:val="22"/>
        </w:rPr>
        <w:t xml:space="preserve">display </w:t>
      </w:r>
      <w:r>
        <w:rPr>
          <w:rFonts w:ascii="Arial" w:hAnsi="Arial" w:cs="Arial"/>
          <w:b/>
          <w:sz w:val="22"/>
          <w:szCs w:val="22"/>
        </w:rPr>
        <w:t>near</w:t>
      </w:r>
      <w:r w:rsidR="00322527">
        <w:rPr>
          <w:rFonts w:ascii="Arial" w:hAnsi="Arial" w:cs="Arial"/>
          <w:b/>
          <w:sz w:val="22"/>
          <w:szCs w:val="22"/>
        </w:rPr>
        <w:t xml:space="preserve"> ‘Isolated dangers</w:t>
      </w:r>
      <w:r w:rsidR="008136C0">
        <w:rPr>
          <w:rFonts w:ascii="Arial" w:hAnsi="Arial" w:cs="Arial"/>
          <w:b/>
          <w:sz w:val="22"/>
          <w:szCs w:val="22"/>
        </w:rPr>
        <w:t>’</w:t>
      </w:r>
    </w:p>
    <w:p w14:paraId="29591227" w14:textId="77777777" w:rsidR="00B906CC" w:rsidRDefault="00B906CC"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91A3E07" w14:textId="77777777"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Use of over-scale display of an ENC may dangerous in certain circumstances.   There is a mistaken belief that zooming in allows for greater accuracy – however, this is not the case.</w:t>
      </w:r>
      <w:r w:rsidR="00525C8A">
        <w:rPr>
          <w:rFonts w:ascii="Arial" w:hAnsi="Arial" w:cs="Arial"/>
          <w:sz w:val="22"/>
          <w:szCs w:val="22"/>
        </w:rPr>
        <w:t xml:space="preserve">   In reality, zooming in beyond the intended maximum </w:t>
      </w:r>
      <w:r w:rsidR="009754D4">
        <w:rPr>
          <w:rFonts w:ascii="Arial" w:hAnsi="Arial" w:cs="Arial"/>
          <w:sz w:val="22"/>
          <w:szCs w:val="22"/>
        </w:rPr>
        <w:t xml:space="preserve">display </w:t>
      </w:r>
      <w:r w:rsidR="00525C8A">
        <w:rPr>
          <w:rFonts w:ascii="Arial" w:hAnsi="Arial" w:cs="Arial"/>
          <w:sz w:val="22"/>
          <w:szCs w:val="22"/>
        </w:rPr>
        <w:t>scale may be misleading and dangerous</w:t>
      </w:r>
      <w:r w:rsidR="008136C0">
        <w:rPr>
          <w:rFonts w:ascii="Arial" w:hAnsi="Arial" w:cs="Arial"/>
          <w:sz w:val="22"/>
          <w:szCs w:val="22"/>
        </w:rPr>
        <w:t xml:space="preserve">, particularly for </w:t>
      </w:r>
      <w:r w:rsidR="008136C0" w:rsidRPr="00D36364">
        <w:rPr>
          <w:rFonts w:ascii="Arial" w:hAnsi="Arial" w:cs="Arial"/>
          <w:i/>
          <w:sz w:val="22"/>
          <w:szCs w:val="22"/>
        </w:rPr>
        <w:t>‘Isolated dangers of depth less than the safety depth’</w:t>
      </w:r>
      <w:r w:rsidR="008136C0">
        <w:rPr>
          <w:rFonts w:ascii="Arial" w:hAnsi="Arial" w:cs="Arial"/>
          <w:sz w:val="22"/>
          <w:szCs w:val="22"/>
        </w:rPr>
        <w:t>.</w:t>
      </w:r>
    </w:p>
    <w:p w14:paraId="5ECA86E8" w14:textId="77777777"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1AA64F7F" w14:textId="77777777"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Every ENC is compiled at a</w:t>
      </w:r>
      <w:r w:rsidR="009E703A">
        <w:rPr>
          <w:rFonts w:ascii="Arial" w:hAnsi="Arial" w:cs="Arial"/>
          <w:sz w:val="22"/>
          <w:szCs w:val="22"/>
        </w:rPr>
        <w:t xml:space="preserve">n intended maximum </w:t>
      </w:r>
      <w:r>
        <w:rPr>
          <w:rFonts w:ascii="Arial" w:hAnsi="Arial" w:cs="Arial"/>
          <w:sz w:val="22"/>
          <w:szCs w:val="22"/>
        </w:rPr>
        <w:t>scale.   At this scale the maximum level of detail is revealed, while zooming out will progressively reduce the level of detail.   None of this affects the accuracy of the chart.   Zooming in may reveal a new, larger scale ENC, but this too has limits, and a point will be reached where there is no point zooming in further.</w:t>
      </w:r>
    </w:p>
    <w:p w14:paraId="79446D1C" w14:textId="77777777" w:rsidR="00322527"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p>
    <w:p w14:paraId="511AD14B" w14:textId="77777777" w:rsidR="00525C8A" w:rsidRDefault="00322527" w:rsidP="009754D4">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At the intended </w:t>
      </w:r>
      <w:r w:rsidR="006606CE">
        <w:rPr>
          <w:rFonts w:ascii="Arial" w:hAnsi="Arial" w:cs="Arial"/>
          <w:sz w:val="22"/>
          <w:szCs w:val="22"/>
        </w:rPr>
        <w:t xml:space="preserve">maximum </w:t>
      </w:r>
      <w:r>
        <w:rPr>
          <w:rFonts w:ascii="Arial" w:hAnsi="Arial" w:cs="Arial"/>
          <w:sz w:val="22"/>
          <w:szCs w:val="22"/>
        </w:rPr>
        <w:t>compilation scale, details which are too small to chart, but which still present a hazard to navigation, are typically replaced by a symbol</w:t>
      </w:r>
      <w:r w:rsidR="00525C8A">
        <w:rPr>
          <w:rFonts w:ascii="Arial" w:hAnsi="Arial" w:cs="Arial"/>
          <w:sz w:val="22"/>
          <w:szCs w:val="22"/>
        </w:rPr>
        <w:t xml:space="preserve"> larger than the charted size of the feature (such as a very small reef).   Zooming in to over-scale destroys the relationship between the size of the </w:t>
      </w:r>
      <w:r w:rsidR="00984933">
        <w:rPr>
          <w:rFonts w:ascii="Arial" w:hAnsi="Arial" w:cs="Arial"/>
          <w:sz w:val="22"/>
          <w:szCs w:val="22"/>
        </w:rPr>
        <w:t xml:space="preserve">(now larger) </w:t>
      </w:r>
      <w:r w:rsidR="00525C8A">
        <w:rPr>
          <w:rFonts w:ascii="Arial" w:hAnsi="Arial" w:cs="Arial"/>
          <w:sz w:val="22"/>
          <w:szCs w:val="22"/>
        </w:rPr>
        <w:t>hazard and the size of the symbol.</w:t>
      </w:r>
    </w:p>
    <w:p w14:paraId="0CDC097C" w14:textId="77777777" w:rsidR="00525C8A" w:rsidRDefault="00525C8A"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25C8A" w:rsidRPr="003337EC" w14:paraId="5BCFC846" w14:textId="77777777" w:rsidTr="003337EC">
        <w:tc>
          <w:tcPr>
            <w:tcW w:w="9286" w:type="dxa"/>
            <w:shd w:val="clear" w:color="auto" w:fill="auto"/>
          </w:tcPr>
          <w:p w14:paraId="7064885A" w14:textId="77777777" w:rsidR="00525C8A"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sidRPr="003337EC">
              <w:rPr>
                <w:rFonts w:ascii="Arial" w:hAnsi="Arial" w:cs="Arial"/>
                <w:noProof/>
                <w:sz w:val="22"/>
                <w:szCs w:val="22"/>
                <w:lang w:val="nl-NL" w:eastAsia="nl-NL"/>
              </w:rPr>
              <w:drawing>
                <wp:inline distT="0" distB="0" distL="0" distR="0" wp14:anchorId="0913F545" wp14:editId="5DB508B2">
                  <wp:extent cx="3609975" cy="1533525"/>
                  <wp:effectExtent l="0" t="0" r="0" b="0"/>
                  <wp:docPr id="13" name="Afbeelding 13" descr="Isolated danger less than Safety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lated danger less than Safety Conto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75" cy="1533525"/>
                          </a:xfrm>
                          <a:prstGeom prst="rect">
                            <a:avLst/>
                          </a:prstGeom>
                          <a:noFill/>
                          <a:ln>
                            <a:noFill/>
                          </a:ln>
                        </pic:spPr>
                      </pic:pic>
                    </a:graphicData>
                  </a:graphic>
                </wp:inline>
              </w:drawing>
            </w:r>
          </w:p>
        </w:tc>
      </w:tr>
    </w:tbl>
    <w:p w14:paraId="4D430EB4" w14:textId="77777777" w:rsidR="00525C8A" w:rsidRDefault="00525C8A"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725"/>
      </w:tblGrid>
      <w:tr w:rsidR="000A093E" w:rsidRPr="003337EC" w14:paraId="7931A9B7" w14:textId="77777777" w:rsidTr="003337EC">
        <w:tc>
          <w:tcPr>
            <w:tcW w:w="4540" w:type="dxa"/>
            <w:shd w:val="clear" w:color="auto" w:fill="auto"/>
          </w:tcPr>
          <w:p w14:paraId="2097F119" w14:textId="77777777" w:rsidR="000A093E"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C9218A">
              <w:rPr>
                <w:rFonts w:ascii="Arial" w:hAnsi="Arial" w:cs="Arial"/>
                <w:noProof/>
                <w:sz w:val="22"/>
                <w:szCs w:val="22"/>
                <w:lang w:val="nl-NL" w:eastAsia="nl-NL"/>
              </w:rPr>
              <w:drawing>
                <wp:inline distT="0" distB="0" distL="0" distR="0" wp14:anchorId="051B6A16" wp14:editId="07C1842B">
                  <wp:extent cx="2562225" cy="1905000"/>
                  <wp:effectExtent l="0" t="0" r="0" b="0"/>
                  <wp:docPr id="14" name="Afbeelding 14" descr="Henry Reef at chart 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nry Reef at chart scale with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c>
        <w:tc>
          <w:tcPr>
            <w:tcW w:w="4746" w:type="dxa"/>
            <w:shd w:val="clear" w:color="auto" w:fill="auto"/>
          </w:tcPr>
          <w:p w14:paraId="00092088" w14:textId="77777777" w:rsidR="000A093E" w:rsidRPr="003337EC" w:rsidRDefault="008922B0"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sidRPr="00C9218A">
              <w:rPr>
                <w:rFonts w:ascii="Arial" w:hAnsi="Arial" w:cs="Arial"/>
                <w:noProof/>
                <w:sz w:val="22"/>
                <w:szCs w:val="22"/>
                <w:lang w:val="nl-NL" w:eastAsia="nl-NL"/>
              </w:rPr>
              <w:drawing>
                <wp:inline distT="0" distB="0" distL="0" distR="0" wp14:anchorId="25F8259D" wp14:editId="3BC7B028">
                  <wp:extent cx="2857500" cy="1914525"/>
                  <wp:effectExtent l="0" t="0" r="0" b="0"/>
                  <wp:docPr id="15" name="Afbeelding 15" descr="Henry Reef at over-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nry Reef at over-scale with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tc>
      </w:tr>
      <w:tr w:rsidR="000A093E" w:rsidRPr="003337EC" w14:paraId="1E92927E" w14:textId="77777777" w:rsidTr="003337EC">
        <w:tc>
          <w:tcPr>
            <w:tcW w:w="4540" w:type="dxa"/>
            <w:shd w:val="clear" w:color="auto" w:fill="auto"/>
          </w:tcPr>
          <w:p w14:paraId="0148C70C" w14:textId="77777777" w:rsidR="000A093E" w:rsidRPr="003337EC" w:rsidRDefault="000A093E"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 xml:space="preserve">When </w:t>
            </w:r>
            <w:r w:rsidR="00403604" w:rsidRPr="003337EC">
              <w:rPr>
                <w:rFonts w:ascii="Arial" w:hAnsi="Arial" w:cs="Arial"/>
                <w:i/>
              </w:rPr>
              <w:t xml:space="preserve">the </w:t>
            </w:r>
            <w:r w:rsidR="00F13FDE" w:rsidRPr="003337EC">
              <w:rPr>
                <w:rFonts w:ascii="Arial" w:hAnsi="Arial" w:cs="Arial"/>
                <w:i/>
              </w:rPr>
              <w:t>ENC is displayed correctly, the danger to a ship close to an isolated danger is clear.</w:t>
            </w:r>
          </w:p>
        </w:tc>
        <w:tc>
          <w:tcPr>
            <w:tcW w:w="4746" w:type="dxa"/>
            <w:shd w:val="clear" w:color="auto" w:fill="auto"/>
          </w:tcPr>
          <w:p w14:paraId="6008D852" w14:textId="77777777" w:rsidR="00531ED7" w:rsidRPr="003337EC" w:rsidRDefault="00F13FDE"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However, when displayed at over-scale, a ship the same unsafe distance from the isolated danger incorrectly appears to be safe</w:t>
            </w:r>
            <w:r w:rsidR="00531ED7" w:rsidRPr="003337EC">
              <w:rPr>
                <w:rFonts w:ascii="Arial" w:hAnsi="Arial" w:cs="Arial"/>
                <w:i/>
              </w:rPr>
              <w:t xml:space="preserve"> because the isolated danger symbol is still the same size</w:t>
            </w:r>
            <w:r w:rsidRPr="003337EC">
              <w:rPr>
                <w:rFonts w:ascii="Arial" w:hAnsi="Arial" w:cs="Arial"/>
                <w:i/>
              </w:rPr>
              <w:t>.</w:t>
            </w:r>
            <w:r w:rsidR="00531ED7" w:rsidRPr="003337EC">
              <w:rPr>
                <w:rFonts w:ascii="Arial" w:hAnsi="Arial" w:cs="Arial"/>
                <w:i/>
              </w:rPr>
              <w:t xml:space="preserve">   </w:t>
            </w:r>
          </w:p>
          <w:p w14:paraId="4E5FAE23" w14:textId="77777777" w:rsidR="00531ED7" w:rsidRPr="003337EC" w:rsidRDefault="00531ED7"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p>
          <w:p w14:paraId="47A84CAE" w14:textId="77777777" w:rsidR="000A093E" w:rsidRPr="003337EC" w:rsidRDefault="00531ED7" w:rsidP="003337EC">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i/>
              </w:rPr>
            </w:pPr>
            <w:r w:rsidRPr="003337EC">
              <w:rPr>
                <w:rFonts w:ascii="Arial" w:hAnsi="Arial" w:cs="Arial"/>
                <w:i/>
              </w:rPr>
              <w:t xml:space="preserve">This is </w:t>
            </w:r>
            <w:r w:rsidRPr="003337EC">
              <w:rPr>
                <w:rFonts w:ascii="Arial" w:hAnsi="Arial" w:cs="Arial"/>
                <w:i/>
                <w:u w:val="single"/>
              </w:rPr>
              <w:t>not</w:t>
            </w:r>
            <w:r w:rsidRPr="003337EC">
              <w:rPr>
                <w:rFonts w:ascii="Arial" w:hAnsi="Arial" w:cs="Arial"/>
                <w:i/>
              </w:rPr>
              <w:t xml:space="preserve"> more accurate, and is definitely </w:t>
            </w:r>
            <w:r w:rsidRPr="003337EC">
              <w:rPr>
                <w:rFonts w:ascii="Arial" w:hAnsi="Arial" w:cs="Arial"/>
                <w:i/>
                <w:u w:val="single"/>
              </w:rPr>
              <w:t>not safe.</w:t>
            </w:r>
          </w:p>
        </w:tc>
      </w:tr>
    </w:tbl>
    <w:p w14:paraId="780AB919"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4E6BDF4E" w14:textId="1449600F" w:rsidR="00B906CC" w:rsidRDefault="00984933"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r>
        <w:rPr>
          <w:rFonts w:ascii="Arial" w:hAnsi="Arial" w:cs="Arial"/>
          <w:sz w:val="22"/>
          <w:szCs w:val="22"/>
        </w:rPr>
        <w:t xml:space="preserve">Remember, the positioning accuracy of the isolated danger may be worse than 500 </w:t>
      </w:r>
      <w:r w:rsidR="00287376">
        <w:rPr>
          <w:rFonts w:ascii="Arial" w:hAnsi="Arial" w:cs="Arial"/>
          <w:sz w:val="22"/>
          <w:szCs w:val="22"/>
        </w:rPr>
        <w:t>meters</w:t>
      </w:r>
      <w:r>
        <w:rPr>
          <w:rFonts w:ascii="Arial" w:hAnsi="Arial" w:cs="Arial"/>
          <w:sz w:val="22"/>
          <w:szCs w:val="22"/>
        </w:rPr>
        <w:t>.   Routes should be planned to clear these dangers by at least as far as the ZOC category immediately around the danger dictates.</w:t>
      </w:r>
    </w:p>
    <w:p w14:paraId="1B628A7B"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5EC0DE2E" w14:textId="5E87A81C" w:rsidR="00B2739C" w:rsidRDefault="00B2739C">
      <w:pPr>
        <w:widowControl/>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Pr>
          <w:rFonts w:ascii="Arial" w:hAnsi="Arial" w:cs="Arial"/>
          <w:sz w:val="22"/>
          <w:szCs w:val="22"/>
        </w:rPr>
        <w:br w:type="page"/>
      </w:r>
    </w:p>
    <w:p w14:paraId="154933C9"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28186227"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4A7A4B08"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509D5C14"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3FE253DE"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68B83500"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7DD63A88"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1E906513"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24825283"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36A41F71"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51570033" w14:textId="77777777" w:rsidR="00B906CC" w:rsidRDefault="00B906CC" w:rsidP="00AA7F75">
      <w:pPr>
        <w:tabs>
          <w:tab w:val="clear" w:pos="920"/>
          <w:tab w:val="clear" w:pos="1560"/>
          <w:tab w:val="clear" w:pos="2180"/>
          <w:tab w:val="clear" w:pos="2820"/>
          <w:tab w:val="clear" w:pos="3380"/>
          <w:tab w:val="clear" w:pos="4080"/>
          <w:tab w:val="clear" w:pos="6660"/>
          <w:tab w:val="clear" w:pos="7300"/>
          <w:tab w:val="clear" w:pos="7860"/>
          <w:tab w:val="clear" w:pos="8560"/>
          <w:tab w:val="clear" w:pos="9090"/>
        </w:tabs>
        <w:rPr>
          <w:rFonts w:ascii="Arial" w:hAnsi="Arial" w:cs="Arial"/>
          <w:sz w:val="22"/>
          <w:szCs w:val="22"/>
        </w:rPr>
      </w:pPr>
    </w:p>
    <w:p w14:paraId="11AF8FAE" w14:textId="77777777"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p w14:paraId="1727AFF3" w14:textId="77777777"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 xml:space="preserve">This page </w:t>
      </w:r>
    </w:p>
    <w:p w14:paraId="6895B76B" w14:textId="77777777" w:rsidR="00B906CC"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r>
        <w:rPr>
          <w:rFonts w:ascii="Arial" w:hAnsi="Arial" w:cs="Arial"/>
          <w:sz w:val="22"/>
          <w:szCs w:val="22"/>
        </w:rPr>
        <w:t>intentionally blank</w:t>
      </w:r>
    </w:p>
    <w:p w14:paraId="52AA8246" w14:textId="77777777" w:rsidR="00B906CC" w:rsidRPr="000C684D" w:rsidRDefault="00B906CC" w:rsidP="009104A5">
      <w:pPr>
        <w:pBdr>
          <w:top w:val="single" w:sz="4" w:space="1" w:color="auto"/>
          <w:left w:val="single" w:sz="4" w:space="4" w:color="auto"/>
          <w:bottom w:val="single" w:sz="4" w:space="1" w:color="auto"/>
          <w:right w:val="single" w:sz="4" w:space="4" w:color="auto"/>
        </w:pBd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center"/>
        <w:rPr>
          <w:rFonts w:ascii="Arial" w:hAnsi="Arial" w:cs="Arial"/>
          <w:sz w:val="22"/>
          <w:szCs w:val="22"/>
        </w:rPr>
      </w:pPr>
    </w:p>
    <w:sectPr w:rsidR="00B906CC" w:rsidRPr="000C684D" w:rsidSect="000C684D">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D41FC" w14:textId="77777777" w:rsidR="0061457F" w:rsidRDefault="0061457F" w:rsidP="007B5C51">
      <w:pPr>
        <w:pStyle w:val="BODYTEXT-NEW"/>
      </w:pPr>
      <w:r>
        <w:separator/>
      </w:r>
    </w:p>
  </w:endnote>
  <w:endnote w:type="continuationSeparator" w:id="0">
    <w:p w14:paraId="69EA8081" w14:textId="77777777" w:rsidR="0061457F" w:rsidRDefault="0061457F" w:rsidP="007B5C51">
      <w:pPr>
        <w:pStyle w:val="BODYTEXT-NEW"/>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utch 801 SWA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5AAA" w14:textId="77777777" w:rsidR="0061457F" w:rsidRDefault="00614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EA7E" w14:textId="0CB467C3" w:rsidR="0061457F" w:rsidRPr="000C684D" w:rsidRDefault="0061457F" w:rsidP="000C684D">
    <w:pPr>
      <w:pStyle w:val="Footer"/>
      <w:jc w:val="center"/>
      <w:rPr>
        <w:rFonts w:ascii="Arial" w:hAnsi="Arial" w:cs="Arial"/>
        <w:sz w:val="22"/>
        <w:szCs w:val="22"/>
      </w:rPr>
    </w:pPr>
    <w:r w:rsidRPr="000C684D">
      <w:rPr>
        <w:rStyle w:val="PageNumber"/>
        <w:rFonts w:ascii="Arial" w:hAnsi="Arial" w:cs="Arial"/>
        <w:sz w:val="22"/>
        <w:szCs w:val="22"/>
      </w:rPr>
      <w:fldChar w:fldCharType="begin"/>
    </w:r>
    <w:r w:rsidRPr="000C684D">
      <w:rPr>
        <w:rStyle w:val="PageNumber"/>
        <w:rFonts w:ascii="Arial" w:hAnsi="Arial" w:cs="Arial"/>
        <w:sz w:val="22"/>
        <w:szCs w:val="22"/>
      </w:rPr>
      <w:instrText xml:space="preserve"> PAGE </w:instrText>
    </w:r>
    <w:r w:rsidRPr="000C684D">
      <w:rPr>
        <w:rStyle w:val="PageNumber"/>
        <w:rFonts w:ascii="Arial" w:hAnsi="Arial" w:cs="Arial"/>
        <w:sz w:val="22"/>
        <w:szCs w:val="22"/>
      </w:rPr>
      <w:fldChar w:fldCharType="separate"/>
    </w:r>
    <w:r w:rsidR="009F3131">
      <w:rPr>
        <w:rStyle w:val="PageNumber"/>
        <w:rFonts w:ascii="Arial" w:hAnsi="Arial" w:cs="Arial"/>
        <w:noProof/>
        <w:sz w:val="22"/>
        <w:szCs w:val="22"/>
      </w:rPr>
      <w:t>20</w:t>
    </w:r>
    <w:r w:rsidRPr="000C684D">
      <w:rPr>
        <w:rStyle w:val="PageNumber"/>
        <w:rFonts w:ascii="Arial" w:hAnsi="Arial"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D055" w14:textId="77777777" w:rsidR="0061457F" w:rsidRDefault="00614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3CFE8" w14:textId="77777777" w:rsidR="0061457F" w:rsidRDefault="0061457F" w:rsidP="007B5C51">
      <w:pPr>
        <w:pStyle w:val="BODYTEXT-NEW"/>
      </w:pPr>
      <w:r>
        <w:separator/>
      </w:r>
    </w:p>
  </w:footnote>
  <w:footnote w:type="continuationSeparator" w:id="0">
    <w:p w14:paraId="0BA73FBA" w14:textId="77777777" w:rsidR="0061457F" w:rsidRDefault="0061457F" w:rsidP="007B5C51">
      <w:pPr>
        <w:pStyle w:val="BODYTEXT-NEW"/>
      </w:pPr>
      <w:r>
        <w:continuationSeparator/>
      </w:r>
    </w:p>
  </w:footnote>
  <w:footnote w:id="1">
    <w:p w14:paraId="77797E9C" w14:textId="77777777" w:rsidR="0061457F" w:rsidRPr="00617447" w:rsidRDefault="0061457F">
      <w:pPr>
        <w:pStyle w:val="FootnoteText"/>
      </w:pPr>
      <w:r>
        <w:rPr>
          <w:rStyle w:val="FootnoteReference"/>
        </w:rPr>
        <w:footnoteRef/>
      </w:r>
      <w:r>
        <w:t xml:space="preserve"> S-4 B-100.4</w:t>
      </w:r>
    </w:p>
  </w:footnote>
  <w:footnote w:id="2">
    <w:p w14:paraId="0AFB2335" w14:textId="77777777" w:rsidR="0061457F" w:rsidRPr="00617447" w:rsidRDefault="0061457F">
      <w:pPr>
        <w:pStyle w:val="FootnoteText"/>
      </w:pPr>
      <w:r>
        <w:rPr>
          <w:rStyle w:val="FootnoteReference"/>
        </w:rPr>
        <w:footnoteRef/>
      </w:r>
      <w:r>
        <w:t xml:space="preserve"> S-4 A-102.1</w:t>
      </w:r>
    </w:p>
  </w:footnote>
  <w:footnote w:id="3">
    <w:p w14:paraId="5F82652B" w14:textId="77777777" w:rsidR="0061457F" w:rsidRPr="007C4B05" w:rsidRDefault="0061457F">
      <w:pPr>
        <w:pStyle w:val="FootnoteText"/>
      </w:pPr>
      <w:r>
        <w:rPr>
          <w:rStyle w:val="FootnoteReference"/>
        </w:rPr>
        <w:footnoteRef/>
      </w:r>
      <w:r>
        <w:t xml:space="preserve"> S-4 A-102.2</w:t>
      </w:r>
    </w:p>
  </w:footnote>
  <w:footnote w:id="4">
    <w:p w14:paraId="28701650" w14:textId="3B9F31D1" w:rsidR="0061457F" w:rsidRPr="005E36F9" w:rsidRDefault="0061457F">
      <w:pPr>
        <w:pStyle w:val="FootnoteText"/>
      </w:pPr>
      <w:r>
        <w:rPr>
          <w:rStyle w:val="FootnoteReference"/>
        </w:rPr>
        <w:footnoteRef/>
      </w:r>
      <w:r>
        <w:t xml:space="preserve"> S-4 B-100.5</w:t>
      </w:r>
    </w:p>
  </w:footnote>
  <w:footnote w:id="5">
    <w:p w14:paraId="6F14BFEB" w14:textId="77777777" w:rsidR="0061457F" w:rsidRPr="00582D30" w:rsidRDefault="0061457F">
      <w:pPr>
        <w:pStyle w:val="FootnoteText"/>
      </w:pPr>
      <w:r>
        <w:rPr>
          <w:rStyle w:val="FootnoteReference"/>
        </w:rPr>
        <w:footnoteRef/>
      </w:r>
      <w:r>
        <w:t xml:space="preserve"> S-4 B-294.1</w:t>
      </w:r>
    </w:p>
  </w:footnote>
  <w:footnote w:id="6">
    <w:p w14:paraId="0A1397CE" w14:textId="62D99BB6" w:rsidR="0061457F" w:rsidRPr="0063063D" w:rsidRDefault="0061457F">
      <w:pPr>
        <w:pStyle w:val="FootnoteText"/>
      </w:pPr>
      <w:r>
        <w:rPr>
          <w:rStyle w:val="FootnoteReference"/>
        </w:rPr>
        <w:footnoteRef/>
      </w:r>
      <w:r>
        <w:t xml:space="preserve"> S-4 B</w:t>
      </w:r>
      <w:r w:rsidR="009F3131">
        <w:t>-</w:t>
      </w:r>
      <w:r>
        <w:t>295.2</w:t>
      </w:r>
    </w:p>
  </w:footnote>
  <w:footnote w:id="7">
    <w:p w14:paraId="2CB37003" w14:textId="77777777" w:rsidR="0061457F" w:rsidRPr="00855066" w:rsidRDefault="0061457F">
      <w:pPr>
        <w:pStyle w:val="FootnoteText"/>
      </w:pPr>
      <w:r>
        <w:rPr>
          <w:rStyle w:val="FootnoteReference"/>
        </w:rPr>
        <w:footnoteRef/>
      </w:r>
      <w:r>
        <w:t xml:space="preserve"> S-4 B-416</w:t>
      </w:r>
    </w:p>
  </w:footnote>
  <w:footnote w:id="8">
    <w:p w14:paraId="7ADCE313" w14:textId="77777777" w:rsidR="0061457F" w:rsidRPr="00855066" w:rsidRDefault="0061457F">
      <w:pPr>
        <w:pStyle w:val="FootnoteText"/>
      </w:pPr>
      <w:r>
        <w:rPr>
          <w:rStyle w:val="FootnoteReference"/>
        </w:rPr>
        <w:footnoteRef/>
      </w:r>
      <w:r>
        <w:t xml:space="preserve"> S-4 B-417</w:t>
      </w:r>
    </w:p>
  </w:footnote>
  <w:footnote w:id="9">
    <w:p w14:paraId="070054C1" w14:textId="2BEAA188" w:rsidR="0061457F" w:rsidRPr="00E83F5B" w:rsidRDefault="0061457F">
      <w:pPr>
        <w:pStyle w:val="FootnoteText"/>
      </w:pPr>
      <w:r>
        <w:rPr>
          <w:rStyle w:val="FootnoteReference"/>
        </w:rPr>
        <w:footnoteRef/>
      </w:r>
      <w:r>
        <w:t xml:space="preserve"> S-4 B</w:t>
      </w:r>
      <w:r w:rsidR="009F3131">
        <w:t>-</w:t>
      </w:r>
      <w:r>
        <w:t>297.4</w:t>
      </w:r>
    </w:p>
  </w:footnote>
  <w:footnote w:id="10">
    <w:p w14:paraId="32C0258A" w14:textId="67EF14B8" w:rsidR="0061457F" w:rsidRPr="00EB2272" w:rsidRDefault="0061457F">
      <w:pPr>
        <w:pStyle w:val="FootnoteText"/>
      </w:pPr>
      <w:r>
        <w:rPr>
          <w:rStyle w:val="FootnoteReference"/>
        </w:rPr>
        <w:footnoteRef/>
      </w:r>
      <w:r>
        <w:t xml:space="preserve"> S-4 B</w:t>
      </w:r>
      <w:r w:rsidR="009F3131">
        <w:t>-</w:t>
      </w:r>
      <w:r>
        <w:t>297.6</w:t>
      </w:r>
    </w:p>
  </w:footnote>
  <w:footnote w:id="11">
    <w:p w14:paraId="4A1C18A2" w14:textId="1EBD7828" w:rsidR="0061457F" w:rsidRPr="003F1FAB" w:rsidRDefault="0061457F">
      <w:pPr>
        <w:pStyle w:val="FootnoteText"/>
      </w:pPr>
      <w:r>
        <w:rPr>
          <w:rStyle w:val="FootnoteReference"/>
        </w:rPr>
        <w:footnoteRef/>
      </w:r>
      <w:r>
        <w:t xml:space="preserve"> S-57 Appendix B.1 Annex A UOC Edition 4.1.0</w:t>
      </w:r>
    </w:p>
  </w:footnote>
  <w:footnote w:id="12">
    <w:p w14:paraId="4BA8F637" w14:textId="039E7230" w:rsidR="0061457F" w:rsidRPr="003241E0" w:rsidRDefault="0061457F">
      <w:pPr>
        <w:pStyle w:val="FootnoteText"/>
      </w:pPr>
      <w:r>
        <w:rPr>
          <w:rStyle w:val="FootnoteReference"/>
        </w:rPr>
        <w:footnoteRef/>
      </w:r>
      <w:r>
        <w:t xml:space="preserve"> S-57 Appendix A, Chapter 2 - Attributes</w:t>
      </w:r>
    </w:p>
  </w:footnote>
  <w:footnote w:id="13">
    <w:p w14:paraId="106CE62B" w14:textId="77777777" w:rsidR="0061457F" w:rsidRDefault="0061457F" w:rsidP="00207DD2">
      <w:pPr>
        <w:pStyle w:val="FootnoteText"/>
      </w:pPr>
      <w:r>
        <w:rPr>
          <w:rStyle w:val="FootnoteReference"/>
        </w:rPr>
        <w:footnoteRef/>
      </w:r>
      <w:r>
        <w:t xml:space="preserve"> </w:t>
      </w:r>
      <w:r>
        <w:rPr>
          <w:lang w:val="en-AU"/>
        </w:rPr>
        <w:t xml:space="preserve">   </w:t>
      </w:r>
      <w:r w:rsidRPr="00207DD2">
        <w:rPr>
          <w:rFonts w:ascii="Arial" w:hAnsi="Arial" w:cs="Arial"/>
          <w:sz w:val="18"/>
          <w:szCs w:val="18"/>
          <w:lang w:val="en-AU"/>
        </w:rPr>
        <w:t>From Navigation Purpose 3 and 4 ENC in 2015, covering 14,218,244 SQ KM</w:t>
      </w:r>
      <w:r>
        <w:rPr>
          <w:rFonts w:ascii="Arial" w:hAnsi="Arial" w:cs="Arial"/>
          <w:sz w:val="18"/>
          <w:szCs w:val="18"/>
          <w:lang w:val="en-AU"/>
        </w:rPr>
        <w:t>.   The analysis did not include ports.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6086C" w14:textId="77777777" w:rsidR="0061457F" w:rsidRDefault="006145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7DED" w14:textId="77777777" w:rsidR="0061457F" w:rsidRDefault="006145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ACD" w14:textId="77777777" w:rsidR="0061457F" w:rsidRDefault="00614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BD1"/>
    <w:multiLevelType w:val="hybridMultilevel"/>
    <w:tmpl w:val="EAB6D8A0"/>
    <w:lvl w:ilvl="0" w:tplc="0C090001">
      <w:start w:val="1"/>
      <w:numFmt w:val="bullet"/>
      <w:lvlText w:val=""/>
      <w:lvlJc w:val="left"/>
      <w:pPr>
        <w:tabs>
          <w:tab w:val="num" w:pos="1004"/>
        </w:tabs>
        <w:ind w:left="1004" w:hanging="360"/>
      </w:pPr>
      <w:rPr>
        <w:rFonts w:ascii="Symbol" w:hAnsi="Symbol"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93603E8"/>
    <w:multiLevelType w:val="hybridMultilevel"/>
    <w:tmpl w:val="1B5276C6"/>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C926792"/>
    <w:multiLevelType w:val="hybridMultilevel"/>
    <w:tmpl w:val="248EC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EA7BC1"/>
    <w:multiLevelType w:val="hybridMultilevel"/>
    <w:tmpl w:val="EA80C50A"/>
    <w:lvl w:ilvl="0" w:tplc="0C090001">
      <w:start w:val="1"/>
      <w:numFmt w:val="bullet"/>
      <w:lvlText w:val=""/>
      <w:lvlJc w:val="left"/>
      <w:pPr>
        <w:tabs>
          <w:tab w:val="num" w:pos="1616"/>
        </w:tabs>
        <w:ind w:left="1616" w:hanging="360"/>
      </w:pPr>
      <w:rPr>
        <w:rFonts w:ascii="Symbol" w:hAnsi="Symbol" w:hint="default"/>
      </w:rPr>
    </w:lvl>
    <w:lvl w:ilvl="1" w:tplc="0C090003" w:tentative="1">
      <w:start w:val="1"/>
      <w:numFmt w:val="bullet"/>
      <w:lvlText w:val="o"/>
      <w:lvlJc w:val="left"/>
      <w:pPr>
        <w:tabs>
          <w:tab w:val="num" w:pos="2336"/>
        </w:tabs>
        <w:ind w:left="2336" w:hanging="360"/>
      </w:pPr>
      <w:rPr>
        <w:rFonts w:ascii="Courier New" w:hAnsi="Courier New" w:hint="default"/>
      </w:rPr>
    </w:lvl>
    <w:lvl w:ilvl="2" w:tplc="0C090005" w:tentative="1">
      <w:start w:val="1"/>
      <w:numFmt w:val="bullet"/>
      <w:lvlText w:val=""/>
      <w:lvlJc w:val="left"/>
      <w:pPr>
        <w:tabs>
          <w:tab w:val="num" w:pos="3056"/>
        </w:tabs>
        <w:ind w:left="3056" w:hanging="360"/>
      </w:pPr>
      <w:rPr>
        <w:rFonts w:ascii="Wingdings" w:hAnsi="Wingdings" w:hint="default"/>
      </w:rPr>
    </w:lvl>
    <w:lvl w:ilvl="3" w:tplc="0C090001" w:tentative="1">
      <w:start w:val="1"/>
      <w:numFmt w:val="bullet"/>
      <w:lvlText w:val=""/>
      <w:lvlJc w:val="left"/>
      <w:pPr>
        <w:tabs>
          <w:tab w:val="num" w:pos="3776"/>
        </w:tabs>
        <w:ind w:left="3776" w:hanging="360"/>
      </w:pPr>
      <w:rPr>
        <w:rFonts w:ascii="Symbol" w:hAnsi="Symbol" w:hint="default"/>
      </w:rPr>
    </w:lvl>
    <w:lvl w:ilvl="4" w:tplc="0C090003" w:tentative="1">
      <w:start w:val="1"/>
      <w:numFmt w:val="bullet"/>
      <w:lvlText w:val="o"/>
      <w:lvlJc w:val="left"/>
      <w:pPr>
        <w:tabs>
          <w:tab w:val="num" w:pos="4496"/>
        </w:tabs>
        <w:ind w:left="4496" w:hanging="360"/>
      </w:pPr>
      <w:rPr>
        <w:rFonts w:ascii="Courier New" w:hAnsi="Courier New" w:hint="default"/>
      </w:rPr>
    </w:lvl>
    <w:lvl w:ilvl="5" w:tplc="0C090005" w:tentative="1">
      <w:start w:val="1"/>
      <w:numFmt w:val="bullet"/>
      <w:lvlText w:val=""/>
      <w:lvlJc w:val="left"/>
      <w:pPr>
        <w:tabs>
          <w:tab w:val="num" w:pos="5216"/>
        </w:tabs>
        <w:ind w:left="5216" w:hanging="360"/>
      </w:pPr>
      <w:rPr>
        <w:rFonts w:ascii="Wingdings" w:hAnsi="Wingdings" w:hint="default"/>
      </w:rPr>
    </w:lvl>
    <w:lvl w:ilvl="6" w:tplc="0C090001" w:tentative="1">
      <w:start w:val="1"/>
      <w:numFmt w:val="bullet"/>
      <w:lvlText w:val=""/>
      <w:lvlJc w:val="left"/>
      <w:pPr>
        <w:tabs>
          <w:tab w:val="num" w:pos="5936"/>
        </w:tabs>
        <w:ind w:left="5936" w:hanging="360"/>
      </w:pPr>
      <w:rPr>
        <w:rFonts w:ascii="Symbol" w:hAnsi="Symbol" w:hint="default"/>
      </w:rPr>
    </w:lvl>
    <w:lvl w:ilvl="7" w:tplc="0C090003" w:tentative="1">
      <w:start w:val="1"/>
      <w:numFmt w:val="bullet"/>
      <w:lvlText w:val="o"/>
      <w:lvlJc w:val="left"/>
      <w:pPr>
        <w:tabs>
          <w:tab w:val="num" w:pos="6656"/>
        </w:tabs>
        <w:ind w:left="6656" w:hanging="360"/>
      </w:pPr>
      <w:rPr>
        <w:rFonts w:ascii="Courier New" w:hAnsi="Courier New" w:hint="default"/>
      </w:rPr>
    </w:lvl>
    <w:lvl w:ilvl="8" w:tplc="0C090005" w:tentative="1">
      <w:start w:val="1"/>
      <w:numFmt w:val="bullet"/>
      <w:lvlText w:val=""/>
      <w:lvlJc w:val="left"/>
      <w:pPr>
        <w:tabs>
          <w:tab w:val="num" w:pos="7376"/>
        </w:tabs>
        <w:ind w:left="7376" w:hanging="360"/>
      </w:pPr>
      <w:rPr>
        <w:rFonts w:ascii="Wingdings" w:hAnsi="Wingdings" w:hint="default"/>
      </w:rPr>
    </w:lvl>
  </w:abstractNum>
  <w:abstractNum w:abstractNumId="4" w15:restartNumberingAfterBreak="0">
    <w:nsid w:val="124C15D1"/>
    <w:multiLevelType w:val="hybridMultilevel"/>
    <w:tmpl w:val="50E4C8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C1AB9"/>
    <w:multiLevelType w:val="hybridMultilevel"/>
    <w:tmpl w:val="ABF68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627991"/>
    <w:multiLevelType w:val="hybridMultilevel"/>
    <w:tmpl w:val="10E0D7FE"/>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20A51A73"/>
    <w:multiLevelType w:val="hybridMultilevel"/>
    <w:tmpl w:val="DDD826D2"/>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24F57470"/>
    <w:multiLevelType w:val="hybridMultilevel"/>
    <w:tmpl w:val="8CF06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BC51EE"/>
    <w:multiLevelType w:val="hybridMultilevel"/>
    <w:tmpl w:val="A1DAA742"/>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29A31E67"/>
    <w:multiLevelType w:val="hybridMultilevel"/>
    <w:tmpl w:val="08F88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D564DA"/>
    <w:multiLevelType w:val="hybridMultilevel"/>
    <w:tmpl w:val="AC8C2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4C45FA"/>
    <w:multiLevelType w:val="hybridMultilevel"/>
    <w:tmpl w:val="ABBE3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D1009A"/>
    <w:multiLevelType w:val="hybridMultilevel"/>
    <w:tmpl w:val="C2166726"/>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F551F67"/>
    <w:multiLevelType w:val="multilevel"/>
    <w:tmpl w:val="9CA873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C70037"/>
    <w:multiLevelType w:val="hybridMultilevel"/>
    <w:tmpl w:val="FE7A5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554BB6"/>
    <w:multiLevelType w:val="hybridMultilevel"/>
    <w:tmpl w:val="CF8A9348"/>
    <w:lvl w:ilvl="0" w:tplc="AAA87D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3144A38"/>
    <w:multiLevelType w:val="hybridMultilevel"/>
    <w:tmpl w:val="137CC74A"/>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36E12716"/>
    <w:multiLevelType w:val="hybridMultilevel"/>
    <w:tmpl w:val="7B2A6F30"/>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36EB20EF"/>
    <w:multiLevelType w:val="hybridMultilevel"/>
    <w:tmpl w:val="5A26D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DA0D04"/>
    <w:multiLevelType w:val="hybridMultilevel"/>
    <w:tmpl w:val="E3E0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111A3D"/>
    <w:multiLevelType w:val="hybridMultilevel"/>
    <w:tmpl w:val="7910E2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48A1F02"/>
    <w:multiLevelType w:val="hybridMultilevel"/>
    <w:tmpl w:val="BC661B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070220"/>
    <w:multiLevelType w:val="hybridMultilevel"/>
    <w:tmpl w:val="6ED086D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92A272B"/>
    <w:multiLevelType w:val="hybridMultilevel"/>
    <w:tmpl w:val="C63EC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6F6416"/>
    <w:multiLevelType w:val="hybridMultilevel"/>
    <w:tmpl w:val="C9B84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C13B43"/>
    <w:multiLevelType w:val="hybridMultilevel"/>
    <w:tmpl w:val="5A40A8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84321"/>
    <w:multiLevelType w:val="hybridMultilevel"/>
    <w:tmpl w:val="17268876"/>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3B05DCE"/>
    <w:multiLevelType w:val="hybridMultilevel"/>
    <w:tmpl w:val="49246D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53B915E0"/>
    <w:multiLevelType w:val="hybridMultilevel"/>
    <w:tmpl w:val="B14087D0"/>
    <w:lvl w:ilvl="0" w:tplc="0C090001">
      <w:start w:val="1"/>
      <w:numFmt w:val="bullet"/>
      <w:lvlText w:val=""/>
      <w:lvlJc w:val="left"/>
      <w:pPr>
        <w:tabs>
          <w:tab w:val="num" w:pos="1855"/>
        </w:tabs>
        <w:ind w:left="1855" w:hanging="360"/>
      </w:pPr>
      <w:rPr>
        <w:rFonts w:ascii="Symbol" w:hAnsi="Symbol" w:hint="default"/>
      </w:rPr>
    </w:lvl>
    <w:lvl w:ilvl="1" w:tplc="0C090003" w:tentative="1">
      <w:start w:val="1"/>
      <w:numFmt w:val="bullet"/>
      <w:lvlText w:val="o"/>
      <w:lvlJc w:val="left"/>
      <w:pPr>
        <w:tabs>
          <w:tab w:val="num" w:pos="2575"/>
        </w:tabs>
        <w:ind w:left="2575" w:hanging="360"/>
      </w:pPr>
      <w:rPr>
        <w:rFonts w:ascii="Courier New" w:hAnsi="Courier New" w:hint="default"/>
      </w:rPr>
    </w:lvl>
    <w:lvl w:ilvl="2" w:tplc="0C090005" w:tentative="1">
      <w:start w:val="1"/>
      <w:numFmt w:val="bullet"/>
      <w:lvlText w:val=""/>
      <w:lvlJc w:val="left"/>
      <w:pPr>
        <w:tabs>
          <w:tab w:val="num" w:pos="3295"/>
        </w:tabs>
        <w:ind w:left="3295" w:hanging="360"/>
      </w:pPr>
      <w:rPr>
        <w:rFonts w:ascii="Wingdings" w:hAnsi="Wingdings" w:hint="default"/>
      </w:rPr>
    </w:lvl>
    <w:lvl w:ilvl="3" w:tplc="0C090001" w:tentative="1">
      <w:start w:val="1"/>
      <w:numFmt w:val="bullet"/>
      <w:lvlText w:val=""/>
      <w:lvlJc w:val="left"/>
      <w:pPr>
        <w:tabs>
          <w:tab w:val="num" w:pos="4015"/>
        </w:tabs>
        <w:ind w:left="4015" w:hanging="360"/>
      </w:pPr>
      <w:rPr>
        <w:rFonts w:ascii="Symbol" w:hAnsi="Symbol" w:hint="default"/>
      </w:rPr>
    </w:lvl>
    <w:lvl w:ilvl="4" w:tplc="0C090003" w:tentative="1">
      <w:start w:val="1"/>
      <w:numFmt w:val="bullet"/>
      <w:lvlText w:val="o"/>
      <w:lvlJc w:val="left"/>
      <w:pPr>
        <w:tabs>
          <w:tab w:val="num" w:pos="4735"/>
        </w:tabs>
        <w:ind w:left="4735" w:hanging="360"/>
      </w:pPr>
      <w:rPr>
        <w:rFonts w:ascii="Courier New" w:hAnsi="Courier New" w:hint="default"/>
      </w:rPr>
    </w:lvl>
    <w:lvl w:ilvl="5" w:tplc="0C090005" w:tentative="1">
      <w:start w:val="1"/>
      <w:numFmt w:val="bullet"/>
      <w:lvlText w:val=""/>
      <w:lvlJc w:val="left"/>
      <w:pPr>
        <w:tabs>
          <w:tab w:val="num" w:pos="5455"/>
        </w:tabs>
        <w:ind w:left="5455" w:hanging="360"/>
      </w:pPr>
      <w:rPr>
        <w:rFonts w:ascii="Wingdings" w:hAnsi="Wingdings" w:hint="default"/>
      </w:rPr>
    </w:lvl>
    <w:lvl w:ilvl="6" w:tplc="0C090001" w:tentative="1">
      <w:start w:val="1"/>
      <w:numFmt w:val="bullet"/>
      <w:lvlText w:val=""/>
      <w:lvlJc w:val="left"/>
      <w:pPr>
        <w:tabs>
          <w:tab w:val="num" w:pos="6175"/>
        </w:tabs>
        <w:ind w:left="6175" w:hanging="360"/>
      </w:pPr>
      <w:rPr>
        <w:rFonts w:ascii="Symbol" w:hAnsi="Symbol" w:hint="default"/>
      </w:rPr>
    </w:lvl>
    <w:lvl w:ilvl="7" w:tplc="0C090003" w:tentative="1">
      <w:start w:val="1"/>
      <w:numFmt w:val="bullet"/>
      <w:lvlText w:val="o"/>
      <w:lvlJc w:val="left"/>
      <w:pPr>
        <w:tabs>
          <w:tab w:val="num" w:pos="6895"/>
        </w:tabs>
        <w:ind w:left="6895" w:hanging="360"/>
      </w:pPr>
      <w:rPr>
        <w:rFonts w:ascii="Courier New" w:hAnsi="Courier New" w:hint="default"/>
      </w:rPr>
    </w:lvl>
    <w:lvl w:ilvl="8" w:tplc="0C090005" w:tentative="1">
      <w:start w:val="1"/>
      <w:numFmt w:val="bullet"/>
      <w:lvlText w:val=""/>
      <w:lvlJc w:val="left"/>
      <w:pPr>
        <w:tabs>
          <w:tab w:val="num" w:pos="7615"/>
        </w:tabs>
        <w:ind w:left="7615" w:hanging="360"/>
      </w:pPr>
      <w:rPr>
        <w:rFonts w:ascii="Wingdings" w:hAnsi="Wingdings" w:hint="default"/>
      </w:rPr>
    </w:lvl>
  </w:abstractNum>
  <w:abstractNum w:abstractNumId="30" w15:restartNumberingAfterBreak="0">
    <w:nsid w:val="547C5868"/>
    <w:multiLevelType w:val="hybridMultilevel"/>
    <w:tmpl w:val="901E618C"/>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54CA0195"/>
    <w:multiLevelType w:val="multilevel"/>
    <w:tmpl w:val="DC1A8540"/>
    <w:lvl w:ilvl="0">
      <w:start w:val="1"/>
      <w:numFmt w:val="decimal"/>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4F20B1A"/>
    <w:multiLevelType w:val="hybridMultilevel"/>
    <w:tmpl w:val="C80C0FC8"/>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58C82F57"/>
    <w:multiLevelType w:val="hybridMultilevel"/>
    <w:tmpl w:val="A5AE85EA"/>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5AB523CD"/>
    <w:multiLevelType w:val="hybridMultilevel"/>
    <w:tmpl w:val="440268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6F30F4"/>
    <w:multiLevelType w:val="hybridMultilevel"/>
    <w:tmpl w:val="75A6C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6B2F13"/>
    <w:multiLevelType w:val="hybridMultilevel"/>
    <w:tmpl w:val="BD2E1D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2674DC3"/>
    <w:multiLevelType w:val="hybridMultilevel"/>
    <w:tmpl w:val="90B2A4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283013A"/>
    <w:multiLevelType w:val="hybridMultilevel"/>
    <w:tmpl w:val="9D58CEC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635D264E"/>
    <w:multiLevelType w:val="hybridMultilevel"/>
    <w:tmpl w:val="90B2A4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4E604EB"/>
    <w:multiLevelType w:val="hybridMultilevel"/>
    <w:tmpl w:val="B17C6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D45358"/>
    <w:multiLevelType w:val="hybridMultilevel"/>
    <w:tmpl w:val="2A682F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0E7644"/>
    <w:multiLevelType w:val="hybridMultilevel"/>
    <w:tmpl w:val="B502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172583"/>
    <w:multiLevelType w:val="hybridMultilevel"/>
    <w:tmpl w:val="7C9CF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87176C1"/>
    <w:multiLevelType w:val="multilevel"/>
    <w:tmpl w:val="11E8600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A7D0C3D"/>
    <w:multiLevelType w:val="hybridMultilevel"/>
    <w:tmpl w:val="EE1E9D52"/>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AB90588"/>
    <w:multiLevelType w:val="hybridMultilevel"/>
    <w:tmpl w:val="C1345800"/>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7" w15:restartNumberingAfterBreak="0">
    <w:nsid w:val="73653B18"/>
    <w:multiLevelType w:val="hybridMultilevel"/>
    <w:tmpl w:val="85DCBB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7E29BA"/>
    <w:multiLevelType w:val="hybridMultilevel"/>
    <w:tmpl w:val="01268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A351460"/>
    <w:multiLevelType w:val="hybridMultilevel"/>
    <w:tmpl w:val="CF8A9348"/>
    <w:lvl w:ilvl="0" w:tplc="AAA87D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AF96846"/>
    <w:multiLevelType w:val="hybridMultilevel"/>
    <w:tmpl w:val="2B687FBC"/>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7D6D03EB"/>
    <w:multiLevelType w:val="hybridMultilevel"/>
    <w:tmpl w:val="450E87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F7F0316"/>
    <w:multiLevelType w:val="hybridMultilevel"/>
    <w:tmpl w:val="1A685414"/>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45"/>
  </w:num>
  <w:num w:numId="2">
    <w:abstractNumId w:val="6"/>
  </w:num>
  <w:num w:numId="3">
    <w:abstractNumId w:val="46"/>
  </w:num>
  <w:num w:numId="4">
    <w:abstractNumId w:val="18"/>
  </w:num>
  <w:num w:numId="5">
    <w:abstractNumId w:val="0"/>
  </w:num>
  <w:num w:numId="6">
    <w:abstractNumId w:val="1"/>
  </w:num>
  <w:num w:numId="7">
    <w:abstractNumId w:val="3"/>
  </w:num>
  <w:num w:numId="8">
    <w:abstractNumId w:val="32"/>
  </w:num>
  <w:num w:numId="9">
    <w:abstractNumId w:val="38"/>
  </w:num>
  <w:num w:numId="10">
    <w:abstractNumId w:val="27"/>
  </w:num>
  <w:num w:numId="11">
    <w:abstractNumId w:val="23"/>
  </w:num>
  <w:num w:numId="12">
    <w:abstractNumId w:val="33"/>
  </w:num>
  <w:num w:numId="13">
    <w:abstractNumId w:val="50"/>
  </w:num>
  <w:num w:numId="14">
    <w:abstractNumId w:val="29"/>
  </w:num>
  <w:num w:numId="15">
    <w:abstractNumId w:val="17"/>
  </w:num>
  <w:num w:numId="16">
    <w:abstractNumId w:val="13"/>
  </w:num>
  <w:num w:numId="17">
    <w:abstractNumId w:val="52"/>
  </w:num>
  <w:num w:numId="18">
    <w:abstractNumId w:val="7"/>
  </w:num>
  <w:num w:numId="19">
    <w:abstractNumId w:val="30"/>
  </w:num>
  <w:num w:numId="20">
    <w:abstractNumId w:val="28"/>
  </w:num>
  <w:num w:numId="21">
    <w:abstractNumId w:val="9"/>
  </w:num>
  <w:num w:numId="22">
    <w:abstractNumId w:val="47"/>
  </w:num>
  <w:num w:numId="23">
    <w:abstractNumId w:val="34"/>
  </w:num>
  <w:num w:numId="24">
    <w:abstractNumId w:val="41"/>
  </w:num>
  <w:num w:numId="25">
    <w:abstractNumId w:val="26"/>
  </w:num>
  <w:num w:numId="26">
    <w:abstractNumId w:val="4"/>
  </w:num>
  <w:num w:numId="27">
    <w:abstractNumId w:val="40"/>
  </w:num>
  <w:num w:numId="28">
    <w:abstractNumId w:val="11"/>
  </w:num>
  <w:num w:numId="29">
    <w:abstractNumId w:val="35"/>
  </w:num>
  <w:num w:numId="30">
    <w:abstractNumId w:val="15"/>
  </w:num>
  <w:num w:numId="31">
    <w:abstractNumId w:val="24"/>
  </w:num>
  <w:num w:numId="32">
    <w:abstractNumId w:val="42"/>
  </w:num>
  <w:num w:numId="33">
    <w:abstractNumId w:val="49"/>
  </w:num>
  <w:num w:numId="34">
    <w:abstractNumId w:val="16"/>
  </w:num>
  <w:num w:numId="35">
    <w:abstractNumId w:val="20"/>
  </w:num>
  <w:num w:numId="36">
    <w:abstractNumId w:val="2"/>
  </w:num>
  <w:num w:numId="37">
    <w:abstractNumId w:val="31"/>
  </w:num>
  <w:num w:numId="38">
    <w:abstractNumId w:val="39"/>
  </w:num>
  <w:num w:numId="39">
    <w:abstractNumId w:val="14"/>
  </w:num>
  <w:num w:numId="40">
    <w:abstractNumId w:val="8"/>
  </w:num>
  <w:num w:numId="41">
    <w:abstractNumId w:val="21"/>
  </w:num>
  <w:num w:numId="42">
    <w:abstractNumId w:val="51"/>
  </w:num>
  <w:num w:numId="43">
    <w:abstractNumId w:val="19"/>
  </w:num>
  <w:num w:numId="44">
    <w:abstractNumId w:val="22"/>
  </w:num>
  <w:num w:numId="45">
    <w:abstractNumId w:val="5"/>
  </w:num>
  <w:num w:numId="46">
    <w:abstractNumId w:val="48"/>
  </w:num>
  <w:num w:numId="47">
    <w:abstractNumId w:val="25"/>
  </w:num>
  <w:num w:numId="48">
    <w:abstractNumId w:val="12"/>
  </w:num>
  <w:num w:numId="49">
    <w:abstractNumId w:val="44"/>
  </w:num>
  <w:num w:numId="50">
    <w:abstractNumId w:val="43"/>
  </w:num>
  <w:num w:numId="51">
    <w:abstractNumId w:val="37"/>
  </w:num>
  <w:num w:numId="52">
    <w:abstractNumId w:val="36"/>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150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4FF"/>
    <w:rsid w:val="00000A35"/>
    <w:rsid w:val="00001B47"/>
    <w:rsid w:val="00007FFB"/>
    <w:rsid w:val="0001171B"/>
    <w:rsid w:val="000200D6"/>
    <w:rsid w:val="000239E3"/>
    <w:rsid w:val="000240C1"/>
    <w:rsid w:val="0002458D"/>
    <w:rsid w:val="0002737B"/>
    <w:rsid w:val="000279F7"/>
    <w:rsid w:val="00032A7B"/>
    <w:rsid w:val="000345AA"/>
    <w:rsid w:val="00035257"/>
    <w:rsid w:val="00040112"/>
    <w:rsid w:val="00040E97"/>
    <w:rsid w:val="000554DD"/>
    <w:rsid w:val="0005769C"/>
    <w:rsid w:val="00061FE6"/>
    <w:rsid w:val="00072EF5"/>
    <w:rsid w:val="0007593B"/>
    <w:rsid w:val="00083380"/>
    <w:rsid w:val="0008646E"/>
    <w:rsid w:val="00090AA3"/>
    <w:rsid w:val="000A093E"/>
    <w:rsid w:val="000A2282"/>
    <w:rsid w:val="000A414E"/>
    <w:rsid w:val="000A728D"/>
    <w:rsid w:val="000A77C6"/>
    <w:rsid w:val="000B1C18"/>
    <w:rsid w:val="000B23D1"/>
    <w:rsid w:val="000B25B3"/>
    <w:rsid w:val="000C5D21"/>
    <w:rsid w:val="000C684D"/>
    <w:rsid w:val="000E04BE"/>
    <w:rsid w:val="000E4AC3"/>
    <w:rsid w:val="000F2304"/>
    <w:rsid w:val="00101080"/>
    <w:rsid w:val="001050AB"/>
    <w:rsid w:val="00105BCE"/>
    <w:rsid w:val="00120AE4"/>
    <w:rsid w:val="00120BB7"/>
    <w:rsid w:val="00133205"/>
    <w:rsid w:val="001376B7"/>
    <w:rsid w:val="00142B53"/>
    <w:rsid w:val="00144B7C"/>
    <w:rsid w:val="00146F68"/>
    <w:rsid w:val="0015017F"/>
    <w:rsid w:val="00152730"/>
    <w:rsid w:val="00152A71"/>
    <w:rsid w:val="00156F5C"/>
    <w:rsid w:val="0016105C"/>
    <w:rsid w:val="00161CA9"/>
    <w:rsid w:val="001647D8"/>
    <w:rsid w:val="0016601F"/>
    <w:rsid w:val="001840D1"/>
    <w:rsid w:val="00192516"/>
    <w:rsid w:val="001A6D14"/>
    <w:rsid w:val="001B1DBB"/>
    <w:rsid w:val="001B4C37"/>
    <w:rsid w:val="001B5E05"/>
    <w:rsid w:val="001B742B"/>
    <w:rsid w:val="001D0185"/>
    <w:rsid w:val="001D537B"/>
    <w:rsid w:val="001D6872"/>
    <w:rsid w:val="001E376C"/>
    <w:rsid w:val="001E5F67"/>
    <w:rsid w:val="002015D7"/>
    <w:rsid w:val="00207DD2"/>
    <w:rsid w:val="00207FF7"/>
    <w:rsid w:val="00216134"/>
    <w:rsid w:val="002167F4"/>
    <w:rsid w:val="00216916"/>
    <w:rsid w:val="00220C9A"/>
    <w:rsid w:val="00221131"/>
    <w:rsid w:val="0022649E"/>
    <w:rsid w:val="002304A1"/>
    <w:rsid w:val="0023483C"/>
    <w:rsid w:val="00240FF9"/>
    <w:rsid w:val="0024411E"/>
    <w:rsid w:val="00250BD8"/>
    <w:rsid w:val="00253677"/>
    <w:rsid w:val="002557FC"/>
    <w:rsid w:val="002568A7"/>
    <w:rsid w:val="00272105"/>
    <w:rsid w:val="00281B38"/>
    <w:rsid w:val="00287376"/>
    <w:rsid w:val="002A0F44"/>
    <w:rsid w:val="002A2161"/>
    <w:rsid w:val="002B2560"/>
    <w:rsid w:val="002C423F"/>
    <w:rsid w:val="002C43FB"/>
    <w:rsid w:val="002C7AAC"/>
    <w:rsid w:val="002D2A00"/>
    <w:rsid w:val="002E3F80"/>
    <w:rsid w:val="002E4FDE"/>
    <w:rsid w:val="002E72EC"/>
    <w:rsid w:val="002F3434"/>
    <w:rsid w:val="002F4A69"/>
    <w:rsid w:val="002F5C3C"/>
    <w:rsid w:val="002F6D58"/>
    <w:rsid w:val="00306401"/>
    <w:rsid w:val="00306860"/>
    <w:rsid w:val="00313579"/>
    <w:rsid w:val="00316D69"/>
    <w:rsid w:val="00322527"/>
    <w:rsid w:val="003241E0"/>
    <w:rsid w:val="003337EC"/>
    <w:rsid w:val="0033481F"/>
    <w:rsid w:val="0034182E"/>
    <w:rsid w:val="00345D1C"/>
    <w:rsid w:val="00351DA7"/>
    <w:rsid w:val="00361271"/>
    <w:rsid w:val="003615BD"/>
    <w:rsid w:val="00363B5A"/>
    <w:rsid w:val="00375B9D"/>
    <w:rsid w:val="003819B9"/>
    <w:rsid w:val="0038567A"/>
    <w:rsid w:val="003967B6"/>
    <w:rsid w:val="00397AE1"/>
    <w:rsid w:val="003A5E87"/>
    <w:rsid w:val="003B271B"/>
    <w:rsid w:val="003B39A0"/>
    <w:rsid w:val="003C011A"/>
    <w:rsid w:val="003E73DB"/>
    <w:rsid w:val="003F1FAB"/>
    <w:rsid w:val="003F76F8"/>
    <w:rsid w:val="003F7F80"/>
    <w:rsid w:val="004004E6"/>
    <w:rsid w:val="00403604"/>
    <w:rsid w:val="00413D0B"/>
    <w:rsid w:val="00424B7F"/>
    <w:rsid w:val="00433183"/>
    <w:rsid w:val="004366C7"/>
    <w:rsid w:val="00437EEA"/>
    <w:rsid w:val="00441CF3"/>
    <w:rsid w:val="00445F03"/>
    <w:rsid w:val="004504DC"/>
    <w:rsid w:val="00451E83"/>
    <w:rsid w:val="00461C93"/>
    <w:rsid w:val="00470CA5"/>
    <w:rsid w:val="004752D5"/>
    <w:rsid w:val="004772CD"/>
    <w:rsid w:val="00493803"/>
    <w:rsid w:val="004A275B"/>
    <w:rsid w:val="004B2CDA"/>
    <w:rsid w:val="004B33CF"/>
    <w:rsid w:val="004B76AC"/>
    <w:rsid w:val="004C2034"/>
    <w:rsid w:val="004D1B5A"/>
    <w:rsid w:val="004D6A5C"/>
    <w:rsid w:val="004D6E1B"/>
    <w:rsid w:val="004F0219"/>
    <w:rsid w:val="004F0C7B"/>
    <w:rsid w:val="004F6865"/>
    <w:rsid w:val="00514679"/>
    <w:rsid w:val="0051521E"/>
    <w:rsid w:val="00516093"/>
    <w:rsid w:val="00525C8A"/>
    <w:rsid w:val="00527EA3"/>
    <w:rsid w:val="00531098"/>
    <w:rsid w:val="00531ED7"/>
    <w:rsid w:val="00537086"/>
    <w:rsid w:val="005468BB"/>
    <w:rsid w:val="00557104"/>
    <w:rsid w:val="0056235E"/>
    <w:rsid w:val="005756B1"/>
    <w:rsid w:val="00577FB7"/>
    <w:rsid w:val="00582D30"/>
    <w:rsid w:val="00594AFC"/>
    <w:rsid w:val="005A3DE1"/>
    <w:rsid w:val="005B2274"/>
    <w:rsid w:val="005B227B"/>
    <w:rsid w:val="005B6559"/>
    <w:rsid w:val="005C4D85"/>
    <w:rsid w:val="005C6429"/>
    <w:rsid w:val="005C762F"/>
    <w:rsid w:val="005D0016"/>
    <w:rsid w:val="005D0142"/>
    <w:rsid w:val="005D1F2A"/>
    <w:rsid w:val="005E0D1F"/>
    <w:rsid w:val="005E36F9"/>
    <w:rsid w:val="005F00A5"/>
    <w:rsid w:val="005F708A"/>
    <w:rsid w:val="006072CC"/>
    <w:rsid w:val="0061457F"/>
    <w:rsid w:val="00617447"/>
    <w:rsid w:val="006255A8"/>
    <w:rsid w:val="00625DD1"/>
    <w:rsid w:val="00625DD8"/>
    <w:rsid w:val="0063063D"/>
    <w:rsid w:val="00634C5A"/>
    <w:rsid w:val="00636765"/>
    <w:rsid w:val="0064265D"/>
    <w:rsid w:val="00642D03"/>
    <w:rsid w:val="00645BEA"/>
    <w:rsid w:val="00656218"/>
    <w:rsid w:val="006562D2"/>
    <w:rsid w:val="006567AA"/>
    <w:rsid w:val="006606CE"/>
    <w:rsid w:val="006723FE"/>
    <w:rsid w:val="006753F1"/>
    <w:rsid w:val="00677008"/>
    <w:rsid w:val="00681846"/>
    <w:rsid w:val="00682733"/>
    <w:rsid w:val="00683EA1"/>
    <w:rsid w:val="00683FBD"/>
    <w:rsid w:val="00690FAD"/>
    <w:rsid w:val="00691506"/>
    <w:rsid w:val="00695ABC"/>
    <w:rsid w:val="0069630C"/>
    <w:rsid w:val="00696576"/>
    <w:rsid w:val="006B078F"/>
    <w:rsid w:val="006B2776"/>
    <w:rsid w:val="006B5900"/>
    <w:rsid w:val="006C387C"/>
    <w:rsid w:val="006D0F93"/>
    <w:rsid w:val="006D143C"/>
    <w:rsid w:val="006D5EE8"/>
    <w:rsid w:val="006E252F"/>
    <w:rsid w:val="006F2484"/>
    <w:rsid w:val="006F3129"/>
    <w:rsid w:val="006F63D7"/>
    <w:rsid w:val="00703DF4"/>
    <w:rsid w:val="007175B3"/>
    <w:rsid w:val="007366DD"/>
    <w:rsid w:val="0074179A"/>
    <w:rsid w:val="0074771A"/>
    <w:rsid w:val="00755D7E"/>
    <w:rsid w:val="007649FD"/>
    <w:rsid w:val="00766941"/>
    <w:rsid w:val="00771BE6"/>
    <w:rsid w:val="00781711"/>
    <w:rsid w:val="0078359B"/>
    <w:rsid w:val="00784602"/>
    <w:rsid w:val="00786714"/>
    <w:rsid w:val="007948C5"/>
    <w:rsid w:val="007957BD"/>
    <w:rsid w:val="007A54EF"/>
    <w:rsid w:val="007B47DF"/>
    <w:rsid w:val="007B5C51"/>
    <w:rsid w:val="007C076B"/>
    <w:rsid w:val="007C178F"/>
    <w:rsid w:val="007C4B05"/>
    <w:rsid w:val="007D380C"/>
    <w:rsid w:val="007D499E"/>
    <w:rsid w:val="007E379D"/>
    <w:rsid w:val="007E3C61"/>
    <w:rsid w:val="007E6B51"/>
    <w:rsid w:val="007F00B5"/>
    <w:rsid w:val="007F1533"/>
    <w:rsid w:val="007F1871"/>
    <w:rsid w:val="007F57C3"/>
    <w:rsid w:val="0080107B"/>
    <w:rsid w:val="008077FE"/>
    <w:rsid w:val="008136C0"/>
    <w:rsid w:val="0081639A"/>
    <w:rsid w:val="00822FC8"/>
    <w:rsid w:val="00833584"/>
    <w:rsid w:val="008425CA"/>
    <w:rsid w:val="00842CDD"/>
    <w:rsid w:val="00844A88"/>
    <w:rsid w:val="00855066"/>
    <w:rsid w:val="00860726"/>
    <w:rsid w:val="008723A1"/>
    <w:rsid w:val="008746AD"/>
    <w:rsid w:val="00881DE9"/>
    <w:rsid w:val="008849ED"/>
    <w:rsid w:val="0088569A"/>
    <w:rsid w:val="00887C31"/>
    <w:rsid w:val="00891A88"/>
    <w:rsid w:val="008922B0"/>
    <w:rsid w:val="00895BF4"/>
    <w:rsid w:val="008A18CE"/>
    <w:rsid w:val="008A2FA0"/>
    <w:rsid w:val="008A4909"/>
    <w:rsid w:val="008A5554"/>
    <w:rsid w:val="008A726C"/>
    <w:rsid w:val="008A738F"/>
    <w:rsid w:val="008B00EF"/>
    <w:rsid w:val="008B56C5"/>
    <w:rsid w:val="008C3F51"/>
    <w:rsid w:val="008E1883"/>
    <w:rsid w:val="008E23B0"/>
    <w:rsid w:val="008E78A5"/>
    <w:rsid w:val="008F10F8"/>
    <w:rsid w:val="008F1AF1"/>
    <w:rsid w:val="008F298F"/>
    <w:rsid w:val="008F7927"/>
    <w:rsid w:val="0090099D"/>
    <w:rsid w:val="009034B1"/>
    <w:rsid w:val="009048DE"/>
    <w:rsid w:val="0091007D"/>
    <w:rsid w:val="009104A5"/>
    <w:rsid w:val="00913A12"/>
    <w:rsid w:val="00914A7F"/>
    <w:rsid w:val="00915EEF"/>
    <w:rsid w:val="009168C9"/>
    <w:rsid w:val="009240B3"/>
    <w:rsid w:val="00932341"/>
    <w:rsid w:val="009343BF"/>
    <w:rsid w:val="00941A26"/>
    <w:rsid w:val="00943061"/>
    <w:rsid w:val="009541E5"/>
    <w:rsid w:val="009573C2"/>
    <w:rsid w:val="00960257"/>
    <w:rsid w:val="0097539F"/>
    <w:rsid w:val="009754D4"/>
    <w:rsid w:val="00984933"/>
    <w:rsid w:val="00996EC9"/>
    <w:rsid w:val="009A2D82"/>
    <w:rsid w:val="009A7DEF"/>
    <w:rsid w:val="009B6F3B"/>
    <w:rsid w:val="009C0221"/>
    <w:rsid w:val="009C0D5F"/>
    <w:rsid w:val="009C344B"/>
    <w:rsid w:val="009C4075"/>
    <w:rsid w:val="009C454E"/>
    <w:rsid w:val="009C477A"/>
    <w:rsid w:val="009C4862"/>
    <w:rsid w:val="009C4D80"/>
    <w:rsid w:val="009C7E0B"/>
    <w:rsid w:val="009E703A"/>
    <w:rsid w:val="009F1CC1"/>
    <w:rsid w:val="009F2241"/>
    <w:rsid w:val="009F3131"/>
    <w:rsid w:val="009F5AD6"/>
    <w:rsid w:val="009F7492"/>
    <w:rsid w:val="00A00267"/>
    <w:rsid w:val="00A04412"/>
    <w:rsid w:val="00A05DE6"/>
    <w:rsid w:val="00A077CA"/>
    <w:rsid w:val="00A109A8"/>
    <w:rsid w:val="00A141F4"/>
    <w:rsid w:val="00A166A9"/>
    <w:rsid w:val="00A22936"/>
    <w:rsid w:val="00A32DD1"/>
    <w:rsid w:val="00A34BC2"/>
    <w:rsid w:val="00A37599"/>
    <w:rsid w:val="00A42762"/>
    <w:rsid w:val="00A472C9"/>
    <w:rsid w:val="00A55796"/>
    <w:rsid w:val="00A60000"/>
    <w:rsid w:val="00A607CF"/>
    <w:rsid w:val="00A71558"/>
    <w:rsid w:val="00A71F16"/>
    <w:rsid w:val="00A73FEA"/>
    <w:rsid w:val="00A7622E"/>
    <w:rsid w:val="00A801D1"/>
    <w:rsid w:val="00A813C8"/>
    <w:rsid w:val="00A8517D"/>
    <w:rsid w:val="00A94A23"/>
    <w:rsid w:val="00AA0C0C"/>
    <w:rsid w:val="00AA2533"/>
    <w:rsid w:val="00AA72B7"/>
    <w:rsid w:val="00AA7F75"/>
    <w:rsid w:val="00AB5C76"/>
    <w:rsid w:val="00AB5CA5"/>
    <w:rsid w:val="00AC3BF1"/>
    <w:rsid w:val="00AD43C5"/>
    <w:rsid w:val="00AD71A8"/>
    <w:rsid w:val="00AE008D"/>
    <w:rsid w:val="00AE5AF7"/>
    <w:rsid w:val="00AE7BFF"/>
    <w:rsid w:val="00AF1751"/>
    <w:rsid w:val="00AF74FF"/>
    <w:rsid w:val="00B13C93"/>
    <w:rsid w:val="00B244D5"/>
    <w:rsid w:val="00B263E2"/>
    <w:rsid w:val="00B2739C"/>
    <w:rsid w:val="00B34D5F"/>
    <w:rsid w:val="00B41235"/>
    <w:rsid w:val="00B41BE9"/>
    <w:rsid w:val="00B46F45"/>
    <w:rsid w:val="00B47CF8"/>
    <w:rsid w:val="00B56A53"/>
    <w:rsid w:val="00B60B92"/>
    <w:rsid w:val="00B64144"/>
    <w:rsid w:val="00B73A6D"/>
    <w:rsid w:val="00B7454E"/>
    <w:rsid w:val="00B81E85"/>
    <w:rsid w:val="00B82557"/>
    <w:rsid w:val="00B831A0"/>
    <w:rsid w:val="00B838C0"/>
    <w:rsid w:val="00B906CC"/>
    <w:rsid w:val="00B960AB"/>
    <w:rsid w:val="00B9746B"/>
    <w:rsid w:val="00BA5DC8"/>
    <w:rsid w:val="00BA5FF9"/>
    <w:rsid w:val="00BB262B"/>
    <w:rsid w:val="00BB65B2"/>
    <w:rsid w:val="00BC4A62"/>
    <w:rsid w:val="00BD05E8"/>
    <w:rsid w:val="00BD4D46"/>
    <w:rsid w:val="00BD57C5"/>
    <w:rsid w:val="00BE7010"/>
    <w:rsid w:val="00BF4F43"/>
    <w:rsid w:val="00BF535C"/>
    <w:rsid w:val="00C00EEE"/>
    <w:rsid w:val="00C06426"/>
    <w:rsid w:val="00C070D9"/>
    <w:rsid w:val="00C109EF"/>
    <w:rsid w:val="00C116FC"/>
    <w:rsid w:val="00C13991"/>
    <w:rsid w:val="00C14F02"/>
    <w:rsid w:val="00C16FF6"/>
    <w:rsid w:val="00C213CF"/>
    <w:rsid w:val="00C22E90"/>
    <w:rsid w:val="00C23FCB"/>
    <w:rsid w:val="00C26EF9"/>
    <w:rsid w:val="00C34169"/>
    <w:rsid w:val="00C35F60"/>
    <w:rsid w:val="00C40CD0"/>
    <w:rsid w:val="00C42765"/>
    <w:rsid w:val="00C45C5A"/>
    <w:rsid w:val="00C568F4"/>
    <w:rsid w:val="00C62D3D"/>
    <w:rsid w:val="00C62E06"/>
    <w:rsid w:val="00C64D6A"/>
    <w:rsid w:val="00C70D61"/>
    <w:rsid w:val="00C74ECD"/>
    <w:rsid w:val="00C76002"/>
    <w:rsid w:val="00C81263"/>
    <w:rsid w:val="00C879A1"/>
    <w:rsid w:val="00C87F31"/>
    <w:rsid w:val="00C9218A"/>
    <w:rsid w:val="00C940B0"/>
    <w:rsid w:val="00CA2D6A"/>
    <w:rsid w:val="00CB5AC3"/>
    <w:rsid w:val="00CB5BA0"/>
    <w:rsid w:val="00CC3892"/>
    <w:rsid w:val="00CC5AF3"/>
    <w:rsid w:val="00CD1F10"/>
    <w:rsid w:val="00CE204A"/>
    <w:rsid w:val="00CF018D"/>
    <w:rsid w:val="00D03E37"/>
    <w:rsid w:val="00D05B31"/>
    <w:rsid w:val="00D15245"/>
    <w:rsid w:val="00D2483F"/>
    <w:rsid w:val="00D24940"/>
    <w:rsid w:val="00D25509"/>
    <w:rsid w:val="00D26315"/>
    <w:rsid w:val="00D263D6"/>
    <w:rsid w:val="00D36364"/>
    <w:rsid w:val="00D376E3"/>
    <w:rsid w:val="00D40C92"/>
    <w:rsid w:val="00D41B7D"/>
    <w:rsid w:val="00D50C07"/>
    <w:rsid w:val="00D514DC"/>
    <w:rsid w:val="00D5492D"/>
    <w:rsid w:val="00D6287C"/>
    <w:rsid w:val="00D64344"/>
    <w:rsid w:val="00D72A90"/>
    <w:rsid w:val="00D94351"/>
    <w:rsid w:val="00D95701"/>
    <w:rsid w:val="00DA2EF5"/>
    <w:rsid w:val="00DB6438"/>
    <w:rsid w:val="00DB6E1D"/>
    <w:rsid w:val="00DC1CB3"/>
    <w:rsid w:val="00DC218B"/>
    <w:rsid w:val="00DC3832"/>
    <w:rsid w:val="00DC467D"/>
    <w:rsid w:val="00DC4AE5"/>
    <w:rsid w:val="00DD0986"/>
    <w:rsid w:val="00DD1A9E"/>
    <w:rsid w:val="00DD215C"/>
    <w:rsid w:val="00DD3FDF"/>
    <w:rsid w:val="00DE2539"/>
    <w:rsid w:val="00DE4661"/>
    <w:rsid w:val="00DE5618"/>
    <w:rsid w:val="00DE68C0"/>
    <w:rsid w:val="00DF38A3"/>
    <w:rsid w:val="00DF5764"/>
    <w:rsid w:val="00E03F5A"/>
    <w:rsid w:val="00E15606"/>
    <w:rsid w:val="00E23B7B"/>
    <w:rsid w:val="00E25BED"/>
    <w:rsid w:val="00E26B9A"/>
    <w:rsid w:val="00E276DC"/>
    <w:rsid w:val="00E34201"/>
    <w:rsid w:val="00E371FB"/>
    <w:rsid w:val="00E417A8"/>
    <w:rsid w:val="00E4356F"/>
    <w:rsid w:val="00E46CD5"/>
    <w:rsid w:val="00E535A9"/>
    <w:rsid w:val="00E63E49"/>
    <w:rsid w:val="00E722C1"/>
    <w:rsid w:val="00E728A3"/>
    <w:rsid w:val="00E73E4D"/>
    <w:rsid w:val="00E83EEE"/>
    <w:rsid w:val="00E83F5B"/>
    <w:rsid w:val="00E92362"/>
    <w:rsid w:val="00E95DB8"/>
    <w:rsid w:val="00E97C67"/>
    <w:rsid w:val="00EA3657"/>
    <w:rsid w:val="00EA3C45"/>
    <w:rsid w:val="00EB2272"/>
    <w:rsid w:val="00EB6F9C"/>
    <w:rsid w:val="00EB74B8"/>
    <w:rsid w:val="00EC11F8"/>
    <w:rsid w:val="00EC3C4F"/>
    <w:rsid w:val="00EC4088"/>
    <w:rsid w:val="00EC469D"/>
    <w:rsid w:val="00ED219B"/>
    <w:rsid w:val="00ED502B"/>
    <w:rsid w:val="00ED6611"/>
    <w:rsid w:val="00ED66F8"/>
    <w:rsid w:val="00ED74A9"/>
    <w:rsid w:val="00EE37BF"/>
    <w:rsid w:val="00EF0BC0"/>
    <w:rsid w:val="00EF39B5"/>
    <w:rsid w:val="00EF442A"/>
    <w:rsid w:val="00EF513A"/>
    <w:rsid w:val="00EF66BE"/>
    <w:rsid w:val="00F014CA"/>
    <w:rsid w:val="00F02509"/>
    <w:rsid w:val="00F02DDA"/>
    <w:rsid w:val="00F10E5E"/>
    <w:rsid w:val="00F11006"/>
    <w:rsid w:val="00F13FDE"/>
    <w:rsid w:val="00F26D7D"/>
    <w:rsid w:val="00F314DA"/>
    <w:rsid w:val="00F33D2B"/>
    <w:rsid w:val="00F360DA"/>
    <w:rsid w:val="00F3745F"/>
    <w:rsid w:val="00F375A9"/>
    <w:rsid w:val="00F408B3"/>
    <w:rsid w:val="00F4408C"/>
    <w:rsid w:val="00F4710A"/>
    <w:rsid w:val="00F54EC5"/>
    <w:rsid w:val="00F70C3A"/>
    <w:rsid w:val="00F7159A"/>
    <w:rsid w:val="00F71A25"/>
    <w:rsid w:val="00F81A7C"/>
    <w:rsid w:val="00F82E3F"/>
    <w:rsid w:val="00F8629A"/>
    <w:rsid w:val="00FB24A3"/>
    <w:rsid w:val="00FB5D72"/>
    <w:rsid w:val="00FB7312"/>
    <w:rsid w:val="00FC2B11"/>
    <w:rsid w:val="00FD75B8"/>
    <w:rsid w:val="00FD7958"/>
    <w:rsid w:val="00FE2289"/>
    <w:rsid w:val="00FE2A44"/>
    <w:rsid w:val="00FE7BEE"/>
    <w:rsid w:val="00FF2D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1505"/>
    <o:shapelayout v:ext="edit">
      <o:idmap v:ext="edit" data="1"/>
    </o:shapelayout>
  </w:shapeDefaults>
  <w:decimalSymbol w:val=","/>
  <w:listSeparator w:val=";"/>
  <w14:docId w14:val="4CC668CA"/>
  <w15:chartTrackingRefBased/>
  <w15:docId w15:val="{8B537D72-C682-4811-8864-C8E12836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C93"/>
    <w:pPr>
      <w:widowControl w:val="0"/>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color w:val="000000"/>
      <w:lang w:val="en-US" w:eastAsia="en-AU"/>
    </w:rPr>
  </w:style>
  <w:style w:type="paragraph" w:styleId="Heading1">
    <w:name w:val="heading 1"/>
    <w:basedOn w:val="Normal"/>
    <w:next w:val="Normal"/>
    <w:link w:val="Heading1Char"/>
    <w:qFormat/>
    <w:locked/>
    <w:rsid w:val="001B4C3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26D7D"/>
    <w:pPr>
      <w:widowControl w:val="0"/>
      <w:autoSpaceDE w:val="0"/>
      <w:autoSpaceDN w:val="0"/>
      <w:adjustRightInd w:val="0"/>
      <w:spacing w:line="288" w:lineRule="auto"/>
      <w:textAlignment w:val="center"/>
    </w:pPr>
    <w:rPr>
      <w:rFonts w:ascii="Dutch 801 SWA Roman" w:hAnsi="Dutch 801 SWA Roman" w:cs="Dutch 801 SWA Roman"/>
      <w:color w:val="000000"/>
      <w:sz w:val="24"/>
      <w:szCs w:val="24"/>
      <w:lang w:val="en-GB" w:eastAsia="en-AU"/>
    </w:rPr>
  </w:style>
  <w:style w:type="paragraph" w:customStyle="1" w:styleId="BasicParagraph">
    <w:name w:val="[Basic Paragraph]"/>
    <w:basedOn w:val="NoParagraphStyle"/>
    <w:rsid w:val="00F26D7D"/>
  </w:style>
  <w:style w:type="paragraph" w:customStyle="1" w:styleId="HEADING1-NEW">
    <w:name w:val="HEADING 1 - NEW"/>
    <w:basedOn w:val="BasicParagraph"/>
    <w:rsid w:val="00F26D7D"/>
    <w:pPr>
      <w:spacing w:before="283" w:after="113"/>
      <w:ind w:left="283"/>
    </w:pPr>
    <w:rPr>
      <w:rFonts w:ascii="Arial" w:hAnsi="Arial" w:cs="Arial"/>
      <w:b/>
      <w:bCs/>
      <w:color w:val="761329"/>
      <w:sz w:val="28"/>
      <w:szCs w:val="28"/>
      <w:lang w:val="en-AU"/>
    </w:rPr>
  </w:style>
  <w:style w:type="paragraph" w:customStyle="1" w:styleId="HEADING2-NEW">
    <w:name w:val="HEADING 2 - NEW"/>
    <w:basedOn w:val="NoParagraphStyle"/>
    <w:rsid w:val="00F26D7D"/>
    <w:pPr>
      <w:suppressAutoHyphens/>
      <w:spacing w:before="227" w:after="113" w:line="280" w:lineRule="atLeast"/>
      <w:ind w:left="283"/>
      <w:textAlignment w:val="baseline"/>
    </w:pPr>
    <w:rPr>
      <w:rFonts w:ascii="Arial" w:hAnsi="Arial" w:cs="Arial"/>
      <w:b/>
      <w:bCs/>
      <w:color w:val="002A5B"/>
      <w:lang w:val="en-AU"/>
    </w:rPr>
  </w:style>
  <w:style w:type="paragraph" w:customStyle="1" w:styleId="BODYTEXT-NEW">
    <w:name w:val="BODY TEXT - NEW"/>
    <w:basedOn w:val="BasicParagraph"/>
    <w:rsid w:val="00F26D7D"/>
    <w:pPr>
      <w:suppressAutoHyphens/>
      <w:spacing w:before="57" w:after="57"/>
      <w:ind w:left="283" w:hanging="283"/>
      <w:jc w:val="both"/>
    </w:pPr>
    <w:rPr>
      <w:rFonts w:ascii="Arial" w:hAnsi="Arial" w:cs="Arial"/>
    </w:rPr>
  </w:style>
  <w:style w:type="paragraph" w:customStyle="1" w:styleId="HEADING3-NEW">
    <w:name w:val="HEADING 3 - NEW"/>
    <w:basedOn w:val="BasicParagraph"/>
    <w:rsid w:val="00F26D7D"/>
    <w:pPr>
      <w:spacing w:before="113"/>
      <w:ind w:left="283"/>
    </w:pPr>
    <w:rPr>
      <w:b/>
      <w:bCs/>
      <w:sz w:val="20"/>
      <w:szCs w:val="20"/>
      <w:lang w:val="en-AU"/>
    </w:rPr>
  </w:style>
  <w:style w:type="paragraph" w:customStyle="1" w:styleId="BULLET1-NEW">
    <w:name w:val="BULLET 1 - NEW"/>
    <w:basedOn w:val="BODYTEXT-NEW"/>
    <w:rsid w:val="00F26D7D"/>
    <w:pPr>
      <w:ind w:left="850" w:hanging="454"/>
      <w:jc w:val="left"/>
    </w:pPr>
    <w:rPr>
      <w:lang w:val="en-AU"/>
    </w:rPr>
  </w:style>
  <w:style w:type="paragraph" w:customStyle="1" w:styleId="BULLET2-OLDDONTDELETE">
    <w:name w:val="BULLET 2 - OLD DONT DELETE"/>
    <w:basedOn w:val="HEADING1-NEW"/>
    <w:rsid w:val="00F26D7D"/>
    <w:pPr>
      <w:spacing w:before="113"/>
      <w:ind w:left="1417" w:hanging="567"/>
    </w:pPr>
    <w:rPr>
      <w:sz w:val="20"/>
      <w:szCs w:val="20"/>
    </w:rPr>
  </w:style>
  <w:style w:type="paragraph" w:customStyle="1" w:styleId="BULLET2NEW">
    <w:name w:val="BULLET 2 NEW"/>
    <w:basedOn w:val="BULLET2-OLDDONTDELETE"/>
    <w:rsid w:val="00F26D7D"/>
    <w:pPr>
      <w:spacing w:before="57" w:after="57"/>
    </w:pPr>
  </w:style>
  <w:style w:type="paragraph" w:customStyle="1" w:styleId="TABLETEXT-NEW">
    <w:name w:val="TABLE TEXT - NEW"/>
    <w:basedOn w:val="NoParagraphStyle"/>
    <w:rsid w:val="00F26D7D"/>
    <w:pPr>
      <w:tabs>
        <w:tab w:val="left" w:pos="851"/>
      </w:tabs>
      <w:suppressAutoHyphens/>
      <w:spacing w:line="260" w:lineRule="atLeast"/>
      <w:textAlignment w:val="baseline"/>
    </w:pPr>
    <w:rPr>
      <w:rFonts w:ascii="Arial" w:hAnsi="Arial" w:cs="Arial"/>
      <w:sz w:val="16"/>
      <w:szCs w:val="16"/>
      <w:lang w:val="en-AU"/>
    </w:rPr>
  </w:style>
  <w:style w:type="character" w:customStyle="1" w:styleId="HEADING1NEW">
    <w:name w:val="HEADING 1 NEW"/>
    <w:rsid w:val="00F26D7D"/>
    <w:rPr>
      <w:rFonts w:ascii="Arial" w:hAnsi="Arial"/>
      <w:b/>
      <w:color w:val="761329"/>
      <w:sz w:val="28"/>
    </w:rPr>
  </w:style>
  <w:style w:type="character" w:customStyle="1" w:styleId="HEADING2-NEW1">
    <w:name w:val="HEADING 2 - NEW1"/>
    <w:rsid w:val="00F26D7D"/>
    <w:rPr>
      <w:rFonts w:ascii="Arial" w:hAnsi="Arial"/>
      <w:b/>
      <w:color w:val="002A5B"/>
      <w:sz w:val="24"/>
    </w:rPr>
  </w:style>
  <w:style w:type="character" w:customStyle="1" w:styleId="BODYTEXT-NEW1">
    <w:name w:val="BODY TEXT - NEW1"/>
    <w:rsid w:val="00F26D7D"/>
    <w:rPr>
      <w:rFonts w:ascii="Arial" w:hAnsi="Arial"/>
      <w:color w:val="000000"/>
      <w:sz w:val="20"/>
    </w:rPr>
  </w:style>
  <w:style w:type="character" w:customStyle="1" w:styleId="HEADING3-NEW1">
    <w:name w:val="HEADING 3 - NEW1"/>
    <w:rsid w:val="00F26D7D"/>
    <w:rPr>
      <w:rFonts w:ascii="Arial" w:hAnsi="Arial"/>
      <w:b/>
      <w:color w:val="000000"/>
      <w:sz w:val="20"/>
    </w:rPr>
  </w:style>
  <w:style w:type="character" w:customStyle="1" w:styleId="BULLET1-NEW1">
    <w:name w:val="BULLET 1 - NEW1"/>
    <w:rsid w:val="00F26D7D"/>
    <w:rPr>
      <w:rFonts w:ascii="Arial" w:hAnsi="Arial"/>
      <w:color w:val="000000"/>
      <w:sz w:val="20"/>
    </w:rPr>
  </w:style>
  <w:style w:type="character" w:customStyle="1" w:styleId="BULLET2-NEW">
    <w:name w:val="BULLET 2 - NEW"/>
    <w:rsid w:val="00F26D7D"/>
    <w:rPr>
      <w:rFonts w:ascii="Arial" w:hAnsi="Arial"/>
      <w:color w:val="000000"/>
      <w:sz w:val="20"/>
    </w:rPr>
  </w:style>
  <w:style w:type="character" w:customStyle="1" w:styleId="TABLETEXT-NEW0">
    <w:name w:val="TABLE TEXT- NEW"/>
    <w:rsid w:val="00F26D7D"/>
    <w:rPr>
      <w:color w:val="000000"/>
      <w:w w:val="100"/>
      <w:sz w:val="16"/>
      <w:u w:val="none"/>
    </w:rPr>
  </w:style>
  <w:style w:type="character" w:customStyle="1" w:styleId="Tablefont">
    <w:name w:val="Table font"/>
    <w:rsid w:val="00F26D7D"/>
    <w:rPr>
      <w:rFonts w:ascii="Arial" w:hAnsi="Arial"/>
      <w:sz w:val="16"/>
    </w:rPr>
  </w:style>
  <w:style w:type="character" w:customStyle="1" w:styleId="PARAGRAPHNOS-NEW">
    <w:name w:val="PARAGRAPH NOS - NEW"/>
    <w:rsid w:val="00F26D7D"/>
    <w:rPr>
      <w:rFonts w:ascii="Arial" w:hAnsi="Arial"/>
      <w:color w:val="000000"/>
      <w:sz w:val="12"/>
    </w:rPr>
  </w:style>
  <w:style w:type="character" w:styleId="CommentReference">
    <w:name w:val="annotation reference"/>
    <w:semiHidden/>
    <w:rsid w:val="005D1F2A"/>
    <w:rPr>
      <w:rFonts w:cs="Times New Roman"/>
      <w:sz w:val="16"/>
    </w:rPr>
  </w:style>
  <w:style w:type="paragraph" w:styleId="CommentText">
    <w:name w:val="annotation text"/>
    <w:basedOn w:val="Normal"/>
    <w:link w:val="CommentTextChar"/>
    <w:semiHidden/>
    <w:rsid w:val="005D1F2A"/>
  </w:style>
  <w:style w:type="character" w:customStyle="1" w:styleId="CommentTextChar">
    <w:name w:val="Comment Text Char"/>
    <w:link w:val="CommentText"/>
    <w:semiHidden/>
    <w:locked/>
    <w:rPr>
      <w:rFonts w:cs="Times New Roman"/>
      <w:color w:val="000000"/>
      <w:lang w:val="en-US" w:eastAsia="x-none"/>
    </w:rPr>
  </w:style>
  <w:style w:type="paragraph" w:styleId="CommentSubject">
    <w:name w:val="annotation subject"/>
    <w:basedOn w:val="CommentText"/>
    <w:next w:val="CommentText"/>
    <w:link w:val="CommentSubjectChar"/>
    <w:semiHidden/>
    <w:rsid w:val="005D1F2A"/>
    <w:rPr>
      <w:b/>
      <w:bCs/>
    </w:rPr>
  </w:style>
  <w:style w:type="character" w:customStyle="1" w:styleId="CommentSubjectChar">
    <w:name w:val="Comment Subject Char"/>
    <w:link w:val="CommentSubject"/>
    <w:semiHidden/>
    <w:locked/>
    <w:rPr>
      <w:rFonts w:cs="Times New Roman"/>
      <w:b/>
      <w:bCs/>
      <w:color w:val="000000"/>
      <w:lang w:val="en-US" w:eastAsia="x-none"/>
    </w:rPr>
  </w:style>
  <w:style w:type="paragraph" w:styleId="BalloonText">
    <w:name w:val="Balloon Text"/>
    <w:basedOn w:val="Normal"/>
    <w:link w:val="BalloonTextChar"/>
    <w:semiHidden/>
    <w:rsid w:val="005D1F2A"/>
    <w:rPr>
      <w:rFonts w:ascii="Tahoma" w:hAnsi="Tahoma" w:cs="Tahoma"/>
      <w:sz w:val="16"/>
      <w:szCs w:val="16"/>
    </w:rPr>
  </w:style>
  <w:style w:type="character" w:customStyle="1" w:styleId="BalloonTextChar">
    <w:name w:val="Balloon Text Char"/>
    <w:link w:val="BalloonText"/>
    <w:semiHidden/>
    <w:locked/>
    <w:rPr>
      <w:rFonts w:cs="Times New Roman"/>
      <w:color w:val="000000"/>
      <w:sz w:val="2"/>
      <w:lang w:val="en-US" w:eastAsia="x-none"/>
    </w:rPr>
  </w:style>
  <w:style w:type="paragraph" w:customStyle="1" w:styleId="bullet">
    <w:name w:val="bullet"/>
    <w:basedOn w:val="BodyText"/>
    <w:rsid w:val="00860726"/>
    <w:pPr>
      <w:widowControl/>
      <w:spacing w:before="57" w:after="57" w:line="280" w:lineRule="atLeast"/>
      <w:ind w:left="850" w:hanging="454"/>
      <w:jc w:val="both"/>
    </w:pPr>
    <w:rPr>
      <w:rFonts w:ascii="Arial" w:hAnsi="Arial" w:cs="Arial"/>
    </w:rPr>
  </w:style>
  <w:style w:type="character" w:styleId="Hyperlink">
    <w:name w:val="Hyperlink"/>
    <w:rsid w:val="00860726"/>
    <w:rPr>
      <w:rFonts w:cs="Times New Roman"/>
      <w:color w:val="0000FF"/>
      <w:w w:val="100"/>
      <w:u w:val="thick" w:color="0000FF"/>
    </w:rPr>
  </w:style>
  <w:style w:type="character" w:customStyle="1" w:styleId="Bullets">
    <w:name w:val="Bullets"/>
    <w:rsid w:val="00860726"/>
    <w:rPr>
      <w:rFonts w:ascii="Arial" w:hAnsi="Arial"/>
      <w:color w:val="000000"/>
      <w:sz w:val="20"/>
      <w:u w:val="none"/>
    </w:rPr>
  </w:style>
  <w:style w:type="paragraph" w:styleId="BodyText">
    <w:name w:val="Body Text"/>
    <w:basedOn w:val="Normal"/>
    <w:link w:val="BodyTextChar"/>
    <w:rsid w:val="00860726"/>
    <w:pPr>
      <w:spacing w:after="120"/>
    </w:pPr>
  </w:style>
  <w:style w:type="character" w:customStyle="1" w:styleId="BodyTextChar">
    <w:name w:val="Body Text Char"/>
    <w:link w:val="BodyText"/>
    <w:semiHidden/>
    <w:locked/>
    <w:rPr>
      <w:rFonts w:cs="Times New Roman"/>
      <w:color w:val="000000"/>
      <w:lang w:val="en-US" w:eastAsia="x-none"/>
    </w:rPr>
  </w:style>
  <w:style w:type="table" w:styleId="TableGrid">
    <w:name w:val="Table Grid"/>
    <w:basedOn w:val="TableNormal"/>
    <w:rsid w:val="009C344B"/>
    <w:pPr>
      <w:widowControl w:val="0"/>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684D"/>
    <w:pPr>
      <w:autoSpaceDE w:val="0"/>
      <w:autoSpaceDN w:val="0"/>
      <w:adjustRightInd w:val="0"/>
    </w:pPr>
    <w:rPr>
      <w:rFonts w:ascii="Tahoma" w:hAnsi="Tahoma" w:cs="Tahoma"/>
      <w:color w:val="000000"/>
      <w:sz w:val="24"/>
      <w:szCs w:val="24"/>
      <w:lang w:val="en-AU" w:eastAsia="en-AU"/>
    </w:rPr>
  </w:style>
  <w:style w:type="paragraph" w:styleId="Header">
    <w:name w:val="header"/>
    <w:basedOn w:val="Normal"/>
    <w:link w:val="HeaderChar"/>
    <w:rsid w:val="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center" w:pos="4153"/>
        <w:tab w:val="right" w:pos="8306"/>
      </w:tabs>
    </w:pPr>
  </w:style>
  <w:style w:type="character" w:customStyle="1" w:styleId="HeaderChar">
    <w:name w:val="Header Char"/>
    <w:link w:val="Header"/>
    <w:semiHidden/>
    <w:locked/>
    <w:rPr>
      <w:rFonts w:cs="Times New Roman"/>
      <w:color w:val="000000"/>
      <w:lang w:val="en-US" w:eastAsia="x-none"/>
    </w:rPr>
  </w:style>
  <w:style w:type="paragraph" w:styleId="Footer">
    <w:name w:val="footer"/>
    <w:basedOn w:val="Normal"/>
    <w:link w:val="FooterChar"/>
    <w:rsid w:val="000C684D"/>
    <w:pPr>
      <w:tabs>
        <w:tab w:val="clear" w:pos="920"/>
        <w:tab w:val="clear" w:pos="1560"/>
        <w:tab w:val="clear" w:pos="2180"/>
        <w:tab w:val="clear" w:pos="2820"/>
        <w:tab w:val="clear" w:pos="3380"/>
        <w:tab w:val="clear" w:pos="4080"/>
        <w:tab w:val="clear" w:pos="6660"/>
        <w:tab w:val="clear" w:pos="7300"/>
        <w:tab w:val="clear" w:pos="7860"/>
        <w:tab w:val="clear" w:pos="8560"/>
        <w:tab w:val="clear" w:pos="9090"/>
        <w:tab w:val="center" w:pos="4153"/>
        <w:tab w:val="right" w:pos="8306"/>
      </w:tabs>
    </w:pPr>
  </w:style>
  <w:style w:type="character" w:customStyle="1" w:styleId="FooterChar">
    <w:name w:val="Footer Char"/>
    <w:link w:val="Footer"/>
    <w:semiHidden/>
    <w:locked/>
    <w:rPr>
      <w:rFonts w:cs="Times New Roman"/>
      <w:color w:val="000000"/>
      <w:lang w:val="en-US" w:eastAsia="x-none"/>
    </w:rPr>
  </w:style>
  <w:style w:type="character" w:styleId="PageNumber">
    <w:name w:val="page number"/>
    <w:rsid w:val="000C684D"/>
    <w:rPr>
      <w:rFonts w:cs="Times New Roman"/>
    </w:rPr>
  </w:style>
  <w:style w:type="paragraph" w:styleId="FootnoteText">
    <w:name w:val="footnote text"/>
    <w:basedOn w:val="Normal"/>
    <w:link w:val="FootnoteTextChar"/>
    <w:semiHidden/>
    <w:rsid w:val="008A5554"/>
  </w:style>
  <w:style w:type="character" w:customStyle="1" w:styleId="FootnoteTextChar">
    <w:name w:val="Footnote Text Char"/>
    <w:link w:val="FootnoteText"/>
    <w:semiHidden/>
    <w:locked/>
    <w:rPr>
      <w:rFonts w:cs="Times New Roman"/>
      <w:color w:val="000000"/>
      <w:lang w:val="en-US" w:eastAsia="x-none"/>
    </w:rPr>
  </w:style>
  <w:style w:type="character" w:styleId="FootnoteReference">
    <w:name w:val="footnote reference"/>
    <w:semiHidden/>
    <w:rsid w:val="008A5554"/>
    <w:rPr>
      <w:rFonts w:cs="Times New Roman"/>
      <w:vertAlign w:val="superscript"/>
    </w:rPr>
  </w:style>
  <w:style w:type="paragraph" w:styleId="EndnoteText">
    <w:name w:val="endnote text"/>
    <w:basedOn w:val="Normal"/>
    <w:link w:val="EndnoteTextChar"/>
    <w:rsid w:val="00035257"/>
  </w:style>
  <w:style w:type="character" w:customStyle="1" w:styleId="EndnoteTextChar">
    <w:name w:val="Endnote Text Char"/>
    <w:link w:val="EndnoteText"/>
    <w:rsid w:val="00035257"/>
    <w:rPr>
      <w:color w:val="000000"/>
      <w:lang w:eastAsia="en-AU"/>
    </w:rPr>
  </w:style>
  <w:style w:type="character" w:styleId="EndnoteReference">
    <w:name w:val="endnote reference"/>
    <w:rsid w:val="00035257"/>
    <w:rPr>
      <w:vertAlign w:val="superscript"/>
    </w:rPr>
  </w:style>
  <w:style w:type="paragraph" w:styleId="ListParagraph">
    <w:name w:val="List Paragraph"/>
    <w:basedOn w:val="Normal"/>
    <w:uiPriority w:val="34"/>
    <w:qFormat/>
    <w:rsid w:val="00617447"/>
    <w:pPr>
      <w:ind w:left="720"/>
      <w:contextualSpacing/>
    </w:pPr>
  </w:style>
  <w:style w:type="character" w:customStyle="1" w:styleId="Heading1Char">
    <w:name w:val="Heading 1 Char"/>
    <w:basedOn w:val="DefaultParagraphFont"/>
    <w:link w:val="Heading1"/>
    <w:rsid w:val="001B4C37"/>
    <w:rPr>
      <w:rFonts w:asciiTheme="majorHAnsi" w:eastAsiaTheme="majorEastAsia" w:hAnsiTheme="majorHAnsi" w:cstheme="majorBidi"/>
      <w:color w:val="2F5496" w:themeColor="accent1" w:themeShade="BF"/>
      <w:sz w:val="32"/>
      <w:szCs w:val="32"/>
      <w:lang w:val="en-US" w:eastAsia="en-AU"/>
    </w:rPr>
  </w:style>
  <w:style w:type="paragraph" w:styleId="Title">
    <w:name w:val="Title"/>
    <w:basedOn w:val="Normal"/>
    <w:next w:val="Normal"/>
    <w:link w:val="TitleChar"/>
    <w:qFormat/>
    <w:locked/>
    <w:rsid w:val="001B4C37"/>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1B4C37"/>
    <w:rPr>
      <w:rFonts w:asciiTheme="majorHAnsi" w:eastAsiaTheme="majorEastAsia" w:hAnsiTheme="majorHAnsi" w:cstheme="majorBidi"/>
      <w:spacing w:val="-10"/>
      <w:kern w:val="28"/>
      <w:sz w:val="56"/>
      <w:szCs w:val="5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86F5F-83FA-43A2-92F1-52794915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5B6CAF5E</Template>
  <TotalTime>0</TotalTime>
  <Pages>28</Pages>
  <Words>7499</Words>
  <Characters>38891</Characters>
  <Application>Microsoft Office Word</Application>
  <DocSecurity>0</DocSecurity>
  <Lines>324</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IHO publication</vt:lpstr>
      <vt:lpstr>IHO publication</vt:lpstr>
    </vt:vector>
  </TitlesOfParts>
  <Company/>
  <LinksUpToDate>false</LinksUpToDate>
  <CharactersWithSpaces>46298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publication</dc:title>
  <dc:subject/>
  <dc:creator>Michael Prince</dc:creator>
  <cp:keywords/>
  <dc:description/>
  <cp:lastModifiedBy>Broekman, R, CZSK/OPS/HYD/KCG&amp;G</cp:lastModifiedBy>
  <cp:revision>74</cp:revision>
  <cp:lastPrinted>2019-07-17T06:18:00Z</cp:lastPrinted>
  <dcterms:created xsi:type="dcterms:W3CDTF">2019-01-25T15:11:00Z</dcterms:created>
  <dcterms:modified xsi:type="dcterms:W3CDTF">2019-07-17T09:20:00Z</dcterms:modified>
</cp:coreProperties>
</file>