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B86" w:rsidRPr="007669E2" w:rsidRDefault="009B4B86" w:rsidP="009B4B86">
      <w:pPr>
        <w:jc w:val="right"/>
        <w:rPr>
          <w:rFonts w:ascii="Arial Narrow" w:hAnsi="Arial Narrow"/>
          <w:b/>
          <w:sz w:val="22"/>
          <w:szCs w:val="22"/>
          <w:lang w:val="en-GB"/>
        </w:rPr>
      </w:pPr>
      <w:bookmarkStart w:id="0" w:name="_GoBack"/>
      <w:bookmarkEnd w:id="0"/>
      <w:r w:rsidRPr="007669E2">
        <w:rPr>
          <w:rFonts w:ascii="Arial Narrow" w:hAnsi="Arial Narrow"/>
          <w:b/>
          <w:sz w:val="22"/>
          <w:szCs w:val="22"/>
          <w:bdr w:val="single" w:sz="4" w:space="0" w:color="auto"/>
          <w:lang w:val="en-GB"/>
        </w:rPr>
        <w:t>HSSC</w:t>
      </w:r>
      <w:r w:rsidR="006B746F" w:rsidRPr="007669E2">
        <w:rPr>
          <w:rFonts w:ascii="Arial Narrow" w:hAnsi="Arial Narrow"/>
          <w:b/>
          <w:sz w:val="22"/>
          <w:szCs w:val="22"/>
          <w:bdr w:val="single" w:sz="4" w:space="0" w:color="auto"/>
          <w:lang w:val="en-GB"/>
        </w:rPr>
        <w:t>11-04.2A</w:t>
      </w:r>
    </w:p>
    <w:p w:rsidR="009B4B86" w:rsidRPr="007669E2" w:rsidRDefault="009B4B86" w:rsidP="009B4B86">
      <w:pPr>
        <w:pStyle w:val="Heading2"/>
        <w:jc w:val="center"/>
        <w:rPr>
          <w:szCs w:val="22"/>
          <w:lang w:val="en-GB"/>
        </w:rPr>
      </w:pPr>
      <w:r w:rsidRPr="007669E2">
        <w:rPr>
          <w:szCs w:val="22"/>
          <w:lang w:val="en-GB"/>
        </w:rPr>
        <w:t>Paper for Consideration by HSSC</w:t>
      </w:r>
    </w:p>
    <w:p w:rsidR="009B4B86" w:rsidRPr="007669E2" w:rsidRDefault="006B746F" w:rsidP="009B4B86">
      <w:pPr>
        <w:pStyle w:val="Heading2"/>
        <w:jc w:val="center"/>
        <w:rPr>
          <w:szCs w:val="22"/>
          <w:lang w:val="en-GB"/>
        </w:rPr>
      </w:pPr>
      <w:r w:rsidRPr="007669E2">
        <w:rPr>
          <w:szCs w:val="22"/>
          <w:lang w:val="en-GB"/>
        </w:rPr>
        <w:t>Future Strategic Plan of the IHO</w:t>
      </w:r>
    </w:p>
    <w:p w:rsidR="009B4B86" w:rsidRPr="007669E2" w:rsidRDefault="009B4B86" w:rsidP="009B4B86">
      <w:pPr>
        <w:rPr>
          <w:rFonts w:ascii="Arial Narrow" w:hAnsi="Arial Narrow"/>
          <w:sz w:val="22"/>
          <w:szCs w:val="22"/>
          <w:lang w:val="en-GB"/>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34"/>
        <w:gridCol w:w="6271"/>
      </w:tblGrid>
      <w:tr w:rsidR="009B4B86" w:rsidRPr="007669E2" w:rsidTr="00F3190D">
        <w:trPr>
          <w:jc w:val="center"/>
        </w:trPr>
        <w:tc>
          <w:tcPr>
            <w:tcW w:w="2634" w:type="dxa"/>
          </w:tcPr>
          <w:p w:rsidR="009B4B86" w:rsidRPr="007669E2" w:rsidRDefault="009B4B86" w:rsidP="00F3190D">
            <w:pPr>
              <w:rPr>
                <w:rFonts w:ascii="Arial Narrow" w:hAnsi="Arial Narrow"/>
                <w:b/>
                <w:i/>
                <w:sz w:val="22"/>
                <w:szCs w:val="22"/>
                <w:lang w:val="en-GB"/>
              </w:rPr>
            </w:pPr>
            <w:r w:rsidRPr="007669E2">
              <w:rPr>
                <w:rFonts w:ascii="Arial Narrow" w:hAnsi="Arial Narrow"/>
                <w:sz w:val="22"/>
                <w:szCs w:val="22"/>
                <w:lang w:val="en-GB"/>
              </w:rPr>
              <w:br w:type="page"/>
            </w:r>
            <w:r w:rsidRPr="007669E2">
              <w:rPr>
                <w:rFonts w:ascii="Arial Narrow" w:hAnsi="Arial Narrow"/>
                <w:b/>
                <w:i/>
                <w:sz w:val="22"/>
                <w:szCs w:val="22"/>
                <w:lang w:val="en-GB"/>
              </w:rPr>
              <w:t>Submitted by:</w:t>
            </w:r>
          </w:p>
        </w:tc>
        <w:tc>
          <w:tcPr>
            <w:tcW w:w="6271" w:type="dxa"/>
          </w:tcPr>
          <w:p w:rsidR="009B4B86" w:rsidRPr="007669E2" w:rsidRDefault="006B746F" w:rsidP="00F3190D">
            <w:pPr>
              <w:rPr>
                <w:rFonts w:ascii="Arial Narrow" w:hAnsi="Arial Narrow"/>
                <w:sz w:val="22"/>
                <w:szCs w:val="22"/>
                <w:lang w:val="en-GB"/>
              </w:rPr>
            </w:pPr>
            <w:r w:rsidRPr="007669E2">
              <w:rPr>
                <w:rFonts w:ascii="Arial Narrow" w:hAnsi="Arial Narrow"/>
                <w:sz w:val="22"/>
                <w:szCs w:val="22"/>
                <w:lang w:val="en-GB"/>
              </w:rPr>
              <w:t>Chair of the Strategic Plan Review Working Group of the IHO Council</w:t>
            </w:r>
          </w:p>
        </w:tc>
      </w:tr>
      <w:tr w:rsidR="009B4B86" w:rsidRPr="007669E2" w:rsidTr="00F3190D">
        <w:trPr>
          <w:jc w:val="center"/>
        </w:trPr>
        <w:tc>
          <w:tcPr>
            <w:tcW w:w="2634" w:type="dxa"/>
          </w:tcPr>
          <w:p w:rsidR="008B6717" w:rsidRDefault="008B6717" w:rsidP="00F3190D">
            <w:pPr>
              <w:rPr>
                <w:rFonts w:ascii="Arial Narrow" w:hAnsi="Arial Narrow"/>
                <w:b/>
                <w:i/>
                <w:sz w:val="22"/>
                <w:szCs w:val="22"/>
                <w:lang w:val="en-GB"/>
              </w:rPr>
            </w:pPr>
          </w:p>
          <w:p w:rsidR="009B4B86" w:rsidRPr="007669E2" w:rsidRDefault="009B4B86" w:rsidP="00F3190D">
            <w:pPr>
              <w:rPr>
                <w:rFonts w:ascii="Arial Narrow" w:hAnsi="Arial Narrow"/>
                <w:b/>
                <w:i/>
                <w:sz w:val="22"/>
                <w:szCs w:val="22"/>
                <w:lang w:val="en-GB"/>
              </w:rPr>
            </w:pPr>
            <w:r w:rsidRPr="007669E2">
              <w:rPr>
                <w:rFonts w:ascii="Arial Narrow" w:hAnsi="Arial Narrow"/>
                <w:b/>
                <w:i/>
                <w:sz w:val="22"/>
                <w:szCs w:val="22"/>
                <w:lang w:val="en-GB"/>
              </w:rPr>
              <w:t>Executive Summary:</w:t>
            </w:r>
          </w:p>
        </w:tc>
        <w:tc>
          <w:tcPr>
            <w:tcW w:w="6271" w:type="dxa"/>
          </w:tcPr>
          <w:p w:rsidR="008B6717" w:rsidRDefault="008B6717" w:rsidP="00F3190D">
            <w:pPr>
              <w:rPr>
                <w:rFonts w:ascii="Arial Narrow" w:hAnsi="Arial Narrow"/>
                <w:sz w:val="22"/>
                <w:szCs w:val="22"/>
                <w:lang w:val="en-GB"/>
              </w:rPr>
            </w:pPr>
          </w:p>
          <w:p w:rsidR="009B4B86" w:rsidRPr="007669E2" w:rsidRDefault="008B6717" w:rsidP="00F3190D">
            <w:pPr>
              <w:rPr>
                <w:rFonts w:ascii="Arial Narrow" w:hAnsi="Arial Narrow"/>
                <w:sz w:val="22"/>
                <w:szCs w:val="22"/>
                <w:lang w:val="en-GB"/>
              </w:rPr>
            </w:pPr>
            <w:r>
              <w:rPr>
                <w:rFonts w:ascii="Arial Narrow" w:hAnsi="Arial Narrow"/>
                <w:sz w:val="22"/>
                <w:szCs w:val="22"/>
                <w:lang w:val="en-GB"/>
              </w:rPr>
              <w:t>Following decision of the Council, a</w:t>
            </w:r>
            <w:r w:rsidR="006B746F" w:rsidRPr="007669E2">
              <w:rPr>
                <w:rFonts w:ascii="Arial Narrow" w:hAnsi="Arial Narrow"/>
                <w:sz w:val="22"/>
                <w:szCs w:val="22"/>
                <w:lang w:val="en-GB"/>
              </w:rPr>
              <w:t xml:space="preserve"> </w:t>
            </w:r>
            <w:r w:rsidR="00AA2EC3">
              <w:rPr>
                <w:rFonts w:ascii="Arial Narrow" w:hAnsi="Arial Narrow"/>
                <w:sz w:val="22"/>
                <w:szCs w:val="22"/>
                <w:lang w:val="en-GB"/>
              </w:rPr>
              <w:t>provisional</w:t>
            </w:r>
            <w:r>
              <w:rPr>
                <w:rFonts w:ascii="Arial Narrow" w:hAnsi="Arial Narrow"/>
                <w:sz w:val="22"/>
                <w:szCs w:val="22"/>
                <w:lang w:val="en-GB"/>
              </w:rPr>
              <w:t xml:space="preserve"> </w:t>
            </w:r>
            <w:r w:rsidR="006B746F" w:rsidRPr="007669E2">
              <w:rPr>
                <w:rFonts w:ascii="Arial Narrow" w:hAnsi="Arial Narrow"/>
                <w:sz w:val="22"/>
                <w:szCs w:val="22"/>
                <w:lang w:val="en-GB"/>
              </w:rPr>
              <w:t>list of targets and Strategic Performance Indicators is proposed for</w:t>
            </w:r>
            <w:r w:rsidR="00AA2EC3">
              <w:rPr>
                <w:rFonts w:ascii="Arial Narrow" w:hAnsi="Arial Narrow"/>
                <w:sz w:val="22"/>
                <w:szCs w:val="22"/>
                <w:lang w:val="en-GB"/>
              </w:rPr>
              <w:t xml:space="preserve"> consider</w:t>
            </w:r>
            <w:r w:rsidR="00D572C9" w:rsidRPr="007669E2">
              <w:rPr>
                <w:rFonts w:ascii="Arial Narrow" w:hAnsi="Arial Narrow"/>
                <w:sz w:val="22"/>
                <w:szCs w:val="22"/>
                <w:lang w:val="en-GB"/>
              </w:rPr>
              <w:t>ation by the HSSC, in</w:t>
            </w:r>
            <w:r>
              <w:rPr>
                <w:rFonts w:ascii="Arial Narrow" w:hAnsi="Arial Narrow"/>
                <w:sz w:val="22"/>
                <w:szCs w:val="22"/>
                <w:lang w:val="en-GB"/>
              </w:rPr>
              <w:t xml:space="preserve"> order to provide</w:t>
            </w:r>
            <w:r w:rsidR="0019728A">
              <w:rPr>
                <w:rFonts w:ascii="Arial Narrow" w:hAnsi="Arial Narrow"/>
                <w:sz w:val="22"/>
                <w:szCs w:val="22"/>
                <w:lang w:val="en-GB"/>
              </w:rPr>
              <w:t xml:space="preserve"> feed</w:t>
            </w:r>
            <w:r>
              <w:rPr>
                <w:rFonts w:ascii="Arial Narrow" w:hAnsi="Arial Narrow"/>
                <w:sz w:val="22"/>
                <w:szCs w:val="22"/>
                <w:lang w:val="en-GB"/>
              </w:rPr>
              <w:t>back on the</w:t>
            </w:r>
            <w:r w:rsidR="00276AB2">
              <w:rPr>
                <w:rFonts w:ascii="Arial Narrow" w:hAnsi="Arial Narrow"/>
                <w:sz w:val="22"/>
                <w:szCs w:val="22"/>
                <w:lang w:val="en-GB"/>
              </w:rPr>
              <w:t>ir</w:t>
            </w:r>
            <w:r>
              <w:rPr>
                <w:rFonts w:ascii="Arial Narrow" w:hAnsi="Arial Narrow"/>
                <w:sz w:val="22"/>
                <w:szCs w:val="22"/>
                <w:lang w:val="en-GB"/>
              </w:rPr>
              <w:t xml:space="preserve"> possible implementation in the future</w:t>
            </w:r>
            <w:r w:rsidR="00D572C9" w:rsidRPr="007669E2">
              <w:rPr>
                <w:rFonts w:ascii="Arial Narrow" w:hAnsi="Arial Narrow"/>
                <w:sz w:val="22"/>
                <w:szCs w:val="22"/>
                <w:lang w:val="en-GB"/>
              </w:rPr>
              <w:t>.</w:t>
            </w:r>
          </w:p>
        </w:tc>
      </w:tr>
      <w:tr w:rsidR="009B4B86" w:rsidRPr="007669E2" w:rsidTr="00F3190D">
        <w:trPr>
          <w:jc w:val="center"/>
        </w:trPr>
        <w:tc>
          <w:tcPr>
            <w:tcW w:w="2634" w:type="dxa"/>
          </w:tcPr>
          <w:p w:rsidR="008B6717" w:rsidRDefault="008B6717" w:rsidP="00F3190D">
            <w:pPr>
              <w:rPr>
                <w:rFonts w:ascii="Arial Narrow" w:hAnsi="Arial Narrow"/>
                <w:b/>
                <w:i/>
                <w:sz w:val="22"/>
                <w:szCs w:val="22"/>
                <w:lang w:val="en-GB"/>
              </w:rPr>
            </w:pPr>
          </w:p>
          <w:p w:rsidR="009B4B86" w:rsidRPr="007669E2" w:rsidRDefault="009B4B86" w:rsidP="00F3190D">
            <w:pPr>
              <w:rPr>
                <w:rFonts w:ascii="Arial Narrow" w:hAnsi="Arial Narrow"/>
                <w:b/>
                <w:i/>
                <w:sz w:val="22"/>
                <w:szCs w:val="22"/>
                <w:lang w:val="en-GB"/>
              </w:rPr>
            </w:pPr>
            <w:r w:rsidRPr="007669E2">
              <w:rPr>
                <w:rFonts w:ascii="Arial Narrow" w:hAnsi="Arial Narrow"/>
                <w:b/>
                <w:i/>
                <w:sz w:val="22"/>
                <w:szCs w:val="22"/>
                <w:lang w:val="en-GB"/>
              </w:rPr>
              <w:t>Related Documents:</w:t>
            </w:r>
          </w:p>
        </w:tc>
        <w:tc>
          <w:tcPr>
            <w:tcW w:w="6271" w:type="dxa"/>
          </w:tcPr>
          <w:p w:rsidR="008B6717" w:rsidRDefault="008B6717" w:rsidP="00F3190D">
            <w:pPr>
              <w:rPr>
                <w:rFonts w:ascii="Arial Narrow" w:hAnsi="Arial Narrow"/>
                <w:sz w:val="22"/>
                <w:szCs w:val="22"/>
                <w:lang w:val="en-GB"/>
              </w:rPr>
            </w:pPr>
          </w:p>
          <w:p w:rsidR="009B4B86" w:rsidRPr="007669E2" w:rsidRDefault="003A59BF" w:rsidP="00F3190D">
            <w:pPr>
              <w:rPr>
                <w:rFonts w:ascii="Arial Narrow" w:hAnsi="Arial Narrow"/>
                <w:sz w:val="22"/>
                <w:szCs w:val="22"/>
                <w:lang w:val="en-GB"/>
              </w:rPr>
            </w:pPr>
            <w:r w:rsidRPr="007669E2">
              <w:rPr>
                <w:rFonts w:ascii="Arial Narrow" w:hAnsi="Arial Narrow"/>
                <w:sz w:val="22"/>
                <w:szCs w:val="22"/>
                <w:lang w:val="en-GB"/>
              </w:rPr>
              <w:t>Report</w:t>
            </w:r>
            <w:r w:rsidR="006B746F" w:rsidRPr="007669E2">
              <w:rPr>
                <w:rFonts w:ascii="Arial Narrow" w:hAnsi="Arial Narrow"/>
                <w:sz w:val="22"/>
                <w:szCs w:val="22"/>
                <w:lang w:val="en-GB"/>
              </w:rPr>
              <w:t xml:space="preserve"> of the 2nd meeting of the IHO Council</w:t>
            </w:r>
            <w:r w:rsidRPr="007669E2">
              <w:rPr>
                <w:rFonts w:ascii="Arial Narrow" w:hAnsi="Arial Narrow"/>
                <w:sz w:val="22"/>
                <w:szCs w:val="22"/>
                <w:lang w:val="en-GB"/>
              </w:rPr>
              <w:t xml:space="preserve"> - http://iho.int/mtg_docs/council/C2/C2_2018_S_EN_SummaryReport_v1.2_clean.pdf</w:t>
            </w:r>
          </w:p>
          <w:p w:rsidR="00D46440" w:rsidRPr="007669E2" w:rsidRDefault="00D46440" w:rsidP="00AA2EC3">
            <w:pPr>
              <w:rPr>
                <w:rFonts w:ascii="Arial Narrow" w:hAnsi="Arial Narrow"/>
                <w:sz w:val="22"/>
                <w:szCs w:val="22"/>
                <w:lang w:val="en-GB"/>
              </w:rPr>
            </w:pPr>
            <w:r w:rsidRPr="007669E2">
              <w:rPr>
                <w:rFonts w:ascii="Arial Narrow" w:hAnsi="Arial Narrow"/>
                <w:sz w:val="22"/>
                <w:szCs w:val="22"/>
                <w:lang w:val="en-GB"/>
              </w:rPr>
              <w:t>Draft IHO Strategic Plan</w:t>
            </w:r>
            <w:r w:rsidR="00AA2EC3">
              <w:rPr>
                <w:rFonts w:ascii="Arial Narrow" w:hAnsi="Arial Narrow"/>
                <w:sz w:val="22"/>
                <w:szCs w:val="22"/>
                <w:lang w:val="en-GB"/>
              </w:rPr>
              <w:t xml:space="preserve">, </w:t>
            </w:r>
            <w:r w:rsidRPr="007669E2">
              <w:rPr>
                <w:rFonts w:ascii="Arial Narrow" w:hAnsi="Arial Narrow"/>
                <w:sz w:val="22"/>
                <w:szCs w:val="22"/>
                <w:lang w:val="en-GB"/>
              </w:rPr>
              <w:t>dated 1</w:t>
            </w:r>
            <w:r w:rsidR="00630ECD">
              <w:rPr>
                <w:rFonts w:ascii="Arial Narrow" w:hAnsi="Arial Narrow"/>
                <w:sz w:val="22"/>
                <w:szCs w:val="22"/>
                <w:lang w:val="en-GB"/>
              </w:rPr>
              <w:t>7</w:t>
            </w:r>
            <w:r w:rsidRPr="007669E2">
              <w:rPr>
                <w:rFonts w:ascii="Arial Narrow" w:hAnsi="Arial Narrow"/>
                <w:sz w:val="22"/>
                <w:szCs w:val="22"/>
                <w:vertAlign w:val="superscript"/>
                <w:lang w:val="en-GB"/>
              </w:rPr>
              <w:t>th</w:t>
            </w:r>
            <w:r w:rsidR="00AA2EC3">
              <w:rPr>
                <w:rFonts w:ascii="Arial Narrow" w:hAnsi="Arial Narrow"/>
                <w:sz w:val="22"/>
                <w:szCs w:val="22"/>
                <w:lang w:val="en-GB"/>
              </w:rPr>
              <w:t xml:space="preserve"> of March 2019 (</w:t>
            </w:r>
            <w:r w:rsidR="00621479" w:rsidRPr="007669E2">
              <w:rPr>
                <w:rFonts w:ascii="Arial Narrow" w:hAnsi="Arial Narrow"/>
                <w:sz w:val="22"/>
                <w:szCs w:val="22"/>
                <w:lang w:val="en-GB"/>
              </w:rPr>
              <w:t>Annexe I</w:t>
            </w:r>
            <w:r w:rsidR="00AA2EC3">
              <w:rPr>
                <w:rFonts w:ascii="Arial Narrow" w:hAnsi="Arial Narrow"/>
                <w:sz w:val="22"/>
                <w:szCs w:val="22"/>
                <w:lang w:val="en-GB"/>
              </w:rPr>
              <w:t xml:space="preserve"> enclosed)</w:t>
            </w:r>
          </w:p>
        </w:tc>
      </w:tr>
      <w:tr w:rsidR="009B4B86" w:rsidRPr="007669E2" w:rsidTr="00F3190D">
        <w:trPr>
          <w:jc w:val="center"/>
        </w:trPr>
        <w:tc>
          <w:tcPr>
            <w:tcW w:w="2634" w:type="dxa"/>
          </w:tcPr>
          <w:p w:rsidR="008B6717" w:rsidRDefault="008B6717" w:rsidP="00F3190D">
            <w:pPr>
              <w:rPr>
                <w:rFonts w:ascii="Arial Narrow" w:hAnsi="Arial Narrow"/>
                <w:b/>
                <w:i/>
                <w:sz w:val="22"/>
                <w:szCs w:val="22"/>
                <w:lang w:val="en-GB"/>
              </w:rPr>
            </w:pPr>
          </w:p>
          <w:p w:rsidR="009B4B86" w:rsidRPr="007669E2" w:rsidRDefault="009B4B86" w:rsidP="00F3190D">
            <w:pPr>
              <w:rPr>
                <w:rFonts w:ascii="Arial Narrow" w:hAnsi="Arial Narrow"/>
                <w:b/>
                <w:i/>
                <w:sz w:val="22"/>
                <w:szCs w:val="22"/>
                <w:lang w:val="en-GB"/>
              </w:rPr>
            </w:pPr>
            <w:r w:rsidRPr="007669E2">
              <w:rPr>
                <w:rFonts w:ascii="Arial Narrow" w:hAnsi="Arial Narrow"/>
                <w:b/>
                <w:i/>
                <w:sz w:val="22"/>
                <w:szCs w:val="22"/>
                <w:lang w:val="en-GB"/>
              </w:rPr>
              <w:t>Related Projects:</w:t>
            </w:r>
          </w:p>
        </w:tc>
        <w:tc>
          <w:tcPr>
            <w:tcW w:w="6271" w:type="dxa"/>
          </w:tcPr>
          <w:p w:rsidR="008B6717" w:rsidRDefault="008B6717" w:rsidP="00D56590">
            <w:pPr>
              <w:rPr>
                <w:rFonts w:ascii="Arial Narrow" w:hAnsi="Arial Narrow"/>
                <w:sz w:val="22"/>
                <w:szCs w:val="22"/>
                <w:lang w:val="en-GB"/>
              </w:rPr>
            </w:pPr>
          </w:p>
          <w:p w:rsidR="00D56590" w:rsidRPr="007669E2" w:rsidRDefault="00C438B9" w:rsidP="00D56590">
            <w:pPr>
              <w:rPr>
                <w:rFonts w:ascii="Arial Narrow" w:hAnsi="Arial Narrow"/>
                <w:sz w:val="22"/>
                <w:szCs w:val="22"/>
                <w:lang w:val="en-GB"/>
              </w:rPr>
            </w:pPr>
            <w:r w:rsidRPr="007669E2">
              <w:rPr>
                <w:rFonts w:ascii="Arial Narrow" w:hAnsi="Arial Narrow"/>
                <w:sz w:val="22"/>
                <w:szCs w:val="22"/>
                <w:lang w:val="en-GB"/>
              </w:rPr>
              <w:t>Strategy for S-100</w:t>
            </w:r>
          </w:p>
          <w:p w:rsidR="009B4B86" w:rsidRPr="007669E2" w:rsidRDefault="00D56590" w:rsidP="00D56590">
            <w:pPr>
              <w:rPr>
                <w:rFonts w:ascii="Arial Narrow" w:hAnsi="Arial Narrow"/>
                <w:sz w:val="22"/>
                <w:szCs w:val="22"/>
                <w:lang w:val="en-GB"/>
              </w:rPr>
            </w:pPr>
            <w:r w:rsidRPr="007669E2">
              <w:rPr>
                <w:rFonts w:ascii="Arial Narrow" w:hAnsi="Arial Narrow"/>
                <w:sz w:val="22"/>
                <w:szCs w:val="22"/>
                <w:lang w:val="en-GB"/>
              </w:rPr>
              <w:t>P</w:t>
            </w:r>
            <w:r w:rsidR="00C438B9" w:rsidRPr="007669E2">
              <w:rPr>
                <w:rFonts w:ascii="Arial Narrow" w:hAnsi="Arial Narrow"/>
                <w:sz w:val="22"/>
                <w:szCs w:val="22"/>
                <w:lang w:val="en-GB"/>
              </w:rPr>
              <w:t>reparation of the 3-year plan Work Programme 2021-2023</w:t>
            </w:r>
          </w:p>
        </w:tc>
      </w:tr>
    </w:tbl>
    <w:p w:rsidR="009B4B86" w:rsidRPr="007669E2" w:rsidRDefault="009B4B86" w:rsidP="009B4B86">
      <w:pPr>
        <w:pStyle w:val="Heading2"/>
        <w:rPr>
          <w:szCs w:val="22"/>
          <w:lang w:val="en-GB"/>
        </w:rPr>
      </w:pPr>
      <w:r w:rsidRPr="007669E2">
        <w:rPr>
          <w:szCs w:val="22"/>
          <w:lang w:val="en-GB"/>
        </w:rPr>
        <w:t>Introduction / Background</w:t>
      </w:r>
    </w:p>
    <w:p w:rsidR="002518E9" w:rsidRPr="007669E2" w:rsidRDefault="009A1479" w:rsidP="007F7BC5">
      <w:pPr>
        <w:widowControl w:val="0"/>
        <w:tabs>
          <w:tab w:val="left" w:pos="1985"/>
        </w:tabs>
        <w:spacing w:before="120" w:after="120"/>
        <w:jc w:val="both"/>
        <w:outlineLvl w:val="0"/>
        <w:rPr>
          <w:rFonts w:ascii="Arial Narrow" w:hAnsi="Arial Narrow"/>
          <w:sz w:val="22"/>
          <w:szCs w:val="22"/>
          <w:lang w:val="en-GB"/>
        </w:rPr>
      </w:pPr>
      <w:r w:rsidRPr="007669E2">
        <w:rPr>
          <w:rFonts w:ascii="Arial Narrow" w:hAnsi="Arial Narrow"/>
          <w:sz w:val="22"/>
          <w:szCs w:val="22"/>
          <w:lang w:val="en-GB"/>
        </w:rPr>
        <w:t>At its first meeting in April 2017, t</w:t>
      </w:r>
      <w:r w:rsidR="002518E9" w:rsidRPr="007669E2">
        <w:rPr>
          <w:rFonts w:ascii="Arial Narrow" w:hAnsi="Arial Narrow"/>
          <w:sz w:val="22"/>
          <w:szCs w:val="22"/>
          <w:lang w:val="en-GB"/>
        </w:rPr>
        <w:t>he Assembly</w:t>
      </w:r>
      <w:r w:rsidRPr="007669E2">
        <w:rPr>
          <w:rFonts w:ascii="Arial Narrow" w:hAnsi="Arial Narrow"/>
          <w:sz w:val="22"/>
          <w:szCs w:val="22"/>
          <w:lang w:val="en-GB"/>
        </w:rPr>
        <w:t xml:space="preserve"> of the IHO</w:t>
      </w:r>
      <w:r w:rsidR="002518E9" w:rsidRPr="007669E2">
        <w:rPr>
          <w:rFonts w:ascii="Arial Narrow" w:hAnsi="Arial Narrow"/>
          <w:sz w:val="22"/>
          <w:szCs w:val="22"/>
          <w:lang w:val="en-GB"/>
        </w:rPr>
        <w:t xml:space="preserve"> tasked the Council to conduct a comprehensive review of the Strategic Plan and to provide a draft revised Plan, as appropriate, in time for the consideration of the 2nd ordinary session of the Assembly</w:t>
      </w:r>
      <w:r w:rsidRPr="007669E2">
        <w:rPr>
          <w:rFonts w:ascii="Arial Narrow" w:hAnsi="Arial Narrow"/>
          <w:sz w:val="22"/>
          <w:szCs w:val="22"/>
          <w:lang w:val="en-GB"/>
        </w:rPr>
        <w:t xml:space="preserve"> (decision A1/03).</w:t>
      </w:r>
    </w:p>
    <w:p w:rsidR="009A1479" w:rsidRPr="007669E2" w:rsidRDefault="00E169ED" w:rsidP="009A1479">
      <w:pPr>
        <w:widowControl w:val="0"/>
        <w:tabs>
          <w:tab w:val="left" w:pos="1985"/>
        </w:tabs>
        <w:spacing w:before="120" w:after="120"/>
        <w:jc w:val="both"/>
        <w:outlineLvl w:val="0"/>
        <w:rPr>
          <w:rFonts w:ascii="Arial Narrow" w:hAnsi="Arial Narrow"/>
          <w:sz w:val="22"/>
          <w:szCs w:val="22"/>
          <w:lang w:val="en-GB"/>
        </w:rPr>
      </w:pPr>
      <w:r>
        <w:rPr>
          <w:rFonts w:ascii="Arial Narrow" w:hAnsi="Arial Narrow"/>
          <w:sz w:val="22"/>
          <w:szCs w:val="22"/>
          <w:lang w:val="en-GB"/>
        </w:rPr>
        <w:t>Con</w:t>
      </w:r>
      <w:r w:rsidR="002518E9" w:rsidRPr="007669E2">
        <w:rPr>
          <w:rFonts w:ascii="Arial Narrow" w:hAnsi="Arial Narrow"/>
          <w:sz w:val="22"/>
          <w:szCs w:val="22"/>
          <w:lang w:val="en-GB"/>
        </w:rPr>
        <w:t>s</w:t>
      </w:r>
      <w:r w:rsidR="00C2118F" w:rsidRPr="007669E2">
        <w:rPr>
          <w:rFonts w:ascii="Arial Narrow" w:hAnsi="Arial Narrow"/>
          <w:sz w:val="22"/>
          <w:szCs w:val="22"/>
          <w:lang w:val="en-GB"/>
        </w:rPr>
        <w:t xml:space="preserve">equently, </w:t>
      </w:r>
      <w:r w:rsidR="002518E9" w:rsidRPr="007669E2">
        <w:rPr>
          <w:rFonts w:ascii="Arial Narrow" w:hAnsi="Arial Narrow"/>
          <w:sz w:val="22"/>
          <w:szCs w:val="22"/>
          <w:lang w:val="en-GB"/>
        </w:rPr>
        <w:t>the IHO Council</w:t>
      </w:r>
      <w:r w:rsidR="009A1479" w:rsidRPr="007669E2">
        <w:rPr>
          <w:rFonts w:ascii="Arial Narrow" w:hAnsi="Arial Narrow"/>
          <w:sz w:val="22"/>
          <w:szCs w:val="22"/>
          <w:lang w:val="en-GB"/>
        </w:rPr>
        <w:t xml:space="preserve"> </w:t>
      </w:r>
      <w:r w:rsidR="00C2118F" w:rsidRPr="007669E2">
        <w:rPr>
          <w:rFonts w:ascii="Arial Narrow" w:hAnsi="Arial Narrow"/>
          <w:sz w:val="22"/>
          <w:szCs w:val="22"/>
          <w:lang w:val="en-GB"/>
        </w:rPr>
        <w:t xml:space="preserve">established at its first meeting </w:t>
      </w:r>
      <w:r w:rsidR="009A1479" w:rsidRPr="007669E2">
        <w:rPr>
          <w:rFonts w:ascii="Arial Narrow" w:hAnsi="Arial Narrow"/>
          <w:sz w:val="22"/>
          <w:szCs w:val="22"/>
          <w:lang w:val="en-GB"/>
        </w:rPr>
        <w:t>in October 2017</w:t>
      </w:r>
      <w:r w:rsidR="002518E9" w:rsidRPr="007669E2">
        <w:rPr>
          <w:rFonts w:ascii="Arial Narrow" w:hAnsi="Arial Narrow"/>
          <w:sz w:val="22"/>
          <w:szCs w:val="22"/>
          <w:lang w:val="en-GB"/>
        </w:rPr>
        <w:t xml:space="preserve"> a Strategic Plan Review Working Group (SPRWG). </w:t>
      </w:r>
      <w:r w:rsidR="009A1479" w:rsidRPr="007669E2">
        <w:rPr>
          <w:rFonts w:ascii="Arial Narrow" w:hAnsi="Arial Narrow"/>
          <w:sz w:val="22"/>
          <w:szCs w:val="22"/>
          <w:lang w:val="en-GB"/>
        </w:rPr>
        <w:t>Its</w:t>
      </w:r>
      <w:r w:rsidR="002518E9" w:rsidRPr="007669E2">
        <w:rPr>
          <w:rFonts w:ascii="Arial Narrow" w:hAnsi="Arial Narrow"/>
          <w:sz w:val="22"/>
          <w:szCs w:val="22"/>
          <w:lang w:val="en-GB"/>
        </w:rPr>
        <w:t xml:space="preserve"> TOR and ROP were approved by IHO Member States (MS) via IHO Circular Letter </w:t>
      </w:r>
      <w:r w:rsidR="009A1479" w:rsidRPr="007669E2">
        <w:rPr>
          <w:rFonts w:ascii="Arial Narrow" w:hAnsi="Arial Narrow"/>
          <w:sz w:val="22"/>
          <w:szCs w:val="22"/>
          <w:lang w:val="en-GB"/>
        </w:rPr>
        <w:t>20/2018</w:t>
      </w:r>
      <w:r w:rsidR="002518E9" w:rsidRPr="007669E2">
        <w:rPr>
          <w:rFonts w:ascii="Arial Narrow" w:hAnsi="Arial Narrow"/>
          <w:sz w:val="22"/>
          <w:szCs w:val="22"/>
          <w:lang w:val="en-GB"/>
        </w:rPr>
        <w:t>.</w:t>
      </w:r>
      <w:r w:rsidR="00C2118F" w:rsidRPr="007669E2">
        <w:rPr>
          <w:rFonts w:ascii="Arial Narrow" w:hAnsi="Arial Narrow"/>
          <w:sz w:val="22"/>
          <w:szCs w:val="22"/>
          <w:lang w:val="en-GB"/>
        </w:rPr>
        <w:t xml:space="preserve"> </w:t>
      </w:r>
      <w:r w:rsidR="009A1479" w:rsidRPr="007669E2">
        <w:rPr>
          <w:rFonts w:ascii="Arial Narrow" w:hAnsi="Arial Narrow"/>
          <w:sz w:val="22"/>
          <w:szCs w:val="22"/>
          <w:lang w:val="en-GB"/>
        </w:rPr>
        <w:t>23 IHO member States and the Secretary General of IHO are members of the SPRWG</w:t>
      </w:r>
      <w:r w:rsidR="00C2118F" w:rsidRPr="007669E2">
        <w:rPr>
          <w:rFonts w:ascii="Arial Narrow" w:hAnsi="Arial Narrow"/>
          <w:sz w:val="22"/>
          <w:szCs w:val="22"/>
          <w:lang w:val="en-GB"/>
        </w:rPr>
        <w:t>.</w:t>
      </w:r>
    </w:p>
    <w:p w:rsidR="00417983" w:rsidRPr="007669E2" w:rsidRDefault="00417983" w:rsidP="009A1479">
      <w:pPr>
        <w:widowControl w:val="0"/>
        <w:tabs>
          <w:tab w:val="left" w:pos="1985"/>
        </w:tabs>
        <w:spacing w:before="120" w:after="120"/>
        <w:jc w:val="both"/>
        <w:outlineLvl w:val="0"/>
        <w:rPr>
          <w:rFonts w:ascii="Arial Narrow" w:hAnsi="Arial Narrow"/>
          <w:sz w:val="22"/>
          <w:szCs w:val="22"/>
          <w:lang w:val="en-GB"/>
        </w:rPr>
      </w:pPr>
      <w:r w:rsidRPr="007669E2">
        <w:rPr>
          <w:rFonts w:ascii="Arial Narrow" w:hAnsi="Arial Narrow"/>
          <w:sz w:val="22"/>
          <w:szCs w:val="22"/>
          <w:lang w:val="en-GB"/>
        </w:rPr>
        <w:t xml:space="preserve">In its report to the Council, the SPRWG recommended to </w:t>
      </w:r>
      <w:r w:rsidR="00AA2EC3">
        <w:rPr>
          <w:rFonts w:ascii="Arial Narrow" w:hAnsi="Arial Narrow"/>
          <w:sz w:val="22"/>
          <w:szCs w:val="22"/>
          <w:lang w:val="en-GB"/>
        </w:rPr>
        <w:t>prepare</w:t>
      </w:r>
      <w:r w:rsidRPr="007669E2">
        <w:rPr>
          <w:rFonts w:ascii="Arial Narrow" w:hAnsi="Arial Narrow"/>
          <w:sz w:val="22"/>
          <w:szCs w:val="22"/>
          <w:lang w:val="en-GB"/>
        </w:rPr>
        <w:t xml:space="preserve"> a revised strategic plan</w:t>
      </w:r>
      <w:r w:rsidR="00AA304D" w:rsidRPr="007669E2">
        <w:rPr>
          <w:rFonts w:ascii="Arial Narrow" w:hAnsi="Arial Narrow"/>
          <w:sz w:val="22"/>
          <w:szCs w:val="22"/>
          <w:lang w:val="en-GB"/>
        </w:rPr>
        <w:t>, with a simpler structure and a limited number of measurable targets.</w:t>
      </w:r>
    </w:p>
    <w:p w:rsidR="00C7027F" w:rsidRPr="007669E2" w:rsidRDefault="002518E9" w:rsidP="00AA304D">
      <w:pPr>
        <w:rPr>
          <w:rFonts w:ascii="Arial Narrow" w:hAnsi="Arial Narrow"/>
          <w:sz w:val="22"/>
          <w:szCs w:val="22"/>
          <w:lang w:val="en-GB"/>
        </w:rPr>
      </w:pPr>
      <w:r w:rsidRPr="007669E2">
        <w:rPr>
          <w:rFonts w:ascii="Arial Narrow" w:hAnsi="Arial Narrow"/>
          <w:sz w:val="22"/>
          <w:szCs w:val="22"/>
          <w:lang w:val="en-GB"/>
        </w:rPr>
        <w:t xml:space="preserve">At </w:t>
      </w:r>
      <w:r w:rsidR="00AA304D" w:rsidRPr="007669E2">
        <w:rPr>
          <w:rFonts w:ascii="Arial Narrow" w:hAnsi="Arial Narrow"/>
          <w:sz w:val="22"/>
          <w:szCs w:val="22"/>
          <w:lang w:val="en-GB"/>
        </w:rPr>
        <w:t>its</w:t>
      </w:r>
      <w:r w:rsidRPr="007669E2">
        <w:rPr>
          <w:rFonts w:ascii="Arial Narrow" w:hAnsi="Arial Narrow"/>
          <w:sz w:val="22"/>
          <w:szCs w:val="22"/>
          <w:lang w:val="en-GB"/>
        </w:rPr>
        <w:t xml:space="preserve"> second meeting</w:t>
      </w:r>
      <w:r w:rsidR="00AA304D" w:rsidRPr="007669E2">
        <w:rPr>
          <w:rFonts w:ascii="Arial Narrow" w:hAnsi="Arial Narrow"/>
          <w:sz w:val="22"/>
          <w:szCs w:val="22"/>
          <w:lang w:val="en-GB"/>
        </w:rPr>
        <w:t xml:space="preserve"> in October 2018, </w:t>
      </w:r>
      <w:r w:rsidRPr="007669E2">
        <w:rPr>
          <w:rFonts w:ascii="Arial Narrow" w:hAnsi="Arial Narrow"/>
          <w:sz w:val="22"/>
          <w:szCs w:val="22"/>
          <w:lang w:val="en-GB"/>
        </w:rPr>
        <w:t xml:space="preserve">the Council </w:t>
      </w:r>
      <w:r w:rsidR="0072427C" w:rsidRPr="007669E2">
        <w:rPr>
          <w:rFonts w:ascii="Arial Narrow" w:hAnsi="Arial Narrow"/>
          <w:sz w:val="22"/>
          <w:szCs w:val="22"/>
          <w:lang w:val="en-GB"/>
        </w:rPr>
        <w:t xml:space="preserve">tasked the SPRWG to develop the Strategic Plan on the basis of three overarching goals endorsed by the Council (decision C2/39). It was noted that consideration should be given to the international context like the United-Nations </w:t>
      </w:r>
      <w:r w:rsidR="0072427C" w:rsidRPr="007669E2">
        <w:rPr>
          <w:rFonts w:ascii="Arial Narrow" w:hAnsi="Arial Narrow"/>
          <w:i/>
          <w:sz w:val="22"/>
          <w:szCs w:val="22"/>
          <w:lang w:val="en-GB"/>
        </w:rPr>
        <w:t>Decade of Ocean Science for Sustainable Development</w:t>
      </w:r>
      <w:r w:rsidR="0072427C" w:rsidRPr="007669E2">
        <w:rPr>
          <w:rFonts w:ascii="Arial Narrow" w:hAnsi="Arial Narrow"/>
          <w:sz w:val="22"/>
          <w:szCs w:val="22"/>
          <w:lang w:val="en-GB"/>
        </w:rPr>
        <w:t xml:space="preserve"> and the</w:t>
      </w:r>
      <w:r w:rsidR="00E95914" w:rsidRPr="007669E2">
        <w:rPr>
          <w:rFonts w:ascii="Arial Narrow" w:hAnsi="Arial Narrow"/>
          <w:sz w:val="22"/>
          <w:szCs w:val="22"/>
          <w:lang w:val="en-GB"/>
        </w:rPr>
        <w:t xml:space="preserve"> negotiations on</w:t>
      </w:r>
      <w:r w:rsidR="0072427C" w:rsidRPr="007669E2">
        <w:rPr>
          <w:rFonts w:ascii="Arial Narrow" w:hAnsi="Arial Narrow"/>
          <w:sz w:val="22"/>
          <w:szCs w:val="22"/>
          <w:lang w:val="en-GB"/>
        </w:rPr>
        <w:t xml:space="preserve"> </w:t>
      </w:r>
      <w:r w:rsidR="0072427C" w:rsidRPr="007669E2">
        <w:rPr>
          <w:rFonts w:ascii="Arial Narrow" w:hAnsi="Arial Narrow"/>
          <w:i/>
          <w:sz w:val="22"/>
          <w:szCs w:val="22"/>
          <w:lang w:val="en-GB"/>
        </w:rPr>
        <w:t xml:space="preserve">Biodiversity </w:t>
      </w:r>
      <w:proofErr w:type="gramStart"/>
      <w:r w:rsidR="0072427C" w:rsidRPr="007669E2">
        <w:rPr>
          <w:rFonts w:ascii="Arial Narrow" w:hAnsi="Arial Narrow"/>
          <w:i/>
          <w:sz w:val="22"/>
          <w:szCs w:val="22"/>
          <w:lang w:val="en-GB"/>
        </w:rPr>
        <w:t>Beyond</w:t>
      </w:r>
      <w:proofErr w:type="gramEnd"/>
      <w:r w:rsidR="0072427C" w:rsidRPr="007669E2">
        <w:rPr>
          <w:rFonts w:ascii="Arial Narrow" w:hAnsi="Arial Narrow"/>
          <w:i/>
          <w:sz w:val="22"/>
          <w:szCs w:val="22"/>
          <w:lang w:val="en-GB"/>
        </w:rPr>
        <w:t xml:space="preserve"> National Jurisdiction</w:t>
      </w:r>
      <w:r w:rsidR="0072427C" w:rsidRPr="007669E2">
        <w:rPr>
          <w:rFonts w:ascii="Arial Narrow" w:hAnsi="Arial Narrow"/>
          <w:sz w:val="22"/>
          <w:szCs w:val="22"/>
          <w:lang w:val="en-GB"/>
        </w:rPr>
        <w:t>.</w:t>
      </w:r>
    </w:p>
    <w:p w:rsidR="002E0573" w:rsidRPr="007669E2" w:rsidRDefault="000F094D" w:rsidP="004B56AE">
      <w:pPr>
        <w:spacing w:before="200" w:after="60"/>
        <w:rPr>
          <w:rFonts w:ascii="Arial Narrow" w:hAnsi="Arial Narrow"/>
          <w:sz w:val="22"/>
          <w:szCs w:val="22"/>
          <w:lang w:val="en-GB"/>
        </w:rPr>
      </w:pPr>
      <w:r w:rsidRPr="007669E2">
        <w:rPr>
          <w:rFonts w:ascii="Arial Narrow" w:hAnsi="Arial Narrow"/>
          <w:sz w:val="22"/>
          <w:szCs w:val="22"/>
          <w:lang w:val="en-GB"/>
        </w:rPr>
        <w:t xml:space="preserve">The Council asked the </w:t>
      </w:r>
      <w:r w:rsidR="004B56AE" w:rsidRPr="007669E2">
        <w:rPr>
          <w:rFonts w:ascii="Arial Narrow" w:hAnsi="Arial Narrow"/>
          <w:sz w:val="22"/>
          <w:szCs w:val="22"/>
          <w:lang w:val="en-GB"/>
        </w:rPr>
        <w:t>SPRWG Chair to engage with HSSC and IRCC Chairs and provide them with draft Strategic Targets and Performance Indicators that could be considered at HSSC-11 and IRCC-11 for their initial feedback on the possible implementation in the future</w:t>
      </w:r>
      <w:r w:rsidRPr="007669E2">
        <w:rPr>
          <w:rFonts w:ascii="Arial Narrow" w:hAnsi="Arial Narrow"/>
          <w:sz w:val="22"/>
          <w:szCs w:val="22"/>
          <w:lang w:val="en-GB"/>
        </w:rPr>
        <w:t xml:space="preserve"> (decision C2/40).</w:t>
      </w:r>
    </w:p>
    <w:p w:rsidR="004B56AE" w:rsidRPr="007669E2" w:rsidRDefault="002E0573" w:rsidP="004B56AE">
      <w:pPr>
        <w:spacing w:before="200" w:after="60"/>
        <w:rPr>
          <w:rFonts w:ascii="Arial Narrow" w:hAnsi="Arial Narrow"/>
          <w:sz w:val="22"/>
          <w:szCs w:val="22"/>
          <w:lang w:val="en-GB"/>
        </w:rPr>
      </w:pPr>
      <w:r w:rsidRPr="007669E2">
        <w:rPr>
          <w:rFonts w:ascii="Arial Narrow" w:hAnsi="Arial Narrow"/>
          <w:sz w:val="22"/>
          <w:szCs w:val="22"/>
          <w:lang w:val="en-GB"/>
        </w:rPr>
        <w:t>A drafting team met in Monaco end of January</w:t>
      </w:r>
      <w:r w:rsidR="00485D2C" w:rsidRPr="007669E2">
        <w:rPr>
          <w:rFonts w:ascii="Arial Narrow" w:hAnsi="Arial Narrow"/>
          <w:sz w:val="22"/>
          <w:szCs w:val="22"/>
          <w:lang w:val="en-GB"/>
        </w:rPr>
        <w:t>, and</w:t>
      </w:r>
      <w:r w:rsidRPr="007669E2">
        <w:rPr>
          <w:rFonts w:ascii="Arial Narrow" w:hAnsi="Arial Narrow"/>
          <w:sz w:val="22"/>
          <w:szCs w:val="22"/>
          <w:lang w:val="en-GB"/>
        </w:rPr>
        <w:t xml:space="preserve"> prepare</w:t>
      </w:r>
      <w:r w:rsidR="00485D2C" w:rsidRPr="007669E2">
        <w:rPr>
          <w:rFonts w:ascii="Arial Narrow" w:hAnsi="Arial Narrow"/>
          <w:sz w:val="22"/>
          <w:szCs w:val="22"/>
          <w:lang w:val="en-GB"/>
        </w:rPr>
        <w:t>d</w:t>
      </w:r>
      <w:r w:rsidRPr="007669E2">
        <w:rPr>
          <w:rFonts w:ascii="Arial Narrow" w:hAnsi="Arial Narrow"/>
          <w:sz w:val="22"/>
          <w:szCs w:val="22"/>
          <w:lang w:val="en-GB"/>
        </w:rPr>
        <w:t xml:space="preserve"> an initial list </w:t>
      </w:r>
      <w:r w:rsidR="00485D2C" w:rsidRPr="007669E2">
        <w:rPr>
          <w:rFonts w:ascii="Arial Narrow" w:hAnsi="Arial Narrow"/>
          <w:sz w:val="22"/>
          <w:szCs w:val="22"/>
          <w:lang w:val="en-GB"/>
        </w:rPr>
        <w:t>of targets and performance indicators under the three overarching goals.</w:t>
      </w:r>
      <w:r w:rsidR="0034139E" w:rsidRPr="007669E2">
        <w:rPr>
          <w:rFonts w:ascii="Arial Narrow" w:hAnsi="Arial Narrow"/>
          <w:sz w:val="22"/>
          <w:szCs w:val="22"/>
          <w:lang w:val="en-GB"/>
        </w:rPr>
        <w:t xml:space="preserve"> The drafting team also reviewed the general structure of the Strategic Plan and has proposed to the SPRWG some orientations on the content. The resulting draft is attached in annexe I.</w:t>
      </w:r>
    </w:p>
    <w:p w:rsidR="009B4B86" w:rsidRPr="007669E2" w:rsidRDefault="009B4B86" w:rsidP="009B4B86">
      <w:pPr>
        <w:pStyle w:val="Heading2"/>
        <w:rPr>
          <w:szCs w:val="22"/>
          <w:lang w:val="en-GB"/>
        </w:rPr>
      </w:pPr>
      <w:r w:rsidRPr="007669E2">
        <w:rPr>
          <w:szCs w:val="22"/>
          <w:lang w:val="en-GB"/>
        </w:rPr>
        <w:t>Analysis/Discussion</w:t>
      </w:r>
    </w:p>
    <w:p w:rsidR="009C2BF8" w:rsidRDefault="007F7BC5" w:rsidP="009C2BF8">
      <w:pPr>
        <w:spacing w:before="120"/>
        <w:jc w:val="both"/>
        <w:rPr>
          <w:rFonts w:ascii="Arial Narrow" w:hAnsi="Arial Narrow"/>
          <w:sz w:val="22"/>
          <w:szCs w:val="22"/>
          <w:lang w:val="en-AU"/>
        </w:rPr>
      </w:pPr>
      <w:r>
        <w:rPr>
          <w:rFonts w:ascii="Arial Narrow" w:hAnsi="Arial Narrow"/>
          <w:sz w:val="22"/>
          <w:szCs w:val="22"/>
          <w:lang w:val="en-AU"/>
        </w:rPr>
        <w:t xml:space="preserve">A table of </w:t>
      </w:r>
      <w:r w:rsidR="00A55BC1" w:rsidRPr="008B6717">
        <w:rPr>
          <w:rFonts w:ascii="Arial Narrow" w:hAnsi="Arial Narrow"/>
          <w:sz w:val="22"/>
          <w:szCs w:val="22"/>
          <w:lang w:val="en-AU"/>
        </w:rPr>
        <w:t xml:space="preserve">targets </w:t>
      </w:r>
      <w:r>
        <w:rPr>
          <w:rFonts w:ascii="Arial Narrow" w:hAnsi="Arial Narrow"/>
          <w:sz w:val="22"/>
          <w:szCs w:val="22"/>
          <w:lang w:val="en-AU"/>
        </w:rPr>
        <w:t>and performance indicators is</w:t>
      </w:r>
      <w:r w:rsidR="00A55BC1" w:rsidRPr="008B6717">
        <w:rPr>
          <w:rFonts w:ascii="Arial Narrow" w:hAnsi="Arial Narrow"/>
          <w:sz w:val="22"/>
          <w:szCs w:val="22"/>
          <w:lang w:val="en-AU"/>
        </w:rPr>
        <w:t xml:space="preserve"> presented </w:t>
      </w:r>
      <w:r>
        <w:rPr>
          <w:rFonts w:ascii="Arial Narrow" w:hAnsi="Arial Narrow"/>
          <w:sz w:val="22"/>
          <w:szCs w:val="22"/>
          <w:lang w:val="en-AU"/>
        </w:rPr>
        <w:t>in section III of annexe I</w:t>
      </w:r>
      <w:r w:rsidR="00A55BC1" w:rsidRPr="008B6717">
        <w:rPr>
          <w:rFonts w:ascii="Arial Narrow" w:hAnsi="Arial Narrow"/>
          <w:sz w:val="22"/>
          <w:szCs w:val="22"/>
          <w:lang w:val="en-AU"/>
        </w:rPr>
        <w:t xml:space="preserve">. </w:t>
      </w:r>
      <w:r w:rsidR="004B0464" w:rsidRPr="008B6717">
        <w:rPr>
          <w:rFonts w:ascii="Arial Narrow" w:hAnsi="Arial Narrow"/>
          <w:sz w:val="22"/>
          <w:szCs w:val="22"/>
          <w:lang w:val="en-AU"/>
        </w:rPr>
        <w:t>The last column refer</w:t>
      </w:r>
      <w:r w:rsidR="00E169ED">
        <w:rPr>
          <w:rFonts w:ascii="Arial Narrow" w:hAnsi="Arial Narrow"/>
          <w:sz w:val="22"/>
          <w:szCs w:val="22"/>
          <w:lang w:val="en-AU"/>
        </w:rPr>
        <w:t>s</w:t>
      </w:r>
      <w:r w:rsidR="004B0464" w:rsidRPr="008B6717">
        <w:rPr>
          <w:rFonts w:ascii="Arial Narrow" w:hAnsi="Arial Narrow"/>
          <w:sz w:val="22"/>
          <w:szCs w:val="22"/>
          <w:lang w:val="en-AU"/>
        </w:rPr>
        <w:t xml:space="preserve"> to the article II of the Convention </w:t>
      </w:r>
      <w:r w:rsidR="009C2BF8">
        <w:rPr>
          <w:rFonts w:ascii="Arial Narrow" w:hAnsi="Arial Narrow"/>
          <w:sz w:val="22"/>
          <w:szCs w:val="22"/>
          <w:lang w:val="en-AU"/>
        </w:rPr>
        <w:t xml:space="preserve">on the IHO (Object of the IHO). </w:t>
      </w:r>
      <w:r w:rsidR="007B610E">
        <w:rPr>
          <w:rFonts w:ascii="Arial Narrow" w:hAnsi="Arial Narrow"/>
          <w:sz w:val="22"/>
          <w:szCs w:val="22"/>
          <w:lang w:val="en-AU"/>
        </w:rPr>
        <w:t xml:space="preserve">This </w:t>
      </w:r>
      <w:r w:rsidR="00A55BC1" w:rsidRPr="008B6717">
        <w:rPr>
          <w:rFonts w:ascii="Arial Narrow" w:hAnsi="Arial Narrow"/>
          <w:sz w:val="22"/>
          <w:szCs w:val="22"/>
          <w:lang w:val="en-AU"/>
        </w:rPr>
        <w:t xml:space="preserve">synthetic form may be difficult to </w:t>
      </w:r>
      <w:r w:rsidR="007B610E">
        <w:rPr>
          <w:rFonts w:ascii="Arial Narrow" w:hAnsi="Arial Narrow"/>
          <w:sz w:val="22"/>
          <w:szCs w:val="22"/>
          <w:lang w:val="en-AU"/>
        </w:rPr>
        <w:t>understand</w:t>
      </w:r>
      <w:r w:rsidR="00A55BC1" w:rsidRPr="008B6717">
        <w:rPr>
          <w:rFonts w:ascii="Arial Narrow" w:hAnsi="Arial Narrow"/>
          <w:sz w:val="22"/>
          <w:szCs w:val="22"/>
          <w:lang w:val="en-AU"/>
        </w:rPr>
        <w:t xml:space="preserve"> by </w:t>
      </w:r>
      <w:r w:rsidR="009C2BF8">
        <w:rPr>
          <w:rFonts w:ascii="Arial Narrow" w:hAnsi="Arial Narrow"/>
          <w:sz w:val="22"/>
          <w:szCs w:val="22"/>
          <w:lang w:val="en-AU"/>
        </w:rPr>
        <w:t>readers</w:t>
      </w:r>
      <w:r w:rsidR="00A55BC1" w:rsidRPr="008B6717">
        <w:rPr>
          <w:rFonts w:ascii="Arial Narrow" w:hAnsi="Arial Narrow"/>
          <w:sz w:val="22"/>
          <w:szCs w:val="22"/>
          <w:lang w:val="en-AU"/>
        </w:rPr>
        <w:t xml:space="preserve"> outside of the IHO</w:t>
      </w:r>
      <w:r w:rsidR="009C2BF8">
        <w:rPr>
          <w:rFonts w:ascii="Arial Narrow" w:hAnsi="Arial Narrow"/>
          <w:sz w:val="22"/>
          <w:szCs w:val="22"/>
          <w:lang w:val="en-AU"/>
        </w:rPr>
        <w:t xml:space="preserve">, to whom the Strategic Plan is also aimed: the SPRWG is considering </w:t>
      </w:r>
      <w:r w:rsidR="00AA2EC3" w:rsidRPr="008B6717">
        <w:rPr>
          <w:rFonts w:ascii="Arial Narrow" w:hAnsi="Arial Narrow"/>
          <w:sz w:val="22"/>
          <w:szCs w:val="22"/>
          <w:lang w:val="en-AU"/>
        </w:rPr>
        <w:t>adding</w:t>
      </w:r>
      <w:r w:rsidR="00A55BC1" w:rsidRPr="008B6717">
        <w:rPr>
          <w:rFonts w:ascii="Arial Narrow" w:hAnsi="Arial Narrow"/>
          <w:sz w:val="22"/>
          <w:szCs w:val="22"/>
          <w:lang w:val="en-AU"/>
        </w:rPr>
        <w:t xml:space="preserve"> short explanations</w:t>
      </w:r>
      <w:r w:rsidR="009C2BF8">
        <w:rPr>
          <w:rFonts w:ascii="Arial Narrow" w:hAnsi="Arial Narrow"/>
          <w:sz w:val="22"/>
          <w:szCs w:val="22"/>
          <w:lang w:val="en-AU"/>
        </w:rPr>
        <w:t xml:space="preserve"> for each of the targets</w:t>
      </w:r>
      <w:r w:rsidR="00A55BC1" w:rsidRPr="008B6717">
        <w:rPr>
          <w:rFonts w:ascii="Arial Narrow" w:hAnsi="Arial Narrow"/>
          <w:sz w:val="22"/>
          <w:szCs w:val="22"/>
          <w:lang w:val="en-AU"/>
        </w:rPr>
        <w:t>.</w:t>
      </w:r>
    </w:p>
    <w:p w:rsidR="00CD66DD" w:rsidRDefault="00CD66DD" w:rsidP="009C2BF8">
      <w:pPr>
        <w:spacing w:before="120"/>
        <w:jc w:val="both"/>
        <w:rPr>
          <w:rFonts w:ascii="Arial Narrow" w:hAnsi="Arial Narrow"/>
          <w:sz w:val="22"/>
          <w:szCs w:val="22"/>
          <w:lang w:val="en-AU"/>
        </w:rPr>
      </w:pPr>
      <w:r>
        <w:rPr>
          <w:rFonts w:ascii="Arial Narrow" w:hAnsi="Arial Narrow"/>
          <w:sz w:val="22"/>
          <w:szCs w:val="22"/>
          <w:lang w:val="en-AU"/>
        </w:rPr>
        <w:t>The first goal endorsed by the Council tak</w:t>
      </w:r>
      <w:r w:rsidR="007B610E">
        <w:rPr>
          <w:rFonts w:ascii="Arial Narrow" w:hAnsi="Arial Narrow"/>
          <w:sz w:val="22"/>
          <w:szCs w:val="22"/>
          <w:lang w:val="en-AU"/>
        </w:rPr>
        <w:t>es</w:t>
      </w:r>
      <w:r>
        <w:rPr>
          <w:rFonts w:ascii="Arial Narrow" w:hAnsi="Arial Narrow"/>
          <w:sz w:val="22"/>
          <w:szCs w:val="22"/>
          <w:lang w:val="en-AU"/>
        </w:rPr>
        <w:t xml:space="preserve"> into account the </w:t>
      </w:r>
      <w:r w:rsidR="00AA2EC3">
        <w:rPr>
          <w:rFonts w:ascii="Arial Narrow" w:hAnsi="Arial Narrow"/>
          <w:sz w:val="22"/>
          <w:szCs w:val="22"/>
          <w:lang w:val="en-AU"/>
        </w:rPr>
        <w:t>on-going</w:t>
      </w:r>
      <w:r>
        <w:rPr>
          <w:rFonts w:ascii="Arial Narrow" w:hAnsi="Arial Narrow"/>
          <w:sz w:val="22"/>
          <w:szCs w:val="22"/>
          <w:lang w:val="en-AU"/>
        </w:rPr>
        <w:t xml:space="preserve"> transformation in navigation, such as e</w:t>
      </w:r>
      <w:r w:rsidR="00C549F9">
        <w:rPr>
          <w:rFonts w:ascii="Arial Narrow" w:hAnsi="Arial Narrow"/>
          <w:sz w:val="22"/>
          <w:szCs w:val="22"/>
          <w:lang w:val="en-AU"/>
        </w:rPr>
        <w:t>-</w:t>
      </w:r>
      <w:r>
        <w:rPr>
          <w:rFonts w:ascii="Arial Narrow" w:hAnsi="Arial Narrow"/>
          <w:sz w:val="22"/>
          <w:szCs w:val="22"/>
          <w:lang w:val="en-AU"/>
        </w:rPr>
        <w:t xml:space="preserve">navigation, autonomous </w:t>
      </w:r>
      <w:r w:rsidR="00AA2EC3">
        <w:rPr>
          <w:rFonts w:ascii="Arial Narrow" w:hAnsi="Arial Narrow"/>
          <w:sz w:val="22"/>
          <w:szCs w:val="22"/>
          <w:lang w:val="en-AU"/>
        </w:rPr>
        <w:t>shipping etc. which will lead to</w:t>
      </w:r>
      <w:r>
        <w:rPr>
          <w:rFonts w:ascii="Arial Narrow" w:hAnsi="Arial Narrow"/>
          <w:sz w:val="22"/>
          <w:szCs w:val="22"/>
          <w:lang w:val="en-AU"/>
        </w:rPr>
        <w:t xml:space="preserve"> </w:t>
      </w:r>
      <w:r w:rsidR="00AA2EC3">
        <w:rPr>
          <w:rFonts w:ascii="Arial Narrow" w:hAnsi="Arial Narrow"/>
          <w:sz w:val="22"/>
          <w:szCs w:val="22"/>
          <w:lang w:val="en-AU"/>
        </w:rPr>
        <w:t>profound</w:t>
      </w:r>
      <w:r>
        <w:rPr>
          <w:rFonts w:ascii="Arial Narrow" w:hAnsi="Arial Narrow"/>
          <w:sz w:val="22"/>
          <w:szCs w:val="22"/>
          <w:lang w:val="en-AU"/>
        </w:rPr>
        <w:t xml:space="preserve"> evolution </w:t>
      </w:r>
      <w:r w:rsidR="00AA2EC3">
        <w:rPr>
          <w:rFonts w:ascii="Arial Narrow" w:hAnsi="Arial Narrow"/>
          <w:sz w:val="22"/>
          <w:szCs w:val="22"/>
          <w:lang w:val="en-AU"/>
        </w:rPr>
        <w:t>of</w:t>
      </w:r>
      <w:r>
        <w:rPr>
          <w:rFonts w:ascii="Arial Narrow" w:hAnsi="Arial Narrow"/>
          <w:sz w:val="22"/>
          <w:szCs w:val="22"/>
          <w:lang w:val="en-AU"/>
        </w:rPr>
        <w:t xml:space="preserve"> hydrographic services, in a context of </w:t>
      </w:r>
      <w:r w:rsidR="00CB5479">
        <w:rPr>
          <w:rFonts w:ascii="Arial Narrow" w:hAnsi="Arial Narrow"/>
          <w:sz w:val="22"/>
          <w:szCs w:val="22"/>
          <w:lang w:val="en-AU"/>
        </w:rPr>
        <w:t>high</w:t>
      </w:r>
      <w:r>
        <w:rPr>
          <w:rFonts w:ascii="Arial Narrow" w:hAnsi="Arial Narrow"/>
          <w:sz w:val="22"/>
          <w:szCs w:val="22"/>
          <w:lang w:val="en-AU"/>
        </w:rPr>
        <w:t xml:space="preserve"> requirements on digital data.</w:t>
      </w:r>
    </w:p>
    <w:p w:rsidR="00CD66DD" w:rsidRDefault="00CD66DD" w:rsidP="009C2BF8">
      <w:pPr>
        <w:spacing w:before="120"/>
        <w:jc w:val="both"/>
        <w:rPr>
          <w:rFonts w:ascii="Arial Narrow" w:hAnsi="Arial Narrow"/>
          <w:sz w:val="22"/>
          <w:szCs w:val="22"/>
          <w:lang w:val="en-AU"/>
        </w:rPr>
      </w:pPr>
      <w:r>
        <w:rPr>
          <w:rFonts w:ascii="Arial Narrow" w:hAnsi="Arial Narrow"/>
          <w:sz w:val="22"/>
          <w:szCs w:val="22"/>
          <w:lang w:val="en-AU"/>
        </w:rPr>
        <w:t>The second goal acknowledges the broadening use of hydrographic data in many other fields than navigation.</w:t>
      </w:r>
      <w:r w:rsidR="00845E22">
        <w:rPr>
          <w:rFonts w:ascii="Arial Narrow" w:hAnsi="Arial Narrow"/>
          <w:sz w:val="22"/>
          <w:szCs w:val="22"/>
          <w:lang w:val="en-AU"/>
        </w:rPr>
        <w:t xml:space="preserve"> </w:t>
      </w:r>
      <w:r w:rsidR="00B378B8">
        <w:rPr>
          <w:rFonts w:ascii="Arial Narrow" w:hAnsi="Arial Narrow"/>
          <w:sz w:val="22"/>
          <w:szCs w:val="22"/>
          <w:lang w:val="en-AU"/>
        </w:rPr>
        <w:t>Building on the</w:t>
      </w:r>
      <w:r w:rsidR="00845E22">
        <w:rPr>
          <w:rFonts w:ascii="Arial Narrow" w:hAnsi="Arial Narrow"/>
          <w:sz w:val="22"/>
          <w:szCs w:val="22"/>
          <w:lang w:val="en-AU"/>
        </w:rPr>
        <w:t xml:space="preserve"> work accomplished by MSDIWG and the IHO Secretariat, a first target proposes to give more visibility to IHO in this area</w:t>
      </w:r>
      <w:r w:rsidR="003C7C33">
        <w:rPr>
          <w:rFonts w:ascii="Arial Narrow" w:hAnsi="Arial Narrow"/>
          <w:sz w:val="22"/>
          <w:szCs w:val="22"/>
          <w:lang w:val="en-AU"/>
        </w:rPr>
        <w:t>, for bolst</w:t>
      </w:r>
      <w:r w:rsidR="00C549F9">
        <w:rPr>
          <w:rFonts w:ascii="Arial Narrow" w:hAnsi="Arial Narrow"/>
          <w:sz w:val="22"/>
          <w:szCs w:val="22"/>
          <w:lang w:val="en-AU"/>
        </w:rPr>
        <w:t>ering coordination and cooperation. A second target addresses the need for new data to feed new applications of marine data.</w:t>
      </w:r>
    </w:p>
    <w:p w:rsidR="00C549F9" w:rsidRPr="009C2BF8" w:rsidRDefault="00C549F9" w:rsidP="009C2BF8">
      <w:pPr>
        <w:spacing w:before="120"/>
        <w:jc w:val="both"/>
        <w:rPr>
          <w:rFonts w:ascii="Arial Narrow" w:hAnsi="Arial Narrow"/>
          <w:sz w:val="22"/>
          <w:szCs w:val="22"/>
          <w:lang w:val="en-AU"/>
        </w:rPr>
      </w:pPr>
      <w:r>
        <w:rPr>
          <w:rFonts w:ascii="Arial Narrow" w:hAnsi="Arial Narrow"/>
          <w:sz w:val="22"/>
          <w:szCs w:val="22"/>
          <w:lang w:val="en-AU"/>
        </w:rPr>
        <w:lastRenderedPageBreak/>
        <w:t xml:space="preserve">The third goal aims </w:t>
      </w:r>
      <w:r w:rsidR="00B378B8">
        <w:rPr>
          <w:rFonts w:ascii="Arial Narrow" w:hAnsi="Arial Narrow"/>
          <w:sz w:val="22"/>
          <w:szCs w:val="22"/>
          <w:lang w:val="en-AU"/>
        </w:rPr>
        <w:t xml:space="preserve">to provide a broad perspective to </w:t>
      </w:r>
      <w:r>
        <w:rPr>
          <w:rFonts w:ascii="Arial Narrow" w:hAnsi="Arial Narrow"/>
          <w:sz w:val="22"/>
          <w:szCs w:val="22"/>
          <w:lang w:val="en-AU"/>
        </w:rPr>
        <w:t>IHO</w:t>
      </w:r>
      <w:r w:rsidR="00B378B8">
        <w:rPr>
          <w:rFonts w:ascii="Arial Narrow" w:hAnsi="Arial Narrow"/>
          <w:sz w:val="22"/>
          <w:szCs w:val="22"/>
          <w:lang w:val="en-AU"/>
        </w:rPr>
        <w:t>’s</w:t>
      </w:r>
      <w:r>
        <w:rPr>
          <w:rFonts w:ascii="Arial Narrow" w:hAnsi="Arial Narrow"/>
          <w:sz w:val="22"/>
          <w:szCs w:val="22"/>
          <w:lang w:val="en-AU"/>
        </w:rPr>
        <w:t xml:space="preserve"> activity, in order to make it an </w:t>
      </w:r>
      <w:r w:rsidR="00B378B8">
        <w:rPr>
          <w:rFonts w:ascii="Arial Narrow" w:hAnsi="Arial Narrow"/>
          <w:sz w:val="22"/>
          <w:szCs w:val="22"/>
          <w:lang w:val="en-AU"/>
        </w:rPr>
        <w:t>effective</w:t>
      </w:r>
      <w:r>
        <w:rPr>
          <w:rFonts w:ascii="Arial Narrow" w:hAnsi="Arial Narrow"/>
          <w:sz w:val="22"/>
          <w:szCs w:val="22"/>
          <w:lang w:val="en-AU"/>
        </w:rPr>
        <w:t xml:space="preserve"> and </w:t>
      </w:r>
      <w:r w:rsidR="00B378B8">
        <w:rPr>
          <w:rFonts w:ascii="Arial Narrow" w:hAnsi="Arial Narrow"/>
          <w:sz w:val="22"/>
          <w:szCs w:val="22"/>
          <w:lang w:val="en-AU"/>
        </w:rPr>
        <w:t>recognized</w:t>
      </w:r>
      <w:r>
        <w:rPr>
          <w:rFonts w:ascii="Arial Narrow" w:hAnsi="Arial Narrow"/>
          <w:sz w:val="22"/>
          <w:szCs w:val="22"/>
          <w:lang w:val="en-AU"/>
        </w:rPr>
        <w:t xml:space="preserve"> contributor to the main Ocean challenges identified by the international community.</w:t>
      </w:r>
    </w:p>
    <w:p w:rsidR="009B4B86" w:rsidRDefault="009B4B86" w:rsidP="009B4B86">
      <w:pPr>
        <w:pStyle w:val="Heading2"/>
        <w:rPr>
          <w:szCs w:val="22"/>
          <w:lang w:val="en-GB"/>
        </w:rPr>
      </w:pPr>
      <w:r w:rsidRPr="007669E2">
        <w:rPr>
          <w:szCs w:val="22"/>
          <w:lang w:val="en-GB"/>
        </w:rPr>
        <w:t>Recommendations</w:t>
      </w:r>
    </w:p>
    <w:p w:rsidR="007F7BC5" w:rsidRDefault="0019728A" w:rsidP="007F7BC5">
      <w:pPr>
        <w:widowControl w:val="0"/>
        <w:tabs>
          <w:tab w:val="left" w:pos="1985"/>
        </w:tabs>
        <w:spacing w:before="120" w:after="120"/>
        <w:jc w:val="both"/>
        <w:outlineLvl w:val="0"/>
        <w:rPr>
          <w:rFonts w:ascii="Arial Narrow" w:hAnsi="Arial Narrow"/>
          <w:sz w:val="22"/>
          <w:szCs w:val="22"/>
          <w:lang w:val="en-GB"/>
        </w:rPr>
      </w:pPr>
      <w:r>
        <w:rPr>
          <w:rFonts w:ascii="Arial Narrow" w:hAnsi="Arial Narrow"/>
          <w:sz w:val="22"/>
          <w:szCs w:val="22"/>
          <w:lang w:val="en-GB"/>
        </w:rPr>
        <w:t xml:space="preserve">It is proposed to HSSC </w:t>
      </w:r>
      <w:r w:rsidR="007F7BC5" w:rsidRPr="007669E2">
        <w:rPr>
          <w:rFonts w:ascii="Arial Narrow" w:hAnsi="Arial Narrow"/>
          <w:sz w:val="22"/>
          <w:szCs w:val="22"/>
          <w:lang w:val="en-GB"/>
        </w:rPr>
        <w:t>to consider</w:t>
      </w:r>
      <w:r>
        <w:rPr>
          <w:rFonts w:ascii="Arial Narrow" w:hAnsi="Arial Narrow"/>
          <w:sz w:val="22"/>
          <w:szCs w:val="22"/>
          <w:lang w:val="en-GB"/>
        </w:rPr>
        <w:t xml:space="preserve"> at its 11</w:t>
      </w:r>
      <w:r w:rsidRPr="0019728A">
        <w:rPr>
          <w:rFonts w:ascii="Arial Narrow" w:hAnsi="Arial Narrow"/>
          <w:sz w:val="22"/>
          <w:szCs w:val="22"/>
          <w:vertAlign w:val="superscript"/>
          <w:lang w:val="en-GB"/>
        </w:rPr>
        <w:t>Th</w:t>
      </w:r>
      <w:r>
        <w:rPr>
          <w:rFonts w:ascii="Arial Narrow" w:hAnsi="Arial Narrow"/>
          <w:sz w:val="22"/>
          <w:szCs w:val="22"/>
          <w:lang w:val="en-GB"/>
        </w:rPr>
        <w:t xml:space="preserve"> meeting</w:t>
      </w:r>
      <w:r w:rsidR="007F7BC5" w:rsidRPr="007669E2">
        <w:rPr>
          <w:rFonts w:ascii="Arial Narrow" w:hAnsi="Arial Narrow"/>
          <w:sz w:val="22"/>
          <w:szCs w:val="22"/>
          <w:lang w:val="en-GB"/>
        </w:rPr>
        <w:t xml:space="preserve"> the list of targets and performance indicators, for analysing the possibility of their implementation in the </w:t>
      </w:r>
      <w:r w:rsidR="007F7BC5">
        <w:rPr>
          <w:rFonts w:ascii="Arial Narrow" w:hAnsi="Arial Narrow"/>
          <w:sz w:val="22"/>
          <w:szCs w:val="22"/>
          <w:lang w:val="en-GB"/>
        </w:rPr>
        <w:t xml:space="preserve">IHO Work Programme, and especially in the </w:t>
      </w:r>
      <w:r w:rsidR="007F7BC5" w:rsidRPr="007669E2">
        <w:rPr>
          <w:rFonts w:ascii="Arial Narrow" w:hAnsi="Arial Narrow"/>
          <w:sz w:val="22"/>
          <w:szCs w:val="22"/>
          <w:lang w:val="en-GB"/>
        </w:rPr>
        <w:t xml:space="preserve">programme Hydrographic </w:t>
      </w:r>
      <w:r w:rsidR="007F7BC5">
        <w:rPr>
          <w:rFonts w:ascii="Arial Narrow" w:hAnsi="Arial Narrow"/>
          <w:sz w:val="22"/>
          <w:szCs w:val="22"/>
          <w:lang w:val="en-GB"/>
        </w:rPr>
        <w:t xml:space="preserve">Services and Standards. At this stage, the list is an initial draft, and is not proposed to HSSC for </w:t>
      </w:r>
      <w:r w:rsidR="00F44697">
        <w:rPr>
          <w:rFonts w:ascii="Arial Narrow" w:hAnsi="Arial Narrow"/>
          <w:sz w:val="22"/>
          <w:szCs w:val="22"/>
          <w:lang w:val="en-GB"/>
        </w:rPr>
        <w:t xml:space="preserve">formal </w:t>
      </w:r>
      <w:r w:rsidR="007F7BC5">
        <w:rPr>
          <w:rFonts w:ascii="Arial Narrow" w:hAnsi="Arial Narrow"/>
          <w:sz w:val="22"/>
          <w:szCs w:val="22"/>
          <w:lang w:val="en-GB"/>
        </w:rPr>
        <w:t>endorsement</w:t>
      </w:r>
      <w:r w:rsidR="007F7BC5" w:rsidRPr="007669E2">
        <w:rPr>
          <w:rFonts w:ascii="Arial Narrow" w:hAnsi="Arial Narrow"/>
          <w:sz w:val="22"/>
          <w:szCs w:val="22"/>
          <w:lang w:val="en-GB"/>
        </w:rPr>
        <w:t>.</w:t>
      </w:r>
      <w:r>
        <w:rPr>
          <w:rFonts w:ascii="Arial Narrow" w:hAnsi="Arial Narrow"/>
          <w:sz w:val="22"/>
          <w:szCs w:val="22"/>
          <w:lang w:val="en-GB"/>
        </w:rPr>
        <w:t xml:space="preserve"> It is recommended that feedback be provided to SPRWG by mid-May.</w:t>
      </w:r>
    </w:p>
    <w:p w:rsidR="009B4B86" w:rsidRPr="007669E2" w:rsidRDefault="009B4B86" w:rsidP="009B4B86">
      <w:pPr>
        <w:pStyle w:val="Heading2"/>
        <w:rPr>
          <w:szCs w:val="22"/>
          <w:lang w:val="en-GB"/>
        </w:rPr>
      </w:pPr>
      <w:r w:rsidRPr="007669E2">
        <w:rPr>
          <w:szCs w:val="22"/>
          <w:lang w:val="en-GB"/>
        </w:rPr>
        <w:t>Justifica</w:t>
      </w:r>
      <w:r w:rsidRPr="007669E2">
        <w:rPr>
          <w:b w:val="0"/>
          <w:szCs w:val="22"/>
          <w:lang w:val="en-GB"/>
        </w:rPr>
        <w:t>t</w:t>
      </w:r>
      <w:r w:rsidRPr="007669E2">
        <w:rPr>
          <w:szCs w:val="22"/>
          <w:lang w:val="en-GB"/>
        </w:rPr>
        <w:t>ion and Impacts</w:t>
      </w:r>
    </w:p>
    <w:p w:rsidR="00D46440" w:rsidRPr="00C549F9" w:rsidRDefault="00D46440" w:rsidP="00D46440">
      <w:pPr>
        <w:pStyle w:val="subpara"/>
        <w:ind w:left="0" w:firstLine="0"/>
        <w:rPr>
          <w:szCs w:val="22"/>
        </w:rPr>
      </w:pPr>
      <w:r w:rsidRPr="00C549F9">
        <w:rPr>
          <w:szCs w:val="22"/>
        </w:rPr>
        <w:t>The Assembly, in its 2nd meeting</w:t>
      </w:r>
      <w:r w:rsidR="009974AC">
        <w:rPr>
          <w:szCs w:val="22"/>
        </w:rPr>
        <w:t xml:space="preserve"> in April 2020</w:t>
      </w:r>
      <w:r w:rsidRPr="00C549F9">
        <w:rPr>
          <w:szCs w:val="22"/>
        </w:rPr>
        <w:t xml:space="preserve">, will have to </w:t>
      </w:r>
      <w:r w:rsidR="007F7BC5">
        <w:rPr>
          <w:szCs w:val="22"/>
        </w:rPr>
        <w:t>a</w:t>
      </w:r>
      <w:r w:rsidR="00B520B7">
        <w:rPr>
          <w:szCs w:val="22"/>
        </w:rPr>
        <w:t>dopt</w:t>
      </w:r>
      <w:r w:rsidR="007F7BC5">
        <w:rPr>
          <w:szCs w:val="22"/>
        </w:rPr>
        <w:t xml:space="preserve"> a revised Strategic Plan and a three-year Work Programme</w:t>
      </w:r>
      <w:r w:rsidR="00B520B7">
        <w:rPr>
          <w:szCs w:val="22"/>
        </w:rPr>
        <w:t>, which will be proposed by the Council</w:t>
      </w:r>
      <w:r w:rsidR="009974AC">
        <w:rPr>
          <w:szCs w:val="22"/>
        </w:rPr>
        <w:t>. Fee</w:t>
      </w:r>
      <w:r w:rsidR="00B520B7">
        <w:rPr>
          <w:szCs w:val="22"/>
        </w:rPr>
        <w:t>d</w:t>
      </w:r>
      <w:r w:rsidR="009974AC">
        <w:rPr>
          <w:szCs w:val="22"/>
        </w:rPr>
        <w:t>back</w:t>
      </w:r>
      <w:r w:rsidR="0019728A">
        <w:rPr>
          <w:szCs w:val="22"/>
        </w:rPr>
        <w:t xml:space="preserve"> from HSSC</w:t>
      </w:r>
      <w:r w:rsidR="009974AC">
        <w:rPr>
          <w:szCs w:val="22"/>
        </w:rPr>
        <w:t xml:space="preserve"> will facilitate align</w:t>
      </w:r>
      <w:r w:rsidR="00372D0E" w:rsidRPr="00C549F9">
        <w:rPr>
          <w:szCs w:val="22"/>
        </w:rPr>
        <w:t>ment between the Strategic Pla</w:t>
      </w:r>
      <w:r w:rsidR="00B520B7">
        <w:rPr>
          <w:szCs w:val="22"/>
        </w:rPr>
        <w:t>n and the 3 year-Work Programme.</w:t>
      </w:r>
    </w:p>
    <w:p w:rsidR="009B4B86" w:rsidRPr="007669E2" w:rsidRDefault="009B4B86" w:rsidP="009B4B86">
      <w:pPr>
        <w:pStyle w:val="Heading2"/>
        <w:rPr>
          <w:szCs w:val="22"/>
          <w:lang w:val="en-GB"/>
        </w:rPr>
      </w:pPr>
      <w:r w:rsidRPr="007669E2">
        <w:rPr>
          <w:szCs w:val="22"/>
          <w:lang w:val="en-GB"/>
        </w:rPr>
        <w:t>Action Required of HSSC</w:t>
      </w:r>
    </w:p>
    <w:p w:rsidR="009B4B86" w:rsidRPr="007669E2" w:rsidRDefault="009B4B86" w:rsidP="009B4B86">
      <w:pPr>
        <w:rPr>
          <w:rFonts w:ascii="Arial Narrow" w:hAnsi="Arial Narrow"/>
          <w:sz w:val="22"/>
          <w:szCs w:val="22"/>
          <w:lang w:val="en-GB"/>
        </w:rPr>
      </w:pPr>
      <w:r w:rsidRPr="007669E2">
        <w:rPr>
          <w:rFonts w:ascii="Arial Narrow" w:hAnsi="Arial Narrow"/>
          <w:sz w:val="22"/>
          <w:szCs w:val="22"/>
          <w:lang w:val="en-GB"/>
        </w:rPr>
        <w:t>The HSSC is invited to:</w:t>
      </w:r>
    </w:p>
    <w:p w:rsidR="009B4B86" w:rsidRPr="007669E2" w:rsidRDefault="009B4B86" w:rsidP="009B4B86">
      <w:pPr>
        <w:pStyle w:val="subpara"/>
        <w:rPr>
          <w:szCs w:val="22"/>
          <w:lang w:val="en-GB"/>
        </w:rPr>
      </w:pPr>
      <w:proofErr w:type="gramStart"/>
      <w:r w:rsidRPr="007669E2">
        <w:rPr>
          <w:szCs w:val="22"/>
          <w:lang w:val="en-GB"/>
        </w:rPr>
        <w:t>a</w:t>
      </w:r>
      <w:proofErr w:type="gramEnd"/>
      <w:r w:rsidRPr="007669E2">
        <w:rPr>
          <w:szCs w:val="22"/>
          <w:lang w:val="en-GB"/>
        </w:rPr>
        <w:t>.</w:t>
      </w:r>
      <w:r w:rsidRPr="007669E2">
        <w:rPr>
          <w:szCs w:val="22"/>
          <w:lang w:val="en-GB"/>
        </w:rPr>
        <w:tab/>
      </w:r>
      <w:r w:rsidR="00C549F9">
        <w:rPr>
          <w:szCs w:val="22"/>
          <w:lang w:val="en-GB"/>
        </w:rPr>
        <w:t>note  the list of targets and performance indicators listed in section III of annexe I</w:t>
      </w:r>
    </w:p>
    <w:p w:rsidR="009B4B86" w:rsidRDefault="009B4B86" w:rsidP="009B4B86">
      <w:pPr>
        <w:pStyle w:val="subpara"/>
        <w:rPr>
          <w:szCs w:val="22"/>
          <w:lang w:val="en-GB"/>
        </w:rPr>
      </w:pPr>
      <w:proofErr w:type="gramStart"/>
      <w:r w:rsidRPr="007669E2">
        <w:rPr>
          <w:szCs w:val="22"/>
          <w:lang w:val="en-GB"/>
        </w:rPr>
        <w:t>b</w:t>
      </w:r>
      <w:proofErr w:type="gramEnd"/>
      <w:r w:rsidRPr="007669E2">
        <w:rPr>
          <w:szCs w:val="22"/>
          <w:lang w:val="en-GB"/>
        </w:rPr>
        <w:t>.</w:t>
      </w:r>
      <w:r w:rsidRPr="007669E2">
        <w:rPr>
          <w:szCs w:val="22"/>
          <w:lang w:val="en-GB"/>
        </w:rPr>
        <w:tab/>
      </w:r>
      <w:r w:rsidR="00C549F9">
        <w:rPr>
          <w:szCs w:val="22"/>
          <w:lang w:val="en-GB"/>
        </w:rPr>
        <w:t xml:space="preserve">examine the possibility of their implementation </w:t>
      </w:r>
      <w:r w:rsidR="005C20ED">
        <w:rPr>
          <w:szCs w:val="22"/>
          <w:lang w:val="en-GB"/>
        </w:rPr>
        <w:t>in the Work Programme</w:t>
      </w:r>
      <w:r w:rsidR="00C549F9">
        <w:rPr>
          <w:szCs w:val="22"/>
          <w:lang w:val="en-GB"/>
        </w:rPr>
        <w:t xml:space="preserve"> </w:t>
      </w:r>
    </w:p>
    <w:p w:rsidR="005C20ED" w:rsidRPr="007669E2" w:rsidRDefault="005C20ED" w:rsidP="009B4B86">
      <w:pPr>
        <w:pStyle w:val="subpara"/>
        <w:rPr>
          <w:szCs w:val="22"/>
          <w:lang w:val="en-GB"/>
        </w:rPr>
      </w:pPr>
      <w:proofErr w:type="gramStart"/>
      <w:r>
        <w:rPr>
          <w:szCs w:val="22"/>
          <w:lang w:val="en-GB"/>
        </w:rPr>
        <w:t>c</w:t>
      </w:r>
      <w:proofErr w:type="gramEnd"/>
      <w:r>
        <w:rPr>
          <w:szCs w:val="22"/>
          <w:lang w:val="en-GB"/>
        </w:rPr>
        <w:t>.</w:t>
      </w:r>
      <w:r>
        <w:rPr>
          <w:szCs w:val="22"/>
          <w:lang w:val="en-GB"/>
        </w:rPr>
        <w:tab/>
        <w:t>make any proposal as appropriate</w:t>
      </w:r>
    </w:p>
    <w:p w:rsidR="009B4B86" w:rsidRPr="007669E2" w:rsidRDefault="009B4B86" w:rsidP="009B4B86">
      <w:pPr>
        <w:pStyle w:val="subpara"/>
        <w:rPr>
          <w:i/>
          <w:szCs w:val="22"/>
          <w:lang w:val="en-GB"/>
        </w:rPr>
      </w:pPr>
      <w:proofErr w:type="gramStart"/>
      <w:r w:rsidRPr="007669E2">
        <w:rPr>
          <w:szCs w:val="22"/>
          <w:lang w:val="en-GB"/>
        </w:rPr>
        <w:t>c</w:t>
      </w:r>
      <w:proofErr w:type="gramEnd"/>
      <w:r w:rsidRPr="007669E2">
        <w:rPr>
          <w:szCs w:val="22"/>
          <w:lang w:val="en-GB"/>
        </w:rPr>
        <w:t>.</w:t>
      </w:r>
      <w:r w:rsidRPr="007669E2">
        <w:rPr>
          <w:szCs w:val="22"/>
          <w:lang w:val="en-GB"/>
        </w:rPr>
        <w:tab/>
      </w:r>
      <w:r w:rsidR="00C30600" w:rsidRPr="007669E2">
        <w:rPr>
          <w:szCs w:val="22"/>
          <w:lang w:val="en-GB"/>
        </w:rPr>
        <w:t xml:space="preserve">instruct HSSC </w:t>
      </w:r>
      <w:r w:rsidR="0052195E">
        <w:rPr>
          <w:szCs w:val="22"/>
          <w:lang w:val="en-GB"/>
        </w:rPr>
        <w:t>C</w:t>
      </w:r>
      <w:r w:rsidR="00C30600" w:rsidRPr="007669E2">
        <w:rPr>
          <w:szCs w:val="22"/>
          <w:lang w:val="en-GB"/>
        </w:rPr>
        <w:t xml:space="preserve">hair to provide feedback </w:t>
      </w:r>
      <w:r w:rsidR="005C20ED">
        <w:rPr>
          <w:szCs w:val="22"/>
          <w:lang w:val="en-GB"/>
        </w:rPr>
        <w:t>to SPRWG</w:t>
      </w:r>
    </w:p>
    <w:p w:rsidR="0034139E" w:rsidRPr="007669E2" w:rsidRDefault="0034139E">
      <w:pPr>
        <w:spacing w:after="200" w:line="276" w:lineRule="auto"/>
        <w:rPr>
          <w:rFonts w:ascii="Arial Narrow" w:hAnsi="Arial Narrow"/>
          <w:sz w:val="22"/>
          <w:szCs w:val="22"/>
          <w:lang w:val="en-GB"/>
        </w:rPr>
      </w:pPr>
      <w:r w:rsidRPr="007669E2">
        <w:rPr>
          <w:szCs w:val="22"/>
          <w:lang w:val="en-GB"/>
        </w:rPr>
        <w:br w:type="page"/>
      </w:r>
    </w:p>
    <w:p w:rsidR="000B744A" w:rsidRPr="007669E2" w:rsidRDefault="0034139E" w:rsidP="0034139E">
      <w:pPr>
        <w:pStyle w:val="subpara"/>
        <w:jc w:val="center"/>
        <w:rPr>
          <w:b/>
          <w:sz w:val="24"/>
          <w:szCs w:val="24"/>
          <w:lang w:val="en-GB"/>
        </w:rPr>
      </w:pPr>
      <w:r w:rsidRPr="007669E2">
        <w:rPr>
          <w:b/>
          <w:sz w:val="24"/>
          <w:szCs w:val="24"/>
          <w:lang w:val="en-GB"/>
        </w:rPr>
        <w:lastRenderedPageBreak/>
        <w:t>Annexe I</w:t>
      </w:r>
    </w:p>
    <w:p w:rsidR="0034139E" w:rsidRPr="007669E2" w:rsidRDefault="0034139E" w:rsidP="0034139E">
      <w:pPr>
        <w:pStyle w:val="subpara"/>
        <w:jc w:val="center"/>
        <w:rPr>
          <w:szCs w:val="22"/>
          <w:lang w:val="en-GB"/>
        </w:rPr>
      </w:pPr>
    </w:p>
    <w:p w:rsidR="0034139E" w:rsidRPr="007669E2" w:rsidRDefault="0034139E" w:rsidP="0034139E">
      <w:pPr>
        <w:pStyle w:val="subpara"/>
        <w:jc w:val="center"/>
        <w:rPr>
          <w:szCs w:val="22"/>
          <w:lang w:val="en-GB"/>
        </w:rPr>
      </w:pPr>
    </w:p>
    <w:p w:rsidR="0034139E" w:rsidRPr="007669E2" w:rsidRDefault="0034139E" w:rsidP="0034139E">
      <w:pPr>
        <w:pStyle w:val="subpara"/>
        <w:jc w:val="center"/>
        <w:rPr>
          <w:szCs w:val="22"/>
          <w:lang w:val="en-GB"/>
        </w:rPr>
      </w:pPr>
    </w:p>
    <w:p w:rsidR="0034139E" w:rsidRPr="007669E2" w:rsidRDefault="0034139E" w:rsidP="0034139E">
      <w:pPr>
        <w:jc w:val="center"/>
        <w:rPr>
          <w:rFonts w:ascii="Arial" w:hAnsi="Arial" w:cs="Arial"/>
          <w:b/>
          <w:sz w:val="22"/>
          <w:szCs w:val="22"/>
          <w:u w:val="single"/>
          <w:lang w:val="en-GB"/>
        </w:rPr>
      </w:pPr>
      <w:r w:rsidRPr="007669E2">
        <w:rPr>
          <w:rFonts w:ascii="Arial" w:hAnsi="Arial" w:cs="Arial"/>
          <w:b/>
          <w:sz w:val="22"/>
          <w:szCs w:val="22"/>
          <w:u w:val="single"/>
          <w:lang w:val="en-GB"/>
        </w:rPr>
        <w:t>International Hydrographic Organization (IHO) Strategic Plan</w:t>
      </w:r>
    </w:p>
    <w:p w:rsidR="0034139E" w:rsidRPr="007669E2" w:rsidRDefault="0034139E" w:rsidP="0034139E">
      <w:pPr>
        <w:jc w:val="center"/>
        <w:rPr>
          <w:rFonts w:ascii="Arial" w:hAnsi="Arial" w:cs="Arial"/>
          <w:b/>
          <w:sz w:val="22"/>
          <w:szCs w:val="22"/>
          <w:u w:val="single"/>
          <w:lang w:val="en-GB"/>
        </w:rPr>
      </w:pPr>
      <w:r w:rsidRPr="007669E2">
        <w:rPr>
          <w:rFonts w:ascii="Arial" w:hAnsi="Arial" w:cs="Arial"/>
          <w:b/>
          <w:sz w:val="22"/>
          <w:szCs w:val="22"/>
          <w:u w:val="single"/>
          <w:lang w:val="en-GB"/>
        </w:rPr>
        <w:t>For 2021-2026</w:t>
      </w:r>
    </w:p>
    <w:p w:rsidR="0034139E" w:rsidRPr="007669E2" w:rsidRDefault="0034139E" w:rsidP="0034139E">
      <w:pPr>
        <w:jc w:val="center"/>
        <w:rPr>
          <w:rFonts w:ascii="Arial" w:hAnsi="Arial" w:cs="Arial"/>
          <w:b/>
          <w:sz w:val="22"/>
          <w:szCs w:val="22"/>
          <w:u w:val="single"/>
          <w:lang w:val="en-GB"/>
        </w:rPr>
      </w:pPr>
      <w:r w:rsidRPr="007669E2">
        <w:rPr>
          <w:rFonts w:ascii="Arial" w:hAnsi="Arial" w:cs="Arial"/>
          <w:b/>
          <w:sz w:val="22"/>
          <w:szCs w:val="22"/>
          <w:u w:val="single"/>
          <w:lang w:val="en-GB"/>
        </w:rPr>
        <w:t>Draft - 1</w:t>
      </w:r>
      <w:r w:rsidR="004B0464" w:rsidRPr="007669E2">
        <w:rPr>
          <w:rFonts w:ascii="Arial" w:hAnsi="Arial" w:cs="Arial"/>
          <w:b/>
          <w:sz w:val="22"/>
          <w:szCs w:val="22"/>
          <w:u w:val="single"/>
          <w:lang w:val="en-GB"/>
        </w:rPr>
        <w:t>7</w:t>
      </w:r>
      <w:r w:rsidRPr="007669E2">
        <w:rPr>
          <w:rFonts w:ascii="Arial" w:hAnsi="Arial" w:cs="Arial"/>
          <w:b/>
          <w:sz w:val="22"/>
          <w:szCs w:val="22"/>
          <w:u w:val="single"/>
          <w:vertAlign w:val="superscript"/>
          <w:lang w:val="en-GB"/>
        </w:rPr>
        <w:t xml:space="preserve"> </w:t>
      </w:r>
      <w:r w:rsidRPr="007669E2">
        <w:rPr>
          <w:rFonts w:ascii="Arial" w:hAnsi="Arial" w:cs="Arial"/>
          <w:b/>
          <w:sz w:val="22"/>
          <w:szCs w:val="22"/>
          <w:u w:val="single"/>
          <w:lang w:val="en-GB"/>
        </w:rPr>
        <w:t>March 2019</w:t>
      </w:r>
    </w:p>
    <w:p w:rsidR="0034139E" w:rsidRPr="007669E2" w:rsidRDefault="0034139E" w:rsidP="0034139E">
      <w:pPr>
        <w:rPr>
          <w:rFonts w:ascii="Calibri" w:hAnsi="Calibri"/>
          <w:i/>
          <w:sz w:val="22"/>
          <w:szCs w:val="22"/>
          <w:lang w:val="en-GB" w:eastAsia="en-CA"/>
        </w:rPr>
      </w:pPr>
    </w:p>
    <w:p w:rsidR="0034139E" w:rsidRPr="007669E2" w:rsidRDefault="0034139E" w:rsidP="0034139E">
      <w:pPr>
        <w:ind w:left="4962"/>
        <w:rPr>
          <w:rFonts w:ascii="Calibri" w:hAnsi="Calibri"/>
          <w:i/>
          <w:sz w:val="22"/>
          <w:szCs w:val="22"/>
          <w:lang w:val="en-GB" w:eastAsia="en-CA"/>
        </w:rPr>
      </w:pPr>
      <w:r w:rsidRPr="007669E2">
        <w:rPr>
          <w:rFonts w:ascii="Calibri" w:hAnsi="Calibri"/>
          <w:i/>
          <w:sz w:val="22"/>
          <w:szCs w:val="22"/>
          <w:lang w:val="en-GB" w:eastAsia="en-CA"/>
        </w:rPr>
        <w:t>The sea, the great unifier, is man’s only hope. Now as never before, the old phrase has a literal meaning: we are all in the same boat.</w:t>
      </w:r>
    </w:p>
    <w:p w:rsidR="0034139E" w:rsidRPr="007669E2" w:rsidRDefault="0034139E" w:rsidP="0034139E">
      <w:pPr>
        <w:jc w:val="right"/>
        <w:rPr>
          <w:rStyle w:val="normaltextrun"/>
          <w:rFonts w:ascii="Calibri" w:hAnsi="Calibri" w:cs="Calibri"/>
          <w:sz w:val="22"/>
          <w:szCs w:val="22"/>
          <w:lang w:val="en-GB"/>
        </w:rPr>
      </w:pPr>
      <w:r w:rsidRPr="007669E2">
        <w:rPr>
          <w:rFonts w:ascii="Calibri" w:hAnsi="Calibri"/>
          <w:sz w:val="22"/>
          <w:szCs w:val="22"/>
          <w:lang w:val="en-GB" w:eastAsia="en-CA"/>
        </w:rPr>
        <w:t>-Jacques-Yves Cousteau</w:t>
      </w:r>
    </w:p>
    <w:p w:rsidR="0034139E" w:rsidRPr="007669E2" w:rsidRDefault="009F68AB" w:rsidP="0034139E">
      <w:pPr>
        <w:rPr>
          <w:rFonts w:ascii="Arial" w:hAnsi="Arial" w:cs="Arial"/>
          <w:b/>
          <w:i/>
          <w:lang w:val="en-GB"/>
        </w:rPr>
      </w:pPr>
      <w:r w:rsidRPr="007669E2">
        <w:rPr>
          <w:rFonts w:ascii="Arial" w:hAnsi="Arial" w:cs="Arial"/>
          <w:b/>
          <w:i/>
          <w:lang w:val="en-GB"/>
        </w:rPr>
        <w:t xml:space="preserve">I. </w:t>
      </w:r>
      <w:r w:rsidR="0034139E" w:rsidRPr="007669E2">
        <w:rPr>
          <w:rFonts w:ascii="Arial" w:hAnsi="Arial" w:cs="Arial"/>
          <w:b/>
          <w:i/>
          <w:lang w:val="en-GB"/>
        </w:rPr>
        <w:t>PREAMBLE</w:t>
      </w:r>
    </w:p>
    <w:p w:rsidR="0034139E" w:rsidRPr="007669E2" w:rsidRDefault="0034139E" w:rsidP="0034139E">
      <w:pPr>
        <w:pStyle w:val="paragraph"/>
        <w:spacing w:before="0" w:beforeAutospacing="0" w:after="0" w:afterAutospacing="0"/>
        <w:textAlignment w:val="baseline"/>
        <w:rPr>
          <w:rFonts w:ascii="Segoe UI" w:hAnsi="Segoe UI" w:cs="Segoe UI"/>
          <w:sz w:val="18"/>
          <w:szCs w:val="18"/>
          <w:lang w:val="en-GB"/>
        </w:rPr>
      </w:pPr>
      <w:r w:rsidRPr="007669E2">
        <w:rPr>
          <w:rStyle w:val="normaltextrun"/>
          <w:rFonts w:ascii="Calibri" w:eastAsia="MS Mincho" w:hAnsi="Calibri" w:cs="Calibri"/>
          <w:sz w:val="22"/>
          <w:szCs w:val="22"/>
          <w:lang w:val="en-GB"/>
        </w:rPr>
        <w:t>Hydrography is the branch of applied science which deals with the measurement and description of the physical features of oceans, seas, coastal areas, lakes and rivers, as well as with the prediction of their change over time.</w:t>
      </w:r>
    </w:p>
    <w:p w:rsidR="0034139E" w:rsidRPr="007669E2" w:rsidRDefault="0034139E" w:rsidP="0034139E">
      <w:pPr>
        <w:pStyle w:val="paragraph"/>
        <w:spacing w:before="0" w:beforeAutospacing="0" w:after="0" w:afterAutospacing="0"/>
        <w:textAlignment w:val="baseline"/>
        <w:rPr>
          <w:rStyle w:val="normaltextrun"/>
          <w:rFonts w:ascii="Calibri" w:eastAsia="MS Mincho" w:hAnsi="Calibri" w:cs="Calibri"/>
          <w:sz w:val="22"/>
          <w:szCs w:val="22"/>
          <w:lang w:val="en-GB"/>
        </w:rPr>
      </w:pPr>
      <w:r w:rsidRPr="007669E2">
        <w:rPr>
          <w:rStyle w:val="normaltextrun"/>
          <w:rFonts w:ascii="Calibri" w:eastAsia="MS Mincho" w:hAnsi="Calibri" w:cs="Calibri"/>
          <w:sz w:val="22"/>
          <w:szCs w:val="22"/>
          <w:lang w:val="en-GB"/>
        </w:rPr>
        <w:t>The International Hydrographic Organization (IHO), which was established in 1921 and now has 89 Member States (MS), is an inter-governmental consultative and technical organization. It primarily supports the safety of navigation and the protection of the marine environment, and coordinates on a worldwide basis the setting of hydrographic standards. It also facilitates capacity building of national hydrographic services. It provides a forum at an international level for the improvement of hydrographic services through the discussion and resolution of hydrographic issues and it assists member governments to deliver these services through their national hydrographic offices.</w:t>
      </w:r>
    </w:p>
    <w:p w:rsidR="008A47E7" w:rsidRPr="007669E2" w:rsidRDefault="008A47E7" w:rsidP="0034139E">
      <w:pPr>
        <w:pStyle w:val="paragraph"/>
        <w:spacing w:before="0" w:beforeAutospacing="0" w:after="0" w:afterAutospacing="0"/>
        <w:textAlignment w:val="baseline"/>
        <w:rPr>
          <w:rFonts w:ascii="Segoe UI" w:hAnsi="Segoe UI" w:cs="Segoe UI"/>
          <w:sz w:val="18"/>
          <w:szCs w:val="18"/>
          <w:lang w:val="en-GB"/>
        </w:rPr>
      </w:pPr>
    </w:p>
    <w:p w:rsidR="0034139E" w:rsidRPr="007669E2" w:rsidRDefault="0034139E" w:rsidP="0034139E">
      <w:pPr>
        <w:rPr>
          <w:rFonts w:ascii="Arial" w:hAnsi="Arial" w:cs="Arial"/>
          <w:b/>
          <w:i/>
          <w:lang w:val="en-GB"/>
        </w:rPr>
      </w:pPr>
      <w:r w:rsidRPr="007669E2">
        <w:rPr>
          <w:rFonts w:ascii="Arial" w:hAnsi="Arial" w:cs="Arial"/>
          <w:b/>
          <w:i/>
          <w:lang w:val="en-GB"/>
        </w:rPr>
        <w:t>Purpose</w:t>
      </w:r>
    </w:p>
    <w:p w:rsidR="0034139E" w:rsidRPr="007669E2" w:rsidRDefault="0034139E" w:rsidP="0034139E">
      <w:pPr>
        <w:rPr>
          <w:rFonts w:ascii="Calibri" w:hAnsi="Calibri"/>
          <w:sz w:val="22"/>
          <w:szCs w:val="22"/>
          <w:lang w:val="en-GB" w:eastAsia="en-CA"/>
        </w:rPr>
      </w:pPr>
      <w:r w:rsidRPr="007669E2">
        <w:rPr>
          <w:rFonts w:ascii="Calibri" w:hAnsi="Calibri"/>
          <w:sz w:val="22"/>
          <w:szCs w:val="22"/>
          <w:lang w:val="en-GB" w:eastAsia="en-CA"/>
        </w:rPr>
        <w:t>The purpose of the IHO Strategic Plan is to identify specific strategic goals and targets that will direct the IHO`s Work Programme in a way that will foster the IHO vision, mission, and objects.</w:t>
      </w:r>
    </w:p>
    <w:p w:rsidR="0034139E" w:rsidRPr="007669E2" w:rsidRDefault="0034139E" w:rsidP="0034139E">
      <w:pPr>
        <w:spacing w:before="240"/>
        <w:rPr>
          <w:rFonts w:ascii="Arial" w:hAnsi="Arial" w:cs="Arial"/>
          <w:b/>
          <w:i/>
          <w:lang w:val="en-GB"/>
        </w:rPr>
      </w:pPr>
      <w:r w:rsidRPr="007669E2">
        <w:rPr>
          <w:rFonts w:ascii="Arial" w:hAnsi="Arial" w:cs="Arial"/>
          <w:b/>
          <w:i/>
          <w:lang w:val="en-GB"/>
        </w:rPr>
        <w:t>Vision [IHO Conv. recitals]</w:t>
      </w:r>
    </w:p>
    <w:p w:rsidR="0034139E" w:rsidRPr="007669E2" w:rsidRDefault="0034139E" w:rsidP="0034139E">
      <w:pPr>
        <w:rPr>
          <w:rFonts w:ascii="Calibri" w:hAnsi="Calibri"/>
          <w:sz w:val="22"/>
          <w:szCs w:val="22"/>
          <w:lang w:val="en-GB" w:eastAsia="en-CA"/>
        </w:rPr>
      </w:pPr>
      <w:r w:rsidRPr="007669E2">
        <w:rPr>
          <w:rFonts w:ascii="Calibri" w:hAnsi="Calibri"/>
          <w:sz w:val="22"/>
          <w:szCs w:val="22"/>
          <w:lang w:val="en-GB" w:eastAsia="en-CA"/>
        </w:rPr>
        <w:t>The vision of the IHO is to be the authoritative worldwide hydrographic body which actively engages all coastal and interested States to advance maritime safety and efficiency and which supports the protection and sustainable use of the marine environment.</w:t>
      </w:r>
    </w:p>
    <w:p w:rsidR="0034139E" w:rsidRPr="007669E2" w:rsidRDefault="0034139E" w:rsidP="0034139E">
      <w:pPr>
        <w:spacing w:before="240"/>
        <w:rPr>
          <w:rFonts w:ascii="Arial" w:hAnsi="Arial" w:cs="Arial"/>
          <w:b/>
          <w:i/>
          <w:lang w:val="en-GB"/>
        </w:rPr>
      </w:pPr>
      <w:r w:rsidRPr="007669E2">
        <w:rPr>
          <w:rFonts w:ascii="Arial" w:hAnsi="Arial" w:cs="Arial"/>
          <w:b/>
          <w:i/>
          <w:lang w:val="en-GB"/>
        </w:rPr>
        <w:t>Mission [IHO Conv. recitals]</w:t>
      </w:r>
    </w:p>
    <w:p w:rsidR="008A47E7" w:rsidRPr="007669E2" w:rsidRDefault="0034139E" w:rsidP="0034139E">
      <w:pPr>
        <w:rPr>
          <w:rFonts w:ascii="Calibri" w:hAnsi="Calibri"/>
          <w:sz w:val="22"/>
          <w:szCs w:val="22"/>
          <w:lang w:val="en-GB" w:eastAsia="en-CA"/>
        </w:rPr>
      </w:pPr>
      <w:r w:rsidRPr="007669E2">
        <w:rPr>
          <w:rFonts w:ascii="Calibri" w:hAnsi="Calibri"/>
          <w:sz w:val="22"/>
          <w:szCs w:val="22"/>
          <w:lang w:val="en-GB" w:eastAsia="en-CA"/>
        </w:rPr>
        <w:t>The mission of the IHO is to create a global environment in which States provide adequate, standardized and timely hydrographic data, products and services and ensure their widest possible use.</w:t>
      </w:r>
    </w:p>
    <w:p w:rsidR="0034139E" w:rsidRPr="007669E2" w:rsidRDefault="0034139E" w:rsidP="0034139E">
      <w:pPr>
        <w:rPr>
          <w:rFonts w:ascii="Calibri" w:hAnsi="Calibri"/>
          <w:sz w:val="22"/>
          <w:szCs w:val="22"/>
          <w:lang w:val="en-GB" w:eastAsia="en-CA"/>
        </w:rPr>
      </w:pPr>
      <w:r w:rsidRPr="007669E2">
        <w:rPr>
          <w:rFonts w:ascii="Calibri" w:hAnsi="Calibri"/>
          <w:sz w:val="22"/>
          <w:szCs w:val="22"/>
          <w:lang w:val="en-GB" w:eastAsia="en-CA"/>
        </w:rPr>
        <w:t xml:space="preserve"> </w:t>
      </w:r>
    </w:p>
    <w:p w:rsidR="0034139E" w:rsidRPr="007669E2" w:rsidRDefault="0034139E" w:rsidP="0034139E">
      <w:pPr>
        <w:rPr>
          <w:rFonts w:ascii="Arial" w:hAnsi="Arial" w:cs="Arial"/>
          <w:b/>
          <w:i/>
          <w:lang w:val="en-GB"/>
        </w:rPr>
      </w:pPr>
      <w:r w:rsidRPr="007669E2">
        <w:rPr>
          <w:rFonts w:ascii="Arial" w:hAnsi="Arial" w:cs="Arial"/>
          <w:b/>
          <w:i/>
          <w:lang w:val="en-GB"/>
        </w:rPr>
        <w:t>Object</w:t>
      </w:r>
      <w:r w:rsidRPr="007669E2">
        <w:rPr>
          <w:rFonts w:ascii="Arial" w:hAnsi="Arial" w:cs="Arial"/>
          <w:i/>
          <w:lang w:val="en-GB"/>
        </w:rPr>
        <w:t xml:space="preserve"> </w:t>
      </w:r>
      <w:r w:rsidRPr="007669E2">
        <w:rPr>
          <w:rFonts w:ascii="Arial" w:hAnsi="Arial" w:cs="Arial"/>
          <w:b/>
          <w:i/>
          <w:lang w:val="en-GB"/>
        </w:rPr>
        <w:t>[IHO Conv. Art. II]</w:t>
      </w:r>
    </w:p>
    <w:p w:rsidR="0034139E" w:rsidRPr="007669E2" w:rsidRDefault="0034139E" w:rsidP="0034139E">
      <w:pPr>
        <w:rPr>
          <w:rFonts w:ascii="Calibri" w:hAnsi="Calibri"/>
          <w:sz w:val="22"/>
          <w:szCs w:val="22"/>
          <w:lang w:val="en-GB" w:eastAsia="en-CA"/>
        </w:rPr>
      </w:pPr>
      <w:r w:rsidRPr="007669E2">
        <w:rPr>
          <w:rFonts w:ascii="Calibri" w:hAnsi="Calibri"/>
          <w:sz w:val="22"/>
          <w:szCs w:val="22"/>
          <w:lang w:val="en-GB" w:eastAsia="en-CA"/>
        </w:rPr>
        <w:t>The Organization has a consultative and technical nature. It is the object of the Organization:</w:t>
      </w:r>
    </w:p>
    <w:p w:rsidR="0034139E" w:rsidRPr="007669E2" w:rsidRDefault="0034139E" w:rsidP="0034139E">
      <w:pPr>
        <w:pStyle w:val="ListParagraph"/>
        <w:numPr>
          <w:ilvl w:val="0"/>
          <w:numId w:val="6"/>
        </w:numPr>
        <w:spacing w:after="120" w:line="240" w:lineRule="auto"/>
        <w:contextualSpacing w:val="0"/>
        <w:rPr>
          <w:rFonts w:eastAsia="Times New Roman"/>
          <w:lang w:val="en-GB" w:eastAsia="en-CA"/>
        </w:rPr>
      </w:pPr>
      <w:r w:rsidRPr="007669E2">
        <w:rPr>
          <w:rFonts w:eastAsia="Times New Roman"/>
          <w:lang w:val="en-GB" w:eastAsia="en-CA"/>
        </w:rPr>
        <w:t xml:space="preserve">To promote the use of hydrography for the safety of navigation and all other marine purposes and to raise global awareness of the importance of hydrography; </w:t>
      </w:r>
    </w:p>
    <w:p w:rsidR="0034139E" w:rsidRPr="007669E2" w:rsidRDefault="0034139E" w:rsidP="0034139E">
      <w:pPr>
        <w:pStyle w:val="ListParagraph"/>
        <w:numPr>
          <w:ilvl w:val="0"/>
          <w:numId w:val="6"/>
        </w:numPr>
        <w:spacing w:after="120" w:line="240" w:lineRule="auto"/>
        <w:contextualSpacing w:val="0"/>
        <w:rPr>
          <w:rFonts w:eastAsia="Times New Roman"/>
          <w:lang w:val="en-GB" w:eastAsia="en-CA"/>
        </w:rPr>
      </w:pPr>
      <w:r w:rsidRPr="007669E2">
        <w:rPr>
          <w:rFonts w:eastAsia="Times New Roman"/>
          <w:lang w:val="en-GB" w:eastAsia="en-CA"/>
        </w:rPr>
        <w:t xml:space="preserve">To improve global coverage, availability and quality of hydrographic data, information, products and services and to facilitate access to such data, information, products and services; </w:t>
      </w:r>
    </w:p>
    <w:p w:rsidR="0034139E" w:rsidRPr="007669E2" w:rsidRDefault="0034139E" w:rsidP="0034139E">
      <w:pPr>
        <w:pStyle w:val="ListParagraph"/>
        <w:numPr>
          <w:ilvl w:val="0"/>
          <w:numId w:val="6"/>
        </w:numPr>
        <w:spacing w:after="120" w:line="240" w:lineRule="auto"/>
        <w:contextualSpacing w:val="0"/>
        <w:rPr>
          <w:rFonts w:eastAsia="Times New Roman"/>
          <w:lang w:val="en-GB" w:eastAsia="en-CA"/>
        </w:rPr>
      </w:pPr>
      <w:r w:rsidRPr="007669E2">
        <w:rPr>
          <w:rFonts w:eastAsia="Times New Roman"/>
          <w:lang w:val="en-GB" w:eastAsia="en-CA"/>
        </w:rPr>
        <w:t xml:space="preserve">To improve global hydrographic capability, capacity, training, science and techniques; </w:t>
      </w:r>
    </w:p>
    <w:p w:rsidR="0034139E" w:rsidRPr="007669E2" w:rsidRDefault="0034139E" w:rsidP="0034139E">
      <w:pPr>
        <w:pStyle w:val="ListParagraph"/>
        <w:numPr>
          <w:ilvl w:val="0"/>
          <w:numId w:val="6"/>
        </w:numPr>
        <w:spacing w:after="120" w:line="240" w:lineRule="auto"/>
        <w:contextualSpacing w:val="0"/>
        <w:rPr>
          <w:rFonts w:eastAsia="Times New Roman"/>
          <w:lang w:val="en-GB" w:eastAsia="en-CA"/>
        </w:rPr>
      </w:pPr>
      <w:r w:rsidRPr="007669E2">
        <w:rPr>
          <w:rFonts w:eastAsia="Times New Roman"/>
          <w:lang w:val="en-GB" w:eastAsia="en-CA"/>
        </w:rPr>
        <w:t xml:space="preserve">To establish and enhance the development of international standards for hydrographic data, information, products, services and techniques and to achieve the greatest possible uniformity in the use of these standards; </w:t>
      </w:r>
    </w:p>
    <w:p w:rsidR="0034139E" w:rsidRPr="007669E2" w:rsidRDefault="0034139E" w:rsidP="0034139E">
      <w:pPr>
        <w:pStyle w:val="ListParagraph"/>
        <w:numPr>
          <w:ilvl w:val="0"/>
          <w:numId w:val="6"/>
        </w:numPr>
        <w:spacing w:after="120" w:line="240" w:lineRule="auto"/>
        <w:contextualSpacing w:val="0"/>
        <w:rPr>
          <w:rFonts w:eastAsia="Times New Roman"/>
          <w:lang w:val="en-GB" w:eastAsia="en-CA"/>
        </w:rPr>
      </w:pPr>
      <w:r w:rsidRPr="007669E2">
        <w:rPr>
          <w:rFonts w:eastAsia="Times New Roman"/>
          <w:lang w:val="en-GB" w:eastAsia="en-CA"/>
        </w:rPr>
        <w:t xml:space="preserve">To give authoritative and timely guidance on all hydrographic matters to States and international organizations; </w:t>
      </w:r>
    </w:p>
    <w:p w:rsidR="0034139E" w:rsidRPr="007669E2" w:rsidRDefault="0034139E" w:rsidP="0034139E">
      <w:pPr>
        <w:pStyle w:val="ListParagraph"/>
        <w:numPr>
          <w:ilvl w:val="0"/>
          <w:numId w:val="6"/>
        </w:numPr>
        <w:spacing w:after="120" w:line="240" w:lineRule="auto"/>
        <w:contextualSpacing w:val="0"/>
        <w:rPr>
          <w:rFonts w:eastAsia="Times New Roman"/>
          <w:lang w:val="en-GB" w:eastAsia="en-CA"/>
        </w:rPr>
      </w:pPr>
      <w:r w:rsidRPr="007669E2">
        <w:rPr>
          <w:rFonts w:eastAsia="Times New Roman"/>
          <w:lang w:val="en-GB" w:eastAsia="en-CA"/>
        </w:rPr>
        <w:t xml:space="preserve">To facilitate coordination of hydrographic activities among the Member States; and </w:t>
      </w:r>
    </w:p>
    <w:p w:rsidR="0034139E" w:rsidRPr="007669E2" w:rsidRDefault="0034139E" w:rsidP="0034139E">
      <w:pPr>
        <w:pStyle w:val="ListParagraph"/>
        <w:numPr>
          <w:ilvl w:val="0"/>
          <w:numId w:val="6"/>
        </w:numPr>
        <w:spacing w:after="120" w:line="240" w:lineRule="auto"/>
        <w:contextualSpacing w:val="0"/>
        <w:rPr>
          <w:rFonts w:eastAsia="Times New Roman"/>
          <w:lang w:val="en-GB" w:eastAsia="en-CA"/>
        </w:rPr>
      </w:pPr>
      <w:r w:rsidRPr="007669E2">
        <w:rPr>
          <w:rFonts w:eastAsia="Times New Roman"/>
          <w:lang w:val="en-GB" w:eastAsia="en-CA"/>
        </w:rPr>
        <w:t xml:space="preserve">To enhance cooperation on hydrographic activities among States on a regional basis. </w:t>
      </w:r>
    </w:p>
    <w:p w:rsidR="0034139E" w:rsidRPr="007669E2" w:rsidRDefault="0034139E" w:rsidP="0034139E">
      <w:pPr>
        <w:rPr>
          <w:rFonts w:ascii="Calibri" w:hAnsi="Calibri"/>
          <w:b/>
          <w:i/>
          <w:sz w:val="22"/>
          <w:szCs w:val="22"/>
          <w:lang w:val="en-GB" w:eastAsia="en-CA"/>
        </w:rPr>
      </w:pPr>
    </w:p>
    <w:p w:rsidR="0034139E" w:rsidRPr="007669E2" w:rsidRDefault="008A47E7" w:rsidP="0034139E">
      <w:pPr>
        <w:rPr>
          <w:rFonts w:ascii="Arial" w:hAnsi="Arial" w:cs="Arial"/>
          <w:b/>
          <w:i/>
          <w:lang w:val="en-GB"/>
        </w:rPr>
      </w:pPr>
      <w:r w:rsidRPr="007669E2">
        <w:rPr>
          <w:rFonts w:ascii="Arial" w:hAnsi="Arial" w:cs="Arial"/>
          <w:b/>
          <w:i/>
          <w:lang w:val="en-GB"/>
        </w:rPr>
        <w:t xml:space="preserve">II. </w:t>
      </w:r>
      <w:r w:rsidR="0034139E" w:rsidRPr="007669E2">
        <w:rPr>
          <w:rFonts w:ascii="Arial" w:hAnsi="Arial" w:cs="Arial"/>
          <w:b/>
          <w:i/>
          <w:lang w:val="en-GB"/>
        </w:rPr>
        <w:t>CHALLENGES</w:t>
      </w:r>
    </w:p>
    <w:p w:rsidR="0034139E" w:rsidRPr="007669E2" w:rsidRDefault="0034139E" w:rsidP="0034139E">
      <w:pPr>
        <w:rPr>
          <w:rFonts w:ascii="Calibri" w:hAnsi="Calibri"/>
          <w:sz w:val="22"/>
          <w:szCs w:val="22"/>
          <w:lang w:val="en-GB" w:eastAsia="en-CA"/>
        </w:rPr>
      </w:pPr>
      <w:r w:rsidRPr="007669E2">
        <w:rPr>
          <w:rFonts w:ascii="Calibri" w:hAnsi="Calibri"/>
          <w:sz w:val="22"/>
          <w:szCs w:val="22"/>
          <w:lang w:val="en-GB" w:eastAsia="en-CA"/>
        </w:rPr>
        <w:t xml:space="preserve">           Hydrographic offices (HO) everywhere are facing significant and rapidly </w:t>
      </w:r>
      <w:proofErr w:type="gramStart"/>
      <w:r w:rsidRPr="007669E2">
        <w:rPr>
          <w:rFonts w:ascii="Calibri" w:hAnsi="Calibri"/>
          <w:sz w:val="22"/>
          <w:szCs w:val="22"/>
          <w:lang w:val="en-GB" w:eastAsia="en-CA"/>
        </w:rPr>
        <w:t>developing  challenges</w:t>
      </w:r>
      <w:proofErr w:type="gramEnd"/>
      <w:r w:rsidRPr="007669E2">
        <w:rPr>
          <w:rFonts w:ascii="Calibri" w:hAnsi="Calibri"/>
          <w:sz w:val="22"/>
          <w:szCs w:val="22"/>
          <w:lang w:val="en-GB" w:eastAsia="en-CA"/>
        </w:rPr>
        <w:t>. Some challenges impact the mission of the IHO and shape the context to be taken into account by the Organization for building its strategy to fulfil its vision.</w:t>
      </w:r>
    </w:p>
    <w:p w:rsidR="00C05D76" w:rsidRPr="007669E2" w:rsidRDefault="00C05D76" w:rsidP="0034139E">
      <w:pPr>
        <w:rPr>
          <w:lang w:val="en-GB"/>
        </w:rPr>
      </w:pPr>
    </w:p>
    <w:p w:rsidR="0034139E" w:rsidRPr="007669E2" w:rsidRDefault="0034139E" w:rsidP="0034139E">
      <w:pPr>
        <w:rPr>
          <w:b/>
          <w:i/>
          <w:lang w:val="en-GB"/>
        </w:rPr>
      </w:pPr>
      <w:r w:rsidRPr="007669E2">
        <w:rPr>
          <w:b/>
          <w:i/>
          <w:lang w:val="en-GB"/>
        </w:rPr>
        <w:t>More and more diverse customers, with increasing demands</w:t>
      </w:r>
    </w:p>
    <w:p w:rsidR="0034139E" w:rsidRPr="007669E2" w:rsidRDefault="0034139E" w:rsidP="0034139E">
      <w:pPr>
        <w:rPr>
          <w:rFonts w:ascii="Calibri" w:hAnsi="Calibri"/>
          <w:sz w:val="22"/>
          <w:szCs w:val="22"/>
          <w:lang w:val="en-GB" w:eastAsia="en-CA"/>
        </w:rPr>
      </w:pPr>
      <w:r w:rsidRPr="007669E2">
        <w:rPr>
          <w:rFonts w:ascii="Calibri" w:hAnsi="Calibri"/>
          <w:sz w:val="22"/>
          <w:szCs w:val="22"/>
          <w:lang w:val="en-GB" w:eastAsia="en-CA"/>
        </w:rPr>
        <w:t xml:space="preserve">           There is an enlarged global demand for hydrographic data either through the evolution of requirements of navigation, or for the management of the marine environment.</w:t>
      </w:r>
    </w:p>
    <w:p w:rsidR="0034139E" w:rsidRPr="007669E2" w:rsidRDefault="0034139E" w:rsidP="0034139E">
      <w:pPr>
        <w:rPr>
          <w:rFonts w:ascii="Calibri" w:hAnsi="Calibri"/>
          <w:sz w:val="22"/>
          <w:szCs w:val="22"/>
          <w:lang w:val="en-GB" w:eastAsia="en-CA"/>
        </w:rPr>
      </w:pPr>
      <w:r w:rsidRPr="007669E2">
        <w:rPr>
          <w:rFonts w:ascii="Calibri" w:hAnsi="Calibri"/>
          <w:sz w:val="22"/>
          <w:szCs w:val="22"/>
          <w:lang w:val="en-GB" w:eastAsia="en-CA"/>
        </w:rPr>
        <w:tab/>
        <w:t>For navigation, safety challenges are marked by the development of harbours in many countries, and of new routes of navigation. Moreover, the core role of shipping in globalization puts pressure on its efficiency, which through digitisation and automation generates needs for new, reliable services supporting the safety and efficiency of navigation. All categories of navigators, from merchant mariners to leisure boaters, are eager to access the new services enabled by digital technology. In the same time, complexity of technologies available to mariners raises new concern regarding their appropriation.</w:t>
      </w:r>
    </w:p>
    <w:p w:rsidR="0034139E" w:rsidRPr="007669E2" w:rsidRDefault="0034139E" w:rsidP="0034139E">
      <w:pPr>
        <w:rPr>
          <w:rFonts w:ascii="Calibri" w:hAnsi="Calibri"/>
          <w:sz w:val="22"/>
          <w:szCs w:val="22"/>
          <w:lang w:val="en-GB" w:eastAsia="en-CA"/>
        </w:rPr>
      </w:pPr>
      <w:r w:rsidRPr="007669E2">
        <w:rPr>
          <w:rFonts w:ascii="Calibri" w:hAnsi="Calibri"/>
          <w:sz w:val="22"/>
          <w:szCs w:val="22"/>
          <w:lang w:val="en-GB" w:eastAsia="en-CA"/>
        </w:rPr>
        <w:t xml:space="preserve">           An increasing need for marine data is strived by the development of a sustainable Blue Economy, the concern for the protection of the marine environment, and the prevention or mitigation of consequences of marine disasters or climate change. A wide range of related data is now crucial in supporting important decisions. These data, and associated skills, are very similar to those used for supporting navigation.</w:t>
      </w:r>
    </w:p>
    <w:p w:rsidR="00C05D76" w:rsidRPr="007669E2" w:rsidRDefault="00C05D76" w:rsidP="0034139E">
      <w:pPr>
        <w:rPr>
          <w:rFonts w:ascii="Calibri" w:hAnsi="Calibri"/>
          <w:sz w:val="22"/>
          <w:szCs w:val="22"/>
          <w:lang w:val="en-GB" w:eastAsia="en-CA"/>
        </w:rPr>
      </w:pPr>
    </w:p>
    <w:p w:rsidR="0034139E" w:rsidRPr="007669E2" w:rsidRDefault="0034139E" w:rsidP="0034139E">
      <w:pPr>
        <w:rPr>
          <w:rFonts w:ascii="Calibri" w:hAnsi="Calibri"/>
          <w:sz w:val="22"/>
          <w:szCs w:val="22"/>
          <w:lang w:val="en-GB" w:eastAsia="en-CA"/>
        </w:rPr>
      </w:pPr>
      <w:r w:rsidRPr="007669E2">
        <w:rPr>
          <w:b/>
          <w:i/>
          <w:lang w:val="en-GB"/>
        </w:rPr>
        <w:t>Progress in technology</w:t>
      </w:r>
    </w:p>
    <w:p w:rsidR="0034139E" w:rsidRPr="007669E2" w:rsidRDefault="0034139E" w:rsidP="0034139E">
      <w:pPr>
        <w:rPr>
          <w:rFonts w:ascii="Calibri" w:hAnsi="Calibri"/>
          <w:sz w:val="22"/>
          <w:szCs w:val="22"/>
          <w:lang w:val="en-GB" w:eastAsia="en-CA"/>
        </w:rPr>
      </w:pPr>
      <w:r w:rsidRPr="007669E2">
        <w:rPr>
          <w:rFonts w:ascii="Calibri" w:hAnsi="Calibri"/>
          <w:sz w:val="22"/>
          <w:szCs w:val="22"/>
          <w:lang w:val="en-GB" w:eastAsia="en-CA"/>
        </w:rPr>
        <w:t xml:space="preserve">         The pace of technological changes, from sensors to digital services, is increasing, bolstering the need for continuous adaptation of training and standards, thus requiring strong effort from HO in investment and training. This is particularly significant for the automation of sensors carrying devices, and for new processing techniques from the field of artificial intelligence, which make it possible to handle ‘big data’ and augment the capacity of human teams.</w:t>
      </w:r>
    </w:p>
    <w:p w:rsidR="00C05D76" w:rsidRPr="007669E2" w:rsidRDefault="00C05D76" w:rsidP="0034139E">
      <w:pPr>
        <w:rPr>
          <w:rFonts w:ascii="Calibri" w:hAnsi="Calibri"/>
          <w:sz w:val="22"/>
          <w:szCs w:val="22"/>
          <w:lang w:val="en-GB" w:eastAsia="en-CA"/>
        </w:rPr>
      </w:pPr>
    </w:p>
    <w:p w:rsidR="0034139E" w:rsidRPr="007669E2" w:rsidRDefault="0034139E" w:rsidP="0034139E">
      <w:pPr>
        <w:rPr>
          <w:b/>
          <w:i/>
          <w:lang w:val="en-GB"/>
        </w:rPr>
      </w:pPr>
      <w:r w:rsidRPr="007669E2">
        <w:rPr>
          <w:b/>
          <w:i/>
          <w:lang w:val="en-GB"/>
        </w:rPr>
        <w:t>Data, transforming the hydrographic ecosystem</w:t>
      </w:r>
    </w:p>
    <w:p w:rsidR="0034139E" w:rsidRPr="007669E2" w:rsidRDefault="0034139E" w:rsidP="0034139E">
      <w:pPr>
        <w:rPr>
          <w:rFonts w:ascii="Calibri" w:hAnsi="Calibri"/>
          <w:sz w:val="22"/>
          <w:szCs w:val="22"/>
          <w:lang w:val="en-GB" w:eastAsia="en-CA"/>
        </w:rPr>
      </w:pPr>
      <w:r w:rsidRPr="007669E2">
        <w:rPr>
          <w:rFonts w:ascii="Calibri" w:hAnsi="Calibri"/>
          <w:sz w:val="22"/>
          <w:szCs w:val="22"/>
          <w:lang w:val="en-GB" w:eastAsia="en-CA"/>
        </w:rPr>
        <w:t xml:space="preserve">         While the demand for hydrographic data is increasing, the assets or resources available to many hydrographic offices have not increased at a similar rate. However, the accessibility to technology and the interest in citizen science (or crowd-sourced data) has given opportunities to many actors to collect valuable data.  This information can be used for many purposes, including for improved navigation.  These tools and techniques being used are often considered to be outside traditional hydrographic methods, and this calls for the IHO and HOs to redefine their relationships with these new sources of hydrographic data. </w:t>
      </w:r>
    </w:p>
    <w:p w:rsidR="0034139E" w:rsidRPr="007669E2" w:rsidRDefault="0034139E" w:rsidP="0034139E">
      <w:pPr>
        <w:rPr>
          <w:rFonts w:ascii="Calibri" w:hAnsi="Calibri"/>
          <w:sz w:val="22"/>
          <w:szCs w:val="22"/>
          <w:lang w:val="en-GB" w:eastAsia="en-CA"/>
        </w:rPr>
      </w:pPr>
      <w:r w:rsidRPr="007669E2">
        <w:rPr>
          <w:rFonts w:ascii="Calibri" w:hAnsi="Calibri"/>
          <w:sz w:val="22"/>
          <w:szCs w:val="22"/>
          <w:lang w:val="en-GB" w:eastAsia="en-CA"/>
        </w:rPr>
        <w:t xml:space="preserve">          More generally, the crucial role of data and information in our societies entails important consequences on public policy (e.g. open data), the need for data assurance, including cyber security, all along the value chain, and on the involvement of the private sector, which are likely to have an impact on how investments in hydrography are sustained, and how standards are developed.</w:t>
      </w:r>
    </w:p>
    <w:p w:rsidR="0034139E" w:rsidRPr="007669E2" w:rsidRDefault="0034139E" w:rsidP="0034139E">
      <w:pPr>
        <w:spacing w:before="100" w:after="100"/>
        <w:rPr>
          <w:rFonts w:ascii="Arial" w:hAnsi="Arial" w:cs="Arial"/>
          <w:b/>
          <w:i/>
          <w:lang w:val="en-GB"/>
        </w:rPr>
        <w:sectPr w:rsidR="0034139E" w:rsidRPr="007669E2" w:rsidSect="00F3190D">
          <w:headerReference w:type="default" r:id="rId7"/>
          <w:headerReference w:type="first" r:id="rId8"/>
          <w:pgSz w:w="11940" w:h="16860"/>
          <w:pgMar w:top="851" w:right="1140" w:bottom="1350" w:left="1440" w:header="284" w:footer="750" w:gutter="0"/>
          <w:pgNumType w:start="1"/>
          <w:cols w:space="720"/>
          <w:noEndnote/>
          <w:titlePg/>
          <w:docGrid w:linePitch="326"/>
        </w:sectPr>
      </w:pPr>
    </w:p>
    <w:p w:rsidR="0034139E" w:rsidRPr="007669E2" w:rsidRDefault="008A47E7" w:rsidP="0034139E">
      <w:pPr>
        <w:spacing w:before="100" w:after="100"/>
        <w:rPr>
          <w:rFonts w:ascii="Arial" w:hAnsi="Arial" w:cs="Arial"/>
          <w:b/>
          <w:i/>
          <w:lang w:val="en-GB"/>
        </w:rPr>
      </w:pPr>
      <w:r w:rsidRPr="007669E2">
        <w:rPr>
          <w:rFonts w:ascii="Arial" w:hAnsi="Arial" w:cs="Arial"/>
          <w:b/>
          <w:i/>
          <w:lang w:val="en-GB"/>
        </w:rPr>
        <w:t xml:space="preserve">III. </w:t>
      </w:r>
      <w:r w:rsidR="0034139E" w:rsidRPr="007669E2">
        <w:rPr>
          <w:rFonts w:ascii="Arial" w:hAnsi="Arial" w:cs="Arial"/>
          <w:b/>
          <w:i/>
          <w:lang w:val="en-GB"/>
        </w:rPr>
        <w:t>GOALS, TARGETS FOR 2026 &amp; STRATEGIC PERFORMANCE INDICATORS</w:t>
      </w:r>
    </w:p>
    <w:p w:rsidR="0034139E" w:rsidRPr="007669E2" w:rsidRDefault="0034139E" w:rsidP="0034139E">
      <w:pPr>
        <w:rPr>
          <w:rFonts w:ascii="Calibri" w:hAnsi="Calibri"/>
          <w:sz w:val="22"/>
          <w:szCs w:val="22"/>
          <w:lang w:val="en-GB" w:eastAsia="en-CA"/>
        </w:rPr>
      </w:pPr>
      <w:r w:rsidRPr="007669E2">
        <w:rPr>
          <w:rFonts w:ascii="Calibri" w:hAnsi="Calibri"/>
          <w:sz w:val="22"/>
          <w:szCs w:val="22"/>
          <w:lang w:val="en-GB" w:eastAsia="en-CA"/>
        </w:rPr>
        <w:t>To face these challenges, the IHO Strategic Plan for 2021-2026 is structured through three overarching goals, focusing the exercise of its mission during the period.</w:t>
      </w:r>
    </w:p>
    <w:p w:rsidR="0034139E" w:rsidRPr="007669E2" w:rsidRDefault="0034139E" w:rsidP="0034139E">
      <w:pPr>
        <w:rPr>
          <w:rFonts w:ascii="Calibri" w:hAnsi="Calibri"/>
          <w:sz w:val="22"/>
          <w:szCs w:val="22"/>
          <w:lang w:val="en-GB" w:eastAsia="en-CA"/>
        </w:rPr>
      </w:pPr>
      <w:r w:rsidRPr="007669E2">
        <w:rPr>
          <w:rFonts w:ascii="Calibri" w:hAnsi="Calibri"/>
          <w:sz w:val="22"/>
          <w:szCs w:val="22"/>
          <w:lang w:val="en-GB" w:eastAsia="en-CA"/>
        </w:rPr>
        <w:t xml:space="preserve">Under the three goals, the Organization has identified targets to be reached by 2026. The progresses towards these targets are measured by strategic performance indicators (SPI). The following tables summarize for each overarching goal the targets and associated SPI. Related object items of the IHO (Convention) are given for reference purpose. </w:t>
      </w:r>
    </w:p>
    <w:p w:rsidR="0034139E" w:rsidRPr="007669E2" w:rsidRDefault="0034139E" w:rsidP="0034139E">
      <w:pPr>
        <w:rPr>
          <w:rFonts w:ascii="Calibri" w:hAnsi="Calibri"/>
          <w:sz w:val="22"/>
          <w:szCs w:val="22"/>
          <w:lang w:val="en-GB" w:eastAsia="en-CA"/>
        </w:rPr>
      </w:pPr>
    </w:p>
    <w:p w:rsidR="0034139E" w:rsidRPr="007669E2" w:rsidRDefault="0034139E" w:rsidP="0034139E">
      <w:pPr>
        <w:rPr>
          <w:rFonts w:ascii="Calibri" w:hAnsi="Calibri"/>
          <w:b/>
          <w:sz w:val="22"/>
          <w:szCs w:val="22"/>
          <w:u w:val="single"/>
          <w:lang w:val="en-GB" w:eastAsia="en-CA"/>
        </w:rPr>
      </w:pPr>
      <w:r w:rsidRPr="007669E2">
        <w:rPr>
          <w:rFonts w:ascii="Calibri" w:hAnsi="Calibri"/>
          <w:b/>
          <w:sz w:val="22"/>
          <w:szCs w:val="22"/>
          <w:lang w:val="en-GB" w:eastAsia="en-CA"/>
        </w:rPr>
        <w:t xml:space="preserve">Goal 1: </w:t>
      </w:r>
      <w:r w:rsidRPr="007669E2">
        <w:rPr>
          <w:rFonts w:ascii="Calibri" w:hAnsi="Calibri"/>
          <w:b/>
          <w:sz w:val="22"/>
          <w:szCs w:val="22"/>
          <w:u w:val="single"/>
          <w:lang w:val="en-GB" w:eastAsia="en-CA"/>
        </w:rPr>
        <w:t>Evolving the support of safety and efficiency of a transforming navigation</w:t>
      </w:r>
    </w:p>
    <w:tbl>
      <w:tblPr>
        <w:tblStyle w:val="TableGrid"/>
        <w:tblW w:w="8755" w:type="dxa"/>
        <w:tblLayout w:type="fixed"/>
        <w:tblLook w:val="04A0" w:firstRow="1" w:lastRow="0" w:firstColumn="1" w:lastColumn="0" w:noHBand="0" w:noVBand="1"/>
      </w:tblPr>
      <w:tblGrid>
        <w:gridCol w:w="3227"/>
        <w:gridCol w:w="4111"/>
        <w:gridCol w:w="1417"/>
      </w:tblGrid>
      <w:tr w:rsidR="0034139E" w:rsidRPr="007669E2" w:rsidTr="00F3190D">
        <w:trPr>
          <w:trHeight w:val="608"/>
        </w:trPr>
        <w:tc>
          <w:tcPr>
            <w:tcW w:w="3227" w:type="dxa"/>
            <w:tcBorders>
              <w:top w:val="single" w:sz="4" w:space="0" w:color="auto"/>
              <w:left w:val="single" w:sz="4" w:space="0" w:color="auto"/>
              <w:bottom w:val="single" w:sz="4" w:space="0" w:color="auto"/>
              <w:right w:val="single" w:sz="4" w:space="0" w:color="auto"/>
            </w:tcBorders>
            <w:hideMark/>
          </w:tcPr>
          <w:p w:rsidR="0034139E" w:rsidRPr="007669E2" w:rsidRDefault="0034139E" w:rsidP="00F3190D">
            <w:pPr>
              <w:spacing w:before="100" w:after="100"/>
              <w:rPr>
                <w:rFonts w:ascii="Calibri" w:hAnsi="Calibri"/>
                <w:i/>
                <w:sz w:val="22"/>
                <w:szCs w:val="22"/>
                <w:lang w:val="en-GB" w:eastAsia="en-CA"/>
              </w:rPr>
            </w:pPr>
            <w:r w:rsidRPr="007669E2">
              <w:rPr>
                <w:rFonts w:ascii="Calibri" w:hAnsi="Calibri"/>
                <w:i/>
                <w:sz w:val="22"/>
                <w:szCs w:val="22"/>
                <w:lang w:val="en-GB" w:eastAsia="en-CA"/>
              </w:rPr>
              <w:t>Targets</w:t>
            </w:r>
          </w:p>
        </w:tc>
        <w:tc>
          <w:tcPr>
            <w:tcW w:w="4111" w:type="dxa"/>
            <w:tcBorders>
              <w:top w:val="single" w:sz="4" w:space="0" w:color="auto"/>
              <w:left w:val="single" w:sz="4" w:space="0" w:color="auto"/>
              <w:bottom w:val="single" w:sz="4" w:space="0" w:color="auto"/>
              <w:right w:val="single" w:sz="4" w:space="0" w:color="auto"/>
            </w:tcBorders>
          </w:tcPr>
          <w:p w:rsidR="0034139E" w:rsidRPr="007669E2" w:rsidRDefault="0034139E" w:rsidP="00F3190D">
            <w:pPr>
              <w:spacing w:before="100" w:after="100"/>
              <w:rPr>
                <w:rFonts w:ascii="Calibri" w:hAnsi="Calibri"/>
                <w:i/>
                <w:sz w:val="22"/>
                <w:szCs w:val="22"/>
                <w:lang w:val="en-GB" w:eastAsia="en-CA"/>
              </w:rPr>
            </w:pPr>
            <w:r w:rsidRPr="007669E2">
              <w:rPr>
                <w:rFonts w:ascii="Calibri" w:hAnsi="Calibri"/>
                <w:i/>
                <w:sz w:val="22"/>
                <w:szCs w:val="22"/>
                <w:lang w:val="en-GB" w:eastAsia="en-CA"/>
              </w:rPr>
              <w:t>SPI (measure for success)</w:t>
            </w:r>
          </w:p>
        </w:tc>
        <w:tc>
          <w:tcPr>
            <w:tcW w:w="1417" w:type="dxa"/>
            <w:tcBorders>
              <w:top w:val="single" w:sz="4" w:space="0" w:color="auto"/>
              <w:left w:val="single" w:sz="4" w:space="0" w:color="auto"/>
              <w:bottom w:val="single" w:sz="4" w:space="0" w:color="auto"/>
              <w:right w:val="single" w:sz="4" w:space="0" w:color="auto"/>
            </w:tcBorders>
          </w:tcPr>
          <w:p w:rsidR="0034139E" w:rsidRPr="007669E2" w:rsidRDefault="0034139E" w:rsidP="00F3190D">
            <w:pPr>
              <w:spacing w:before="100" w:after="100"/>
              <w:rPr>
                <w:rFonts w:ascii="Calibri" w:hAnsi="Calibri"/>
                <w:i/>
                <w:sz w:val="22"/>
                <w:szCs w:val="22"/>
                <w:lang w:val="en-GB" w:eastAsia="en-CA"/>
              </w:rPr>
            </w:pPr>
            <w:r w:rsidRPr="007669E2">
              <w:rPr>
                <w:rFonts w:ascii="Calibri" w:hAnsi="Calibri"/>
                <w:i/>
                <w:sz w:val="22"/>
                <w:szCs w:val="22"/>
                <w:lang w:val="en-GB" w:eastAsia="en-CA"/>
              </w:rPr>
              <w:t>Relation with IHO Object</w:t>
            </w:r>
          </w:p>
        </w:tc>
      </w:tr>
      <w:tr w:rsidR="0034139E" w:rsidRPr="007669E2" w:rsidTr="00F3190D">
        <w:trPr>
          <w:trHeight w:val="1260"/>
        </w:trPr>
        <w:tc>
          <w:tcPr>
            <w:tcW w:w="3227" w:type="dxa"/>
            <w:tcBorders>
              <w:top w:val="single" w:sz="4" w:space="0" w:color="auto"/>
              <w:left w:val="single" w:sz="4" w:space="0" w:color="auto"/>
              <w:bottom w:val="single" w:sz="4" w:space="0" w:color="auto"/>
              <w:right w:val="single" w:sz="4" w:space="0" w:color="auto"/>
            </w:tcBorders>
            <w:hideMark/>
          </w:tcPr>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1.1 Deliver standards for data formats and product specifications including accompanying transition and implementation support.</w:t>
            </w:r>
          </w:p>
        </w:tc>
        <w:tc>
          <w:tcPr>
            <w:tcW w:w="4111" w:type="dxa"/>
            <w:tcBorders>
              <w:top w:val="single" w:sz="4" w:space="0" w:color="auto"/>
              <w:left w:val="single" w:sz="4" w:space="0" w:color="auto"/>
              <w:bottom w:val="single" w:sz="4" w:space="0" w:color="auto"/>
              <w:right w:val="single" w:sz="4" w:space="0" w:color="auto"/>
            </w:tcBorders>
          </w:tcPr>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The IHO and IMO have established a common implementation strategy/plan for the S1XXdata model and data products based on.</w:t>
            </w:r>
          </w:p>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Complete and implement a refurbished standardisation of paper charts as “print on demand” based on content of electronic nautical charts</w:t>
            </w:r>
          </w:p>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S1XX caters for the requirements of autonomous shipping</w:t>
            </w:r>
          </w:p>
        </w:tc>
        <w:tc>
          <w:tcPr>
            <w:tcW w:w="1417" w:type="dxa"/>
            <w:tcBorders>
              <w:top w:val="single" w:sz="4" w:space="0" w:color="auto"/>
              <w:left w:val="single" w:sz="4" w:space="0" w:color="auto"/>
              <w:bottom w:val="single" w:sz="4" w:space="0" w:color="auto"/>
              <w:right w:val="single" w:sz="4" w:space="0" w:color="auto"/>
            </w:tcBorders>
          </w:tcPr>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a, d, e</w:t>
            </w:r>
          </w:p>
          <w:p w:rsidR="0034139E" w:rsidRPr="007669E2" w:rsidRDefault="0034139E" w:rsidP="00F3190D">
            <w:pPr>
              <w:spacing w:before="100" w:after="100"/>
              <w:rPr>
                <w:rFonts w:ascii="Calibri" w:hAnsi="Calibri"/>
                <w:sz w:val="22"/>
                <w:szCs w:val="22"/>
                <w:lang w:val="en-GB" w:eastAsia="en-CA"/>
              </w:rPr>
            </w:pPr>
          </w:p>
          <w:p w:rsidR="0034139E" w:rsidRPr="007669E2" w:rsidRDefault="0034139E" w:rsidP="00F3190D">
            <w:pPr>
              <w:spacing w:before="100" w:after="100"/>
              <w:rPr>
                <w:rFonts w:ascii="Calibri" w:hAnsi="Calibri"/>
                <w:sz w:val="22"/>
                <w:szCs w:val="22"/>
                <w:lang w:val="en-GB" w:eastAsia="en-CA"/>
              </w:rPr>
            </w:pPr>
          </w:p>
          <w:p w:rsidR="0034139E" w:rsidRPr="007669E2" w:rsidRDefault="0034139E" w:rsidP="00F3190D">
            <w:pPr>
              <w:spacing w:before="100" w:after="100"/>
              <w:rPr>
                <w:rFonts w:ascii="Calibri" w:hAnsi="Calibri"/>
                <w:sz w:val="22"/>
                <w:szCs w:val="22"/>
                <w:lang w:val="en-GB" w:eastAsia="en-CA"/>
              </w:rPr>
            </w:pPr>
          </w:p>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d, e</w:t>
            </w:r>
          </w:p>
          <w:p w:rsidR="0034139E" w:rsidRPr="007669E2" w:rsidRDefault="0034139E" w:rsidP="00F3190D">
            <w:pPr>
              <w:spacing w:before="100" w:after="100"/>
              <w:rPr>
                <w:rFonts w:ascii="Calibri" w:hAnsi="Calibri"/>
                <w:sz w:val="22"/>
                <w:szCs w:val="22"/>
                <w:lang w:val="en-GB" w:eastAsia="en-CA"/>
              </w:rPr>
            </w:pPr>
          </w:p>
          <w:p w:rsidR="0034139E" w:rsidRPr="007669E2" w:rsidRDefault="0034139E" w:rsidP="00F3190D">
            <w:pPr>
              <w:spacing w:before="100" w:after="100"/>
              <w:rPr>
                <w:rFonts w:ascii="Calibri" w:hAnsi="Calibri"/>
                <w:sz w:val="22"/>
                <w:szCs w:val="22"/>
                <w:lang w:val="en-GB" w:eastAsia="en-CA"/>
              </w:rPr>
            </w:pPr>
          </w:p>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a</w:t>
            </w:r>
          </w:p>
        </w:tc>
      </w:tr>
      <w:tr w:rsidR="0034139E" w:rsidRPr="007669E2" w:rsidTr="00F3190D">
        <w:trPr>
          <w:trHeight w:val="945"/>
        </w:trPr>
        <w:tc>
          <w:tcPr>
            <w:tcW w:w="3227" w:type="dxa"/>
            <w:tcBorders>
              <w:top w:val="single" w:sz="4" w:space="0" w:color="auto"/>
            </w:tcBorders>
          </w:tcPr>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 xml:space="preserve">1.2 Develop standards and best practices in the areas of data assurance, including cyber security and data quality assessment. </w:t>
            </w:r>
          </w:p>
        </w:tc>
        <w:tc>
          <w:tcPr>
            <w:tcW w:w="4111" w:type="dxa"/>
            <w:tcBorders>
              <w:top w:val="single" w:sz="4" w:space="0" w:color="auto"/>
            </w:tcBorders>
          </w:tcPr>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Data products and service delivery and distributing chains are certified as cyber secure.</w:t>
            </w:r>
          </w:p>
          <w:p w:rsidR="0034139E" w:rsidRPr="007669E2" w:rsidRDefault="0034139E" w:rsidP="00F3190D">
            <w:pPr>
              <w:pStyle w:val="CommentText"/>
              <w:ind w:left="0" w:firstLine="0"/>
              <w:rPr>
                <w:rFonts w:ascii="Calibri" w:eastAsia="Times New Roman" w:hAnsi="Calibri"/>
                <w:sz w:val="22"/>
                <w:szCs w:val="22"/>
                <w:lang w:eastAsia="en-CA"/>
              </w:rPr>
            </w:pPr>
            <w:r w:rsidRPr="007669E2">
              <w:rPr>
                <w:rFonts w:ascii="Calibri" w:eastAsia="Times New Roman" w:hAnsi="Calibri"/>
                <w:sz w:val="22"/>
                <w:szCs w:val="22"/>
                <w:lang w:eastAsia="en-CA"/>
              </w:rPr>
              <w:t>Level of ENC overlaps</w:t>
            </w:r>
          </w:p>
          <w:p w:rsidR="0034139E" w:rsidRPr="007669E2" w:rsidRDefault="0034139E" w:rsidP="004B0464">
            <w:pPr>
              <w:pStyle w:val="CommentText"/>
              <w:ind w:left="0" w:firstLine="0"/>
              <w:rPr>
                <w:rFonts w:ascii="Calibri" w:eastAsiaTheme="minorHAnsi" w:hAnsi="Calibri" w:cs="Calibri"/>
                <w:sz w:val="21"/>
                <w:szCs w:val="21"/>
              </w:rPr>
            </w:pPr>
            <w:r w:rsidRPr="007669E2">
              <w:rPr>
                <w:rFonts w:ascii="Calibri" w:eastAsia="Times New Roman" w:hAnsi="Calibri"/>
                <w:sz w:val="22"/>
                <w:szCs w:val="22"/>
                <w:lang w:eastAsia="en-CA"/>
              </w:rPr>
              <w:t xml:space="preserve">For areas with water depth less than </w:t>
            </w:r>
            <w:r w:rsidR="004B0464" w:rsidRPr="007669E2">
              <w:rPr>
                <w:rFonts w:ascii="Calibri" w:eastAsia="Times New Roman" w:hAnsi="Calibri"/>
                <w:sz w:val="22"/>
                <w:szCs w:val="22"/>
                <w:lang w:eastAsia="en-CA"/>
              </w:rPr>
              <w:t>YY</w:t>
            </w:r>
            <w:r w:rsidRPr="007669E2">
              <w:rPr>
                <w:rFonts w:ascii="Calibri" w:eastAsia="Times New Roman" w:hAnsi="Calibri"/>
                <w:sz w:val="22"/>
                <w:szCs w:val="22"/>
                <w:lang w:eastAsia="en-CA"/>
              </w:rPr>
              <w:t xml:space="preserve"> meters, the adequacy of the hydrographic knowledge is assessed</w:t>
            </w:r>
          </w:p>
        </w:tc>
        <w:tc>
          <w:tcPr>
            <w:tcW w:w="1417" w:type="dxa"/>
            <w:tcBorders>
              <w:top w:val="single" w:sz="4" w:space="0" w:color="auto"/>
            </w:tcBorders>
          </w:tcPr>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b</w:t>
            </w:r>
          </w:p>
          <w:p w:rsidR="0034139E" w:rsidRPr="007669E2" w:rsidRDefault="0034139E" w:rsidP="00F3190D">
            <w:pPr>
              <w:spacing w:before="100" w:after="100"/>
              <w:rPr>
                <w:rFonts w:ascii="Calibri" w:hAnsi="Calibri"/>
                <w:sz w:val="22"/>
                <w:szCs w:val="22"/>
                <w:lang w:val="en-GB" w:eastAsia="en-CA"/>
              </w:rPr>
            </w:pPr>
          </w:p>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b</w:t>
            </w:r>
          </w:p>
          <w:p w:rsidR="0034139E" w:rsidRPr="007669E2" w:rsidRDefault="0034139E" w:rsidP="00F3190D">
            <w:pPr>
              <w:spacing w:before="100" w:after="100"/>
              <w:rPr>
                <w:rFonts w:ascii="Calibri" w:hAnsi="Calibri"/>
                <w:sz w:val="22"/>
                <w:szCs w:val="22"/>
                <w:lang w:val="en-GB" w:eastAsia="en-CA"/>
              </w:rPr>
            </w:pPr>
          </w:p>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b</w:t>
            </w:r>
          </w:p>
        </w:tc>
      </w:tr>
    </w:tbl>
    <w:p w:rsidR="0034139E" w:rsidRPr="007669E2" w:rsidRDefault="0034139E" w:rsidP="0034139E">
      <w:pPr>
        <w:rPr>
          <w:rFonts w:ascii="Calibri" w:hAnsi="Calibri"/>
          <w:sz w:val="22"/>
          <w:szCs w:val="22"/>
          <w:u w:val="single"/>
          <w:lang w:val="en-GB" w:eastAsia="en-CA"/>
        </w:rPr>
      </w:pPr>
    </w:p>
    <w:p w:rsidR="0034139E" w:rsidRPr="007669E2" w:rsidRDefault="0034139E" w:rsidP="0034139E">
      <w:pPr>
        <w:rPr>
          <w:rFonts w:ascii="Calibri" w:hAnsi="Calibri"/>
          <w:b/>
          <w:sz w:val="22"/>
          <w:szCs w:val="22"/>
          <w:u w:val="single"/>
          <w:lang w:val="en-GB" w:eastAsia="en-CA"/>
        </w:rPr>
      </w:pPr>
      <w:r w:rsidRPr="007669E2">
        <w:rPr>
          <w:rFonts w:ascii="Calibri" w:hAnsi="Calibri"/>
          <w:b/>
          <w:sz w:val="22"/>
          <w:szCs w:val="22"/>
          <w:lang w:val="en-GB" w:eastAsia="en-CA"/>
        </w:rPr>
        <w:t xml:space="preserve">Goal 2: </w:t>
      </w:r>
      <w:r w:rsidRPr="007669E2">
        <w:rPr>
          <w:rFonts w:ascii="Calibri" w:hAnsi="Calibri"/>
          <w:b/>
          <w:sz w:val="22"/>
          <w:szCs w:val="22"/>
          <w:u w:val="single"/>
          <w:lang w:val="en-GB" w:eastAsia="en-CA"/>
        </w:rPr>
        <w:t>Developing the use of hydrographic geospatial data for the benefit of society</w:t>
      </w:r>
    </w:p>
    <w:tbl>
      <w:tblPr>
        <w:tblStyle w:val="TableGrid"/>
        <w:tblW w:w="8755" w:type="dxa"/>
        <w:tblLayout w:type="fixed"/>
        <w:tblLook w:val="04A0" w:firstRow="1" w:lastRow="0" w:firstColumn="1" w:lastColumn="0" w:noHBand="0" w:noVBand="1"/>
      </w:tblPr>
      <w:tblGrid>
        <w:gridCol w:w="3227"/>
        <w:gridCol w:w="4111"/>
        <w:gridCol w:w="1417"/>
      </w:tblGrid>
      <w:tr w:rsidR="0034139E" w:rsidRPr="007669E2" w:rsidTr="00F3190D">
        <w:trPr>
          <w:trHeight w:val="608"/>
        </w:trPr>
        <w:tc>
          <w:tcPr>
            <w:tcW w:w="3227" w:type="dxa"/>
            <w:tcBorders>
              <w:top w:val="single" w:sz="4" w:space="0" w:color="auto"/>
              <w:left w:val="single" w:sz="4" w:space="0" w:color="auto"/>
              <w:bottom w:val="single" w:sz="4" w:space="0" w:color="auto"/>
              <w:right w:val="single" w:sz="4" w:space="0" w:color="auto"/>
            </w:tcBorders>
            <w:hideMark/>
          </w:tcPr>
          <w:p w:rsidR="0034139E" w:rsidRPr="007669E2" w:rsidRDefault="0034139E" w:rsidP="00F3190D">
            <w:pPr>
              <w:spacing w:before="100" w:after="100"/>
              <w:rPr>
                <w:rFonts w:ascii="Calibri" w:hAnsi="Calibri"/>
                <w:i/>
                <w:sz w:val="22"/>
                <w:szCs w:val="22"/>
                <w:lang w:val="en-GB" w:eastAsia="en-CA"/>
              </w:rPr>
            </w:pPr>
            <w:r w:rsidRPr="007669E2">
              <w:rPr>
                <w:rFonts w:ascii="Calibri" w:hAnsi="Calibri"/>
                <w:i/>
                <w:sz w:val="22"/>
                <w:szCs w:val="22"/>
                <w:lang w:val="en-GB" w:eastAsia="en-CA"/>
              </w:rPr>
              <w:t>Targets</w:t>
            </w:r>
          </w:p>
        </w:tc>
        <w:tc>
          <w:tcPr>
            <w:tcW w:w="4111" w:type="dxa"/>
            <w:tcBorders>
              <w:top w:val="single" w:sz="4" w:space="0" w:color="auto"/>
              <w:left w:val="single" w:sz="4" w:space="0" w:color="auto"/>
              <w:bottom w:val="single" w:sz="4" w:space="0" w:color="auto"/>
              <w:right w:val="single" w:sz="4" w:space="0" w:color="auto"/>
            </w:tcBorders>
          </w:tcPr>
          <w:p w:rsidR="0034139E" w:rsidRPr="007669E2" w:rsidRDefault="0034139E" w:rsidP="00F3190D">
            <w:pPr>
              <w:spacing w:before="100" w:after="100"/>
              <w:rPr>
                <w:rFonts w:ascii="Calibri" w:hAnsi="Calibri"/>
                <w:i/>
                <w:sz w:val="22"/>
                <w:szCs w:val="22"/>
                <w:lang w:val="en-GB" w:eastAsia="en-CA"/>
              </w:rPr>
            </w:pPr>
            <w:r w:rsidRPr="007669E2">
              <w:rPr>
                <w:rFonts w:ascii="Calibri" w:hAnsi="Calibri"/>
                <w:i/>
                <w:sz w:val="22"/>
                <w:szCs w:val="22"/>
                <w:lang w:val="en-GB" w:eastAsia="en-CA"/>
              </w:rPr>
              <w:t>SPI (measure for success)</w:t>
            </w:r>
          </w:p>
        </w:tc>
        <w:tc>
          <w:tcPr>
            <w:tcW w:w="1417" w:type="dxa"/>
            <w:tcBorders>
              <w:top w:val="single" w:sz="4" w:space="0" w:color="auto"/>
              <w:left w:val="single" w:sz="4" w:space="0" w:color="auto"/>
              <w:bottom w:val="single" w:sz="4" w:space="0" w:color="auto"/>
              <w:right w:val="single" w:sz="4" w:space="0" w:color="auto"/>
            </w:tcBorders>
          </w:tcPr>
          <w:p w:rsidR="0034139E" w:rsidRPr="007669E2" w:rsidRDefault="0034139E" w:rsidP="00F3190D">
            <w:pPr>
              <w:spacing w:before="100" w:after="100"/>
              <w:rPr>
                <w:rFonts w:ascii="Calibri" w:hAnsi="Calibri"/>
                <w:i/>
                <w:sz w:val="22"/>
                <w:szCs w:val="22"/>
                <w:lang w:val="en-GB" w:eastAsia="en-CA"/>
              </w:rPr>
            </w:pPr>
            <w:r w:rsidRPr="007669E2">
              <w:rPr>
                <w:rFonts w:ascii="Calibri" w:hAnsi="Calibri"/>
                <w:i/>
                <w:sz w:val="22"/>
                <w:szCs w:val="22"/>
                <w:lang w:val="en-GB" w:eastAsia="en-CA"/>
              </w:rPr>
              <w:t>Relation with IHO Object</w:t>
            </w:r>
          </w:p>
        </w:tc>
      </w:tr>
      <w:tr w:rsidR="0034139E" w:rsidRPr="007669E2" w:rsidTr="00F3190D">
        <w:trPr>
          <w:trHeight w:val="945"/>
        </w:trPr>
        <w:tc>
          <w:tcPr>
            <w:tcW w:w="3227" w:type="dxa"/>
            <w:hideMark/>
          </w:tcPr>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 xml:space="preserve">2.1 Build a digital platform to support and promote regional and international cooperation in marine spatial infrastructures (MSDI). </w:t>
            </w:r>
          </w:p>
        </w:tc>
        <w:tc>
          <w:tcPr>
            <w:tcW w:w="4111" w:type="dxa"/>
          </w:tcPr>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The digital platform shows a strong positive trend in the number of hits</w:t>
            </w:r>
          </w:p>
        </w:tc>
        <w:tc>
          <w:tcPr>
            <w:tcW w:w="1417" w:type="dxa"/>
          </w:tcPr>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b, g</w:t>
            </w:r>
          </w:p>
        </w:tc>
      </w:tr>
      <w:tr w:rsidR="0034139E" w:rsidRPr="007669E2" w:rsidTr="00F3190D">
        <w:trPr>
          <w:trHeight w:val="416"/>
        </w:trPr>
        <w:tc>
          <w:tcPr>
            <w:tcW w:w="3227" w:type="dxa"/>
            <w:hideMark/>
          </w:tcPr>
          <w:p w:rsidR="0034139E" w:rsidRPr="007669E2" w:rsidRDefault="0034139E" w:rsidP="00F3190D">
            <w:pPr>
              <w:spacing w:before="100" w:after="100"/>
              <w:rPr>
                <w:rFonts w:ascii="Calibri" w:hAnsi="Calibri"/>
                <w:sz w:val="22"/>
                <w:szCs w:val="22"/>
                <w:lang w:val="en-GB" w:eastAsia="en-CA"/>
              </w:rPr>
            </w:pPr>
            <w:proofErr w:type="gramStart"/>
            <w:r w:rsidRPr="007669E2">
              <w:rPr>
                <w:rFonts w:ascii="Calibri" w:hAnsi="Calibri"/>
                <w:sz w:val="22"/>
                <w:szCs w:val="22"/>
                <w:lang w:val="en-GB" w:eastAsia="en-CA"/>
              </w:rPr>
              <w:t>2.2  Adopt</w:t>
            </w:r>
            <w:proofErr w:type="gramEnd"/>
            <w:r w:rsidRPr="007669E2">
              <w:rPr>
                <w:rFonts w:ascii="Calibri" w:hAnsi="Calibri"/>
                <w:sz w:val="22"/>
                <w:szCs w:val="22"/>
                <w:lang w:val="en-GB" w:eastAsia="en-CA"/>
              </w:rPr>
              <w:t xml:space="preserve"> or promote new tools and methods to accelerate and increase coverage, consistency, quality of surveys in poorly surveyed areas, e.g. crowd-source bathymetry; satellite-derived bathymetry.</w:t>
            </w:r>
          </w:p>
        </w:tc>
        <w:tc>
          <w:tcPr>
            <w:tcW w:w="4111" w:type="dxa"/>
          </w:tcPr>
          <w:p w:rsidR="0034139E" w:rsidRPr="007669E2" w:rsidRDefault="0034139E" w:rsidP="00F3190D">
            <w:pPr>
              <w:pStyle w:val="CommentText"/>
              <w:ind w:left="0" w:firstLine="0"/>
              <w:rPr>
                <w:rFonts w:ascii="Calibri" w:eastAsia="Times New Roman" w:hAnsi="Calibri"/>
                <w:sz w:val="22"/>
                <w:szCs w:val="22"/>
                <w:lang w:eastAsia="en-CA"/>
              </w:rPr>
            </w:pPr>
            <w:r w:rsidRPr="007669E2">
              <w:rPr>
                <w:rFonts w:ascii="Calibri" w:eastAsia="Times New Roman" w:hAnsi="Calibri"/>
                <w:sz w:val="22"/>
                <w:szCs w:val="22"/>
                <w:lang w:eastAsia="en-CA"/>
              </w:rPr>
              <w:t>Quality indicators available and applied to all sorts of hydrographic data</w:t>
            </w:r>
          </w:p>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New S-44, for all kind of applications, navigation and others, is promulgated.</w:t>
            </w:r>
          </w:p>
        </w:tc>
        <w:tc>
          <w:tcPr>
            <w:tcW w:w="1417" w:type="dxa"/>
          </w:tcPr>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b</w:t>
            </w:r>
          </w:p>
          <w:p w:rsidR="0034139E" w:rsidRPr="007669E2" w:rsidRDefault="0034139E" w:rsidP="00F3190D">
            <w:pPr>
              <w:spacing w:before="100" w:after="100"/>
              <w:rPr>
                <w:rFonts w:ascii="Calibri" w:hAnsi="Calibri"/>
                <w:sz w:val="22"/>
                <w:szCs w:val="22"/>
                <w:lang w:val="en-GB" w:eastAsia="en-CA"/>
              </w:rPr>
            </w:pPr>
          </w:p>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d</w:t>
            </w:r>
          </w:p>
        </w:tc>
      </w:tr>
      <w:tr w:rsidR="0034139E" w:rsidRPr="007669E2" w:rsidTr="00F3190D">
        <w:trPr>
          <w:trHeight w:val="1260"/>
        </w:trPr>
        <w:tc>
          <w:tcPr>
            <w:tcW w:w="3227" w:type="dxa"/>
            <w:hideMark/>
          </w:tcPr>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 xml:space="preserve">2.3 Adopt and apply UN guiding principles for geospatial information management in order to ensure interoperability of hydrographic data with other marine-related data. </w:t>
            </w:r>
          </w:p>
        </w:tc>
        <w:tc>
          <w:tcPr>
            <w:tcW w:w="4111" w:type="dxa"/>
          </w:tcPr>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 xml:space="preserve">S1XX data sets play a strong and recognized role in the global MSDI. </w:t>
            </w:r>
          </w:p>
        </w:tc>
        <w:tc>
          <w:tcPr>
            <w:tcW w:w="1417" w:type="dxa"/>
          </w:tcPr>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d, g</w:t>
            </w:r>
          </w:p>
        </w:tc>
      </w:tr>
    </w:tbl>
    <w:p w:rsidR="0034139E" w:rsidRPr="007669E2" w:rsidRDefault="0034139E" w:rsidP="0034139E">
      <w:pPr>
        <w:rPr>
          <w:rFonts w:ascii="Calibri" w:hAnsi="Calibri"/>
          <w:sz w:val="22"/>
          <w:szCs w:val="22"/>
          <w:u w:val="single"/>
          <w:lang w:val="en-GB" w:eastAsia="en-CA"/>
        </w:rPr>
      </w:pPr>
    </w:p>
    <w:p w:rsidR="0034139E" w:rsidRPr="007669E2" w:rsidRDefault="0034139E" w:rsidP="0034139E">
      <w:pPr>
        <w:rPr>
          <w:rFonts w:ascii="Calibri" w:hAnsi="Calibri"/>
          <w:b/>
          <w:sz w:val="22"/>
          <w:szCs w:val="22"/>
          <w:u w:val="single"/>
          <w:lang w:val="en-GB" w:eastAsia="en-CA"/>
        </w:rPr>
      </w:pPr>
      <w:r w:rsidRPr="007669E2">
        <w:rPr>
          <w:rFonts w:ascii="Calibri" w:hAnsi="Calibri"/>
          <w:b/>
          <w:sz w:val="22"/>
          <w:szCs w:val="22"/>
          <w:lang w:val="en-GB" w:eastAsia="en-CA"/>
        </w:rPr>
        <w:t xml:space="preserve">Goal 3: </w:t>
      </w:r>
      <w:r w:rsidRPr="007669E2">
        <w:rPr>
          <w:rFonts w:ascii="Calibri" w:hAnsi="Calibri"/>
          <w:b/>
          <w:sz w:val="22"/>
          <w:szCs w:val="22"/>
          <w:u w:val="single"/>
          <w:lang w:val="en-GB" w:eastAsia="en-CA"/>
        </w:rPr>
        <w:t>Participating actively in ocean-related activities</w:t>
      </w:r>
    </w:p>
    <w:tbl>
      <w:tblPr>
        <w:tblStyle w:val="TableGrid"/>
        <w:tblW w:w="8755" w:type="dxa"/>
        <w:tblLayout w:type="fixed"/>
        <w:tblLook w:val="04A0" w:firstRow="1" w:lastRow="0" w:firstColumn="1" w:lastColumn="0" w:noHBand="0" w:noVBand="1"/>
      </w:tblPr>
      <w:tblGrid>
        <w:gridCol w:w="3402"/>
        <w:gridCol w:w="3936"/>
        <w:gridCol w:w="1417"/>
      </w:tblGrid>
      <w:tr w:rsidR="0034139E" w:rsidRPr="007669E2" w:rsidTr="00F3190D">
        <w:trPr>
          <w:trHeight w:val="608"/>
        </w:trPr>
        <w:tc>
          <w:tcPr>
            <w:tcW w:w="3402" w:type="dxa"/>
            <w:tcBorders>
              <w:top w:val="single" w:sz="4" w:space="0" w:color="auto"/>
              <w:left w:val="single" w:sz="4" w:space="0" w:color="auto"/>
              <w:bottom w:val="single" w:sz="4" w:space="0" w:color="auto"/>
              <w:right w:val="single" w:sz="4" w:space="0" w:color="auto"/>
            </w:tcBorders>
            <w:hideMark/>
          </w:tcPr>
          <w:p w:rsidR="0034139E" w:rsidRPr="007669E2" w:rsidRDefault="0034139E" w:rsidP="00F3190D">
            <w:pPr>
              <w:spacing w:before="100" w:after="100"/>
              <w:rPr>
                <w:rFonts w:ascii="Calibri" w:hAnsi="Calibri"/>
                <w:i/>
                <w:sz w:val="22"/>
                <w:szCs w:val="22"/>
                <w:lang w:val="en-GB" w:eastAsia="en-CA"/>
              </w:rPr>
            </w:pPr>
            <w:r w:rsidRPr="007669E2">
              <w:rPr>
                <w:rFonts w:ascii="Calibri" w:hAnsi="Calibri"/>
                <w:i/>
                <w:sz w:val="22"/>
                <w:szCs w:val="22"/>
                <w:lang w:val="en-GB" w:eastAsia="en-CA"/>
              </w:rPr>
              <w:t>Targets</w:t>
            </w:r>
          </w:p>
        </w:tc>
        <w:tc>
          <w:tcPr>
            <w:tcW w:w="3936" w:type="dxa"/>
            <w:tcBorders>
              <w:top w:val="single" w:sz="4" w:space="0" w:color="auto"/>
              <w:left w:val="single" w:sz="4" w:space="0" w:color="auto"/>
              <w:bottom w:val="single" w:sz="4" w:space="0" w:color="auto"/>
              <w:right w:val="single" w:sz="4" w:space="0" w:color="auto"/>
            </w:tcBorders>
          </w:tcPr>
          <w:p w:rsidR="0034139E" w:rsidRPr="007669E2" w:rsidRDefault="0034139E" w:rsidP="00F3190D">
            <w:pPr>
              <w:spacing w:before="100" w:after="100"/>
              <w:rPr>
                <w:rFonts w:ascii="Calibri" w:hAnsi="Calibri"/>
                <w:i/>
                <w:sz w:val="22"/>
                <w:szCs w:val="22"/>
                <w:lang w:val="en-GB" w:eastAsia="en-CA"/>
              </w:rPr>
            </w:pPr>
            <w:r w:rsidRPr="007669E2">
              <w:rPr>
                <w:rFonts w:ascii="Calibri" w:hAnsi="Calibri"/>
                <w:i/>
                <w:sz w:val="22"/>
                <w:szCs w:val="22"/>
                <w:lang w:val="en-GB" w:eastAsia="en-CA"/>
              </w:rPr>
              <w:t>SPI (measure for success)</w:t>
            </w:r>
          </w:p>
        </w:tc>
        <w:tc>
          <w:tcPr>
            <w:tcW w:w="1417" w:type="dxa"/>
            <w:tcBorders>
              <w:top w:val="single" w:sz="4" w:space="0" w:color="auto"/>
              <w:left w:val="single" w:sz="4" w:space="0" w:color="auto"/>
              <w:bottom w:val="single" w:sz="4" w:space="0" w:color="auto"/>
              <w:right w:val="single" w:sz="4" w:space="0" w:color="auto"/>
            </w:tcBorders>
          </w:tcPr>
          <w:p w:rsidR="0034139E" w:rsidRPr="007669E2" w:rsidRDefault="0034139E" w:rsidP="00F3190D">
            <w:pPr>
              <w:spacing w:before="100" w:after="100"/>
              <w:rPr>
                <w:rFonts w:ascii="Calibri" w:hAnsi="Calibri"/>
                <w:i/>
                <w:sz w:val="22"/>
                <w:szCs w:val="22"/>
                <w:lang w:val="en-GB" w:eastAsia="en-CA"/>
              </w:rPr>
            </w:pPr>
            <w:r w:rsidRPr="007669E2">
              <w:rPr>
                <w:rFonts w:ascii="Calibri" w:hAnsi="Calibri"/>
                <w:i/>
                <w:sz w:val="22"/>
                <w:szCs w:val="22"/>
                <w:lang w:val="en-GB" w:eastAsia="en-CA"/>
              </w:rPr>
              <w:t>Relation with IHO Object</w:t>
            </w:r>
          </w:p>
        </w:tc>
      </w:tr>
      <w:tr w:rsidR="0034139E" w:rsidRPr="007669E2" w:rsidTr="00F3190D">
        <w:trPr>
          <w:trHeight w:val="642"/>
        </w:trPr>
        <w:tc>
          <w:tcPr>
            <w:tcW w:w="3402" w:type="dxa"/>
          </w:tcPr>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3.1 Enhance existing capacity building programme and strategies, and collaborate with other bodies who deliver capacity building and training.</w:t>
            </w:r>
          </w:p>
        </w:tc>
        <w:tc>
          <w:tcPr>
            <w:tcW w:w="3936" w:type="dxa"/>
          </w:tcPr>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90% of Coastal States have reached Phase 1 (MSI).</w:t>
            </w:r>
          </w:p>
          <w:p w:rsidR="0034139E" w:rsidRPr="007669E2" w:rsidRDefault="0034139E" w:rsidP="00F3190D">
            <w:pPr>
              <w:spacing w:before="100" w:after="100"/>
              <w:rPr>
                <w:rFonts w:ascii="Calibri" w:hAnsi="Calibri"/>
                <w:sz w:val="22"/>
                <w:szCs w:val="22"/>
                <w:lang w:val="en-GB" w:eastAsia="en-CA"/>
              </w:rPr>
            </w:pPr>
          </w:p>
        </w:tc>
        <w:tc>
          <w:tcPr>
            <w:tcW w:w="1417" w:type="dxa"/>
          </w:tcPr>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c</w:t>
            </w:r>
          </w:p>
        </w:tc>
      </w:tr>
      <w:tr w:rsidR="0034139E" w:rsidRPr="007669E2" w:rsidTr="00F3190D">
        <w:trPr>
          <w:trHeight w:val="1260"/>
        </w:trPr>
        <w:tc>
          <w:tcPr>
            <w:tcW w:w="3402" w:type="dxa"/>
            <w:hideMark/>
          </w:tcPr>
          <w:p w:rsidR="0034139E" w:rsidRPr="007669E2" w:rsidRDefault="0034139E" w:rsidP="00F3190D">
            <w:pPr>
              <w:spacing w:before="100" w:after="100"/>
              <w:rPr>
                <w:rFonts w:ascii="Calibri" w:hAnsi="Calibri"/>
                <w:sz w:val="22"/>
                <w:szCs w:val="22"/>
                <w:lang w:val="en-GB" w:eastAsia="en-CA"/>
              </w:rPr>
            </w:pPr>
            <w:proofErr w:type="gramStart"/>
            <w:r w:rsidRPr="007669E2">
              <w:rPr>
                <w:rFonts w:ascii="Calibri" w:hAnsi="Calibri"/>
                <w:sz w:val="22"/>
                <w:szCs w:val="22"/>
                <w:lang w:val="en-GB" w:eastAsia="en-CA"/>
              </w:rPr>
              <w:t>3.2  Enhance</w:t>
            </w:r>
            <w:proofErr w:type="gramEnd"/>
            <w:r w:rsidRPr="007669E2">
              <w:rPr>
                <w:rFonts w:ascii="Calibri" w:hAnsi="Calibri"/>
                <w:sz w:val="22"/>
                <w:szCs w:val="22"/>
                <w:lang w:val="en-GB" w:eastAsia="en-CA"/>
              </w:rPr>
              <w:t xml:space="preserve"> knowledge of the world's seafloors through establishment of streamlined automated processes for acquisition, harmonization and ingestion of bathymetric data from any sources into the global data repository of the IHO Data Centre for Digital Bathymetry (DCDB).</w:t>
            </w:r>
          </w:p>
        </w:tc>
        <w:tc>
          <w:tcPr>
            <w:tcW w:w="3936" w:type="dxa"/>
          </w:tcPr>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 xml:space="preserve">All accessible public bathymetric data of MS is uploaded to and available from the DCDB. </w:t>
            </w:r>
          </w:p>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DCDB takes advantage from ingestion of expert survey contributions from industry and crowd source bathymetry from ships of opportunity</w:t>
            </w:r>
          </w:p>
        </w:tc>
        <w:tc>
          <w:tcPr>
            <w:tcW w:w="1417" w:type="dxa"/>
          </w:tcPr>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b, f</w:t>
            </w:r>
          </w:p>
          <w:p w:rsidR="0034139E" w:rsidRPr="007669E2" w:rsidRDefault="0034139E" w:rsidP="00F3190D">
            <w:pPr>
              <w:spacing w:before="100" w:after="100"/>
              <w:rPr>
                <w:rFonts w:ascii="Calibri" w:hAnsi="Calibri"/>
                <w:sz w:val="22"/>
                <w:szCs w:val="22"/>
                <w:lang w:val="en-GB" w:eastAsia="en-CA"/>
              </w:rPr>
            </w:pPr>
          </w:p>
          <w:p w:rsidR="0034139E" w:rsidRPr="007669E2" w:rsidRDefault="0034139E" w:rsidP="00F3190D">
            <w:pPr>
              <w:spacing w:before="100" w:after="100"/>
              <w:rPr>
                <w:rFonts w:ascii="Calibri" w:hAnsi="Calibri"/>
                <w:sz w:val="22"/>
                <w:szCs w:val="22"/>
                <w:lang w:val="en-GB" w:eastAsia="en-CA"/>
              </w:rPr>
            </w:pPr>
          </w:p>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b</w:t>
            </w:r>
          </w:p>
        </w:tc>
      </w:tr>
      <w:tr w:rsidR="0034139E" w:rsidRPr="007669E2" w:rsidTr="00F3190D">
        <w:trPr>
          <w:trHeight w:val="945"/>
        </w:trPr>
        <w:tc>
          <w:tcPr>
            <w:tcW w:w="3402" w:type="dxa"/>
            <w:hideMark/>
          </w:tcPr>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3.3 Enhance IHO digital communication and Web presence in order to maximize visibility and accessibility of standards and data provisions.</w:t>
            </w:r>
          </w:p>
        </w:tc>
        <w:tc>
          <w:tcPr>
            <w:tcW w:w="3936" w:type="dxa"/>
          </w:tcPr>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IHO is present on social media</w:t>
            </w:r>
          </w:p>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IHO web-site gives access to a fully traceable repository of all documents and incorporates GIS services.</w:t>
            </w:r>
          </w:p>
        </w:tc>
        <w:tc>
          <w:tcPr>
            <w:tcW w:w="1417" w:type="dxa"/>
          </w:tcPr>
          <w:p w:rsidR="0034139E" w:rsidRPr="007669E2" w:rsidRDefault="0034139E" w:rsidP="00F3190D">
            <w:pPr>
              <w:spacing w:before="100" w:after="100"/>
              <w:rPr>
                <w:rFonts w:ascii="Calibri" w:hAnsi="Calibri"/>
                <w:sz w:val="22"/>
                <w:szCs w:val="22"/>
                <w:lang w:val="en-GB" w:eastAsia="en-CA"/>
              </w:rPr>
            </w:pPr>
            <w:r w:rsidRPr="007669E2">
              <w:rPr>
                <w:rFonts w:ascii="Calibri" w:hAnsi="Calibri"/>
                <w:sz w:val="22"/>
                <w:szCs w:val="22"/>
                <w:lang w:val="en-GB" w:eastAsia="en-CA"/>
              </w:rPr>
              <w:t>a</w:t>
            </w:r>
          </w:p>
          <w:p w:rsidR="0034139E" w:rsidRPr="007669E2" w:rsidRDefault="0034139E" w:rsidP="00F3190D">
            <w:pPr>
              <w:spacing w:before="100" w:after="100"/>
              <w:rPr>
                <w:rFonts w:ascii="Calibri" w:hAnsi="Calibri"/>
                <w:sz w:val="22"/>
                <w:szCs w:val="22"/>
                <w:lang w:val="en-GB" w:eastAsia="en-CA"/>
              </w:rPr>
            </w:pPr>
            <w:proofErr w:type="spellStart"/>
            <w:r w:rsidRPr="007669E2">
              <w:rPr>
                <w:rFonts w:ascii="Calibri" w:hAnsi="Calibri"/>
                <w:sz w:val="22"/>
                <w:szCs w:val="22"/>
                <w:lang w:val="en-GB" w:eastAsia="en-CA"/>
              </w:rPr>
              <w:t>b,e</w:t>
            </w:r>
            <w:proofErr w:type="spellEnd"/>
          </w:p>
        </w:tc>
      </w:tr>
    </w:tbl>
    <w:p w:rsidR="008A47E7" w:rsidRPr="007669E2" w:rsidRDefault="008A47E7" w:rsidP="008A47E7">
      <w:pPr>
        <w:spacing w:before="100" w:after="100"/>
        <w:rPr>
          <w:rFonts w:ascii="Arial" w:hAnsi="Arial" w:cs="Arial"/>
          <w:b/>
          <w:i/>
          <w:lang w:val="en-GB"/>
        </w:rPr>
      </w:pPr>
    </w:p>
    <w:p w:rsidR="00C05D76" w:rsidRPr="007669E2" w:rsidRDefault="00C05D76">
      <w:pPr>
        <w:spacing w:after="200" w:line="276" w:lineRule="auto"/>
        <w:rPr>
          <w:rFonts w:ascii="Arial" w:hAnsi="Arial" w:cs="Arial"/>
          <w:b/>
          <w:i/>
          <w:lang w:val="en-GB"/>
        </w:rPr>
      </w:pPr>
      <w:r w:rsidRPr="007669E2">
        <w:rPr>
          <w:rFonts w:ascii="Arial" w:hAnsi="Arial" w:cs="Arial"/>
          <w:b/>
          <w:i/>
          <w:lang w:val="en-GB"/>
        </w:rPr>
        <w:br w:type="page"/>
      </w:r>
    </w:p>
    <w:p w:rsidR="008A47E7" w:rsidRPr="007669E2" w:rsidRDefault="008A47E7" w:rsidP="008A47E7">
      <w:pPr>
        <w:spacing w:before="100" w:after="100"/>
        <w:rPr>
          <w:rFonts w:ascii="Arial" w:hAnsi="Arial" w:cs="Arial"/>
          <w:b/>
          <w:i/>
          <w:lang w:val="en-GB"/>
        </w:rPr>
      </w:pPr>
      <w:r w:rsidRPr="007669E2">
        <w:rPr>
          <w:rFonts w:ascii="Arial" w:hAnsi="Arial" w:cs="Arial"/>
          <w:b/>
          <w:i/>
          <w:lang w:val="en-GB"/>
        </w:rPr>
        <w:t>IV. IMPLEMENTATION FRAMEWORK</w:t>
      </w:r>
    </w:p>
    <w:p w:rsidR="008A47E7" w:rsidRPr="007669E2" w:rsidRDefault="008A47E7" w:rsidP="008A47E7">
      <w:pPr>
        <w:rPr>
          <w:rFonts w:ascii="Calibri" w:hAnsi="Calibri"/>
          <w:sz w:val="22"/>
          <w:szCs w:val="22"/>
          <w:lang w:val="en-GB" w:eastAsia="en-CA"/>
        </w:rPr>
      </w:pPr>
      <w:r w:rsidRPr="007669E2">
        <w:rPr>
          <w:rFonts w:ascii="Calibri" w:hAnsi="Calibri"/>
          <w:sz w:val="22"/>
          <w:szCs w:val="22"/>
          <w:lang w:val="en-GB" w:eastAsia="en-CA"/>
        </w:rPr>
        <w:t>To deliver on the designated Targets and achieve the three Goals, the IHO Secretariat and the two IHO Committees – the Hydrographic Services and Standards Committee (HSSC) and the Inter-Regional Coordination Committee (IRCC) – will deliver and pursue the respective Work programmes, using the following means:</w:t>
      </w:r>
    </w:p>
    <w:p w:rsidR="00C05D76" w:rsidRPr="007669E2" w:rsidRDefault="00C05D76" w:rsidP="008A47E7">
      <w:pPr>
        <w:rPr>
          <w:rFonts w:ascii="Calibri" w:hAnsi="Calibri"/>
          <w:sz w:val="22"/>
          <w:szCs w:val="22"/>
          <w:lang w:val="en-GB" w:eastAsia="en-CA"/>
        </w:rPr>
      </w:pPr>
    </w:p>
    <w:p w:rsidR="008A47E7" w:rsidRPr="007669E2" w:rsidRDefault="008A47E7" w:rsidP="008A47E7">
      <w:pPr>
        <w:pStyle w:val="ListParagraph"/>
        <w:numPr>
          <w:ilvl w:val="0"/>
          <w:numId w:val="7"/>
        </w:numPr>
        <w:spacing w:after="0" w:line="360" w:lineRule="auto"/>
        <w:ind w:left="714" w:hanging="357"/>
        <w:rPr>
          <w:rFonts w:eastAsia="Times New Roman"/>
          <w:lang w:val="en-GB" w:eastAsia="en-CA"/>
        </w:rPr>
      </w:pPr>
      <w:r w:rsidRPr="007669E2">
        <w:rPr>
          <w:rFonts w:eastAsia="Times New Roman"/>
          <w:lang w:val="en-GB" w:eastAsia="en-CA"/>
        </w:rPr>
        <w:t xml:space="preserve">Standardization </w:t>
      </w:r>
    </w:p>
    <w:p w:rsidR="008A47E7" w:rsidRPr="007669E2" w:rsidRDefault="008A47E7" w:rsidP="008A47E7">
      <w:pPr>
        <w:pStyle w:val="ListParagraph"/>
        <w:numPr>
          <w:ilvl w:val="0"/>
          <w:numId w:val="7"/>
        </w:numPr>
        <w:spacing w:after="0" w:line="360" w:lineRule="auto"/>
        <w:ind w:left="714" w:hanging="357"/>
        <w:rPr>
          <w:rFonts w:eastAsia="Times New Roman"/>
          <w:lang w:val="en-GB" w:eastAsia="en-CA"/>
        </w:rPr>
      </w:pPr>
      <w:r w:rsidRPr="007669E2">
        <w:rPr>
          <w:rFonts w:eastAsia="Times New Roman"/>
          <w:lang w:val="en-GB" w:eastAsia="en-CA"/>
        </w:rPr>
        <w:t xml:space="preserve">Coordination &amp; Cooperation </w:t>
      </w:r>
    </w:p>
    <w:p w:rsidR="008A47E7" w:rsidRPr="007669E2" w:rsidRDefault="008A47E7" w:rsidP="008A47E7">
      <w:pPr>
        <w:pStyle w:val="ListParagraph"/>
        <w:numPr>
          <w:ilvl w:val="0"/>
          <w:numId w:val="7"/>
        </w:numPr>
        <w:spacing w:after="0" w:line="360" w:lineRule="auto"/>
        <w:ind w:left="714" w:hanging="357"/>
        <w:rPr>
          <w:rFonts w:eastAsia="Times New Roman"/>
          <w:lang w:val="en-GB" w:eastAsia="en-CA"/>
        </w:rPr>
      </w:pPr>
      <w:r w:rsidRPr="007669E2">
        <w:rPr>
          <w:rFonts w:eastAsia="Times New Roman"/>
          <w:lang w:val="en-GB" w:eastAsia="en-CA"/>
        </w:rPr>
        <w:t xml:space="preserve">Capacity Building </w:t>
      </w:r>
    </w:p>
    <w:p w:rsidR="008A47E7" w:rsidRPr="007669E2" w:rsidRDefault="008A47E7" w:rsidP="008A47E7">
      <w:pPr>
        <w:pStyle w:val="ListParagraph"/>
        <w:numPr>
          <w:ilvl w:val="0"/>
          <w:numId w:val="7"/>
        </w:numPr>
        <w:spacing w:after="0" w:line="360" w:lineRule="auto"/>
        <w:ind w:left="714" w:hanging="357"/>
        <w:rPr>
          <w:rFonts w:eastAsia="Times New Roman"/>
          <w:lang w:val="en-GB" w:eastAsia="en-CA"/>
        </w:rPr>
      </w:pPr>
      <w:r w:rsidRPr="007669E2">
        <w:rPr>
          <w:rFonts w:eastAsia="Times New Roman"/>
          <w:lang w:val="en-GB" w:eastAsia="en-CA"/>
        </w:rPr>
        <w:t xml:space="preserve">Communication </w:t>
      </w:r>
    </w:p>
    <w:p w:rsidR="008A47E7" w:rsidRPr="007669E2" w:rsidRDefault="008A47E7" w:rsidP="008A47E7">
      <w:pPr>
        <w:rPr>
          <w:rFonts w:ascii="Calibri" w:hAnsi="Calibri"/>
          <w:sz w:val="22"/>
          <w:szCs w:val="22"/>
          <w:lang w:val="en-GB" w:eastAsia="en-CA"/>
        </w:rPr>
      </w:pPr>
      <w:r w:rsidRPr="007669E2">
        <w:rPr>
          <w:rFonts w:ascii="Calibri" w:hAnsi="Calibri"/>
          <w:sz w:val="22"/>
          <w:szCs w:val="22"/>
          <w:lang w:val="en-GB" w:eastAsia="en-CA"/>
        </w:rPr>
        <w:t>The advancement of the IHO Strategic Plan is only possible through the participation of MS at the working group and committee levels, and by the support and direction provided by the IHO Secretariat.</w:t>
      </w:r>
    </w:p>
    <w:p w:rsidR="008A47E7" w:rsidRPr="007669E2" w:rsidRDefault="008A47E7" w:rsidP="00C05D76">
      <w:pPr>
        <w:rPr>
          <w:rFonts w:ascii="Calibri" w:hAnsi="Calibri"/>
          <w:sz w:val="22"/>
          <w:szCs w:val="22"/>
          <w:lang w:val="en-GB" w:eastAsia="en-CA"/>
        </w:rPr>
      </w:pPr>
      <w:r w:rsidRPr="007669E2">
        <w:rPr>
          <w:rFonts w:ascii="Calibri" w:hAnsi="Calibri"/>
          <w:sz w:val="22"/>
          <w:szCs w:val="22"/>
          <w:lang w:val="en-GB" w:eastAsia="en-CA"/>
        </w:rPr>
        <w:t>The Strategic Plan is not a comprehensive description of the activity of IHO, which is fully described in its Work Programme.</w:t>
      </w:r>
    </w:p>
    <w:p w:rsidR="00C05D76" w:rsidRPr="007669E2" w:rsidRDefault="00C05D76" w:rsidP="00C05D76">
      <w:pPr>
        <w:rPr>
          <w:rFonts w:ascii="Calibri" w:hAnsi="Calibri"/>
          <w:lang w:val="en-GB" w:eastAsia="en-CA"/>
        </w:rPr>
      </w:pPr>
    </w:p>
    <w:p w:rsidR="008A47E7" w:rsidRPr="007669E2" w:rsidRDefault="008A47E7" w:rsidP="008A47E7">
      <w:pPr>
        <w:spacing w:after="200" w:line="276" w:lineRule="auto"/>
        <w:rPr>
          <w:rFonts w:asciiTheme="minorHAnsi" w:eastAsiaTheme="minorHAnsi" w:hAnsiTheme="minorHAnsi" w:cstheme="minorBidi"/>
          <w:b/>
          <w:sz w:val="22"/>
          <w:szCs w:val="22"/>
          <w:lang w:val="en-GB"/>
        </w:rPr>
      </w:pPr>
      <w:r w:rsidRPr="007669E2">
        <w:rPr>
          <w:rFonts w:asciiTheme="minorHAnsi" w:eastAsiaTheme="minorHAnsi" w:hAnsiTheme="minorHAnsi" w:cstheme="minorBidi"/>
          <w:b/>
          <w:sz w:val="22"/>
          <w:szCs w:val="22"/>
          <w:lang w:val="en-GB"/>
        </w:rPr>
        <w:t xml:space="preserve">Work Programme </w:t>
      </w:r>
    </w:p>
    <w:p w:rsidR="008A47E7" w:rsidRPr="007669E2" w:rsidRDefault="008A47E7" w:rsidP="008A47E7">
      <w:pPr>
        <w:rPr>
          <w:rFonts w:ascii="Calibri" w:hAnsi="Calibri"/>
          <w:sz w:val="22"/>
          <w:szCs w:val="22"/>
          <w:lang w:val="en-GB" w:eastAsia="en-CA"/>
        </w:rPr>
      </w:pPr>
      <w:r w:rsidRPr="007669E2">
        <w:rPr>
          <w:rFonts w:ascii="Calibri" w:hAnsi="Calibri"/>
          <w:sz w:val="22"/>
          <w:szCs w:val="22"/>
          <w:lang w:val="en-GB" w:eastAsia="en-CA"/>
        </w:rPr>
        <w:t xml:space="preserve">The triennial IHO Work Programme covers the period starting on 1 January of the year following the ordinary session of the Assembly and ending on 31 December of the year of the next ordinary session. </w:t>
      </w:r>
    </w:p>
    <w:p w:rsidR="008A47E7" w:rsidRPr="007669E2" w:rsidRDefault="008A47E7" w:rsidP="008A47E7">
      <w:pPr>
        <w:rPr>
          <w:rFonts w:ascii="Calibri" w:hAnsi="Calibri"/>
          <w:sz w:val="22"/>
          <w:szCs w:val="22"/>
          <w:lang w:val="en-GB" w:eastAsia="en-CA"/>
        </w:rPr>
      </w:pPr>
      <w:r w:rsidRPr="007669E2">
        <w:rPr>
          <w:rFonts w:ascii="Calibri" w:hAnsi="Calibri"/>
          <w:sz w:val="22"/>
          <w:szCs w:val="22"/>
          <w:lang w:val="en-GB" w:eastAsia="en-CA"/>
        </w:rPr>
        <w:t xml:space="preserve">The triennial IHO Work Programme is divided into following three programmes: </w:t>
      </w:r>
    </w:p>
    <w:p w:rsidR="00C05D76" w:rsidRPr="007669E2" w:rsidRDefault="00C05D76" w:rsidP="00C05D76">
      <w:pPr>
        <w:pStyle w:val="ListParagraph"/>
        <w:rPr>
          <w:lang w:val="en-GB"/>
        </w:rPr>
      </w:pPr>
    </w:p>
    <w:p w:rsidR="008A47E7" w:rsidRPr="007669E2" w:rsidRDefault="008A47E7" w:rsidP="008A47E7">
      <w:pPr>
        <w:pStyle w:val="ListParagraph"/>
        <w:numPr>
          <w:ilvl w:val="0"/>
          <w:numId w:val="7"/>
        </w:numPr>
        <w:rPr>
          <w:lang w:val="en-GB"/>
        </w:rPr>
      </w:pPr>
      <w:r w:rsidRPr="007669E2">
        <w:rPr>
          <w:lang w:val="en-GB"/>
        </w:rPr>
        <w:t>Corporate Affairs under the responsibility of the Secretary General,</w:t>
      </w:r>
    </w:p>
    <w:p w:rsidR="008A47E7" w:rsidRPr="007669E2" w:rsidRDefault="008A47E7" w:rsidP="008A47E7">
      <w:pPr>
        <w:pStyle w:val="ListParagraph"/>
        <w:numPr>
          <w:ilvl w:val="0"/>
          <w:numId w:val="7"/>
        </w:numPr>
        <w:rPr>
          <w:lang w:val="en-GB"/>
        </w:rPr>
      </w:pPr>
      <w:r w:rsidRPr="007669E2">
        <w:rPr>
          <w:rFonts w:eastAsia="Times New Roman"/>
          <w:lang w:val="en-GB" w:eastAsia="en-CA"/>
        </w:rPr>
        <w:t>Hydrographic Services and Standards under the responsibility of the relevant Committee (HSSC), The HSSC programme includes the activities to be conducted by its subordinate bodies as well as by inter-organizational bodies that report to the HSSC.</w:t>
      </w:r>
    </w:p>
    <w:p w:rsidR="008A47E7" w:rsidRPr="007669E2" w:rsidRDefault="008A47E7" w:rsidP="008A47E7">
      <w:pPr>
        <w:pStyle w:val="ListParagraph"/>
        <w:numPr>
          <w:ilvl w:val="0"/>
          <w:numId w:val="7"/>
        </w:numPr>
        <w:rPr>
          <w:lang w:val="en-GB"/>
        </w:rPr>
      </w:pPr>
      <w:r w:rsidRPr="007669E2">
        <w:rPr>
          <w:rFonts w:eastAsia="Times New Roman"/>
          <w:lang w:val="en-GB" w:eastAsia="en-CA"/>
        </w:rPr>
        <w:t>Inter-Regional Coordination and Support under the responsibility of the Inter Regional Coordination Committee (IRCC). The IRCC programme includes the activities to be conducted by its subordinate bodies as well as by the Regional Hydrographic Commissions and by inter-organizational bodies that report to the IRCC.</w:t>
      </w:r>
    </w:p>
    <w:p w:rsidR="008A47E7" w:rsidRPr="007669E2" w:rsidRDefault="008A47E7" w:rsidP="008A47E7">
      <w:pPr>
        <w:spacing w:after="200" w:line="276" w:lineRule="auto"/>
        <w:rPr>
          <w:rFonts w:asciiTheme="minorHAnsi" w:eastAsiaTheme="minorHAnsi" w:hAnsiTheme="minorHAnsi" w:cstheme="minorBidi"/>
          <w:b/>
          <w:sz w:val="22"/>
          <w:szCs w:val="22"/>
          <w:lang w:val="en-GB"/>
        </w:rPr>
      </w:pPr>
      <w:r w:rsidRPr="007669E2">
        <w:rPr>
          <w:rFonts w:asciiTheme="minorHAnsi" w:eastAsiaTheme="minorHAnsi" w:hAnsiTheme="minorHAnsi" w:cstheme="minorBidi"/>
          <w:b/>
          <w:sz w:val="22"/>
          <w:szCs w:val="22"/>
          <w:lang w:val="en-GB"/>
        </w:rPr>
        <w:t xml:space="preserve">Review cycles </w:t>
      </w:r>
    </w:p>
    <w:p w:rsidR="008A47E7" w:rsidRPr="007669E2" w:rsidRDefault="008A47E7" w:rsidP="008A47E7">
      <w:pPr>
        <w:spacing w:after="200" w:line="276" w:lineRule="auto"/>
        <w:rPr>
          <w:rFonts w:asciiTheme="minorHAnsi" w:eastAsiaTheme="minorHAnsi" w:hAnsiTheme="minorHAnsi" w:cstheme="minorBidi"/>
          <w:sz w:val="22"/>
          <w:szCs w:val="22"/>
          <w:lang w:val="en-GB"/>
        </w:rPr>
      </w:pPr>
      <w:r w:rsidRPr="007669E2">
        <w:rPr>
          <w:rFonts w:asciiTheme="minorHAnsi" w:eastAsiaTheme="minorHAnsi" w:hAnsiTheme="minorHAnsi" w:cstheme="minorBidi"/>
          <w:sz w:val="22"/>
          <w:szCs w:val="22"/>
          <w:lang w:val="en-GB"/>
        </w:rPr>
        <w:t xml:space="preserve">The review cycles for the Strategic Plan, the Work Programme and the Budget are set out in IHO Resolution 12/2002 as amended. The triennial IHO Work Programme is reviewed annually by the Council in liaison with the Chairs of the HSSC and the IRCC. </w:t>
      </w:r>
    </w:p>
    <w:p w:rsidR="008A47E7" w:rsidRPr="007669E2" w:rsidRDefault="008A47E7" w:rsidP="008A47E7">
      <w:pPr>
        <w:spacing w:after="200" w:line="276" w:lineRule="auto"/>
        <w:rPr>
          <w:rFonts w:asciiTheme="minorHAnsi" w:eastAsiaTheme="minorHAnsi" w:hAnsiTheme="minorHAnsi" w:cstheme="minorBidi"/>
          <w:b/>
          <w:sz w:val="22"/>
          <w:szCs w:val="22"/>
          <w:lang w:val="en-GB"/>
        </w:rPr>
      </w:pPr>
      <w:r w:rsidRPr="007669E2">
        <w:rPr>
          <w:rFonts w:asciiTheme="minorHAnsi" w:eastAsiaTheme="minorHAnsi" w:hAnsiTheme="minorHAnsi" w:cstheme="minorBidi"/>
          <w:b/>
          <w:sz w:val="22"/>
          <w:szCs w:val="22"/>
          <w:lang w:val="en-GB"/>
        </w:rPr>
        <w:t>Progress monitoring</w:t>
      </w:r>
    </w:p>
    <w:p w:rsidR="008A47E7" w:rsidRPr="007669E2" w:rsidRDefault="008A47E7" w:rsidP="008A47E7">
      <w:pPr>
        <w:spacing w:after="200" w:line="276" w:lineRule="auto"/>
        <w:rPr>
          <w:rFonts w:asciiTheme="minorHAnsi" w:eastAsiaTheme="minorHAnsi" w:hAnsiTheme="minorHAnsi" w:cstheme="minorBidi"/>
          <w:sz w:val="22"/>
          <w:szCs w:val="22"/>
          <w:lang w:val="en-GB"/>
        </w:rPr>
      </w:pPr>
      <w:r w:rsidRPr="007669E2">
        <w:rPr>
          <w:rFonts w:asciiTheme="minorHAnsi" w:eastAsiaTheme="minorHAnsi" w:hAnsiTheme="minorHAnsi" w:cstheme="minorBidi"/>
          <w:sz w:val="22"/>
          <w:szCs w:val="22"/>
          <w:lang w:val="en-GB"/>
        </w:rPr>
        <w:t xml:space="preserve">The success in achieving of the Strategic Goals and Targets is measured by Strategic Performance Indicators (SPIs). </w:t>
      </w:r>
    </w:p>
    <w:p w:rsidR="008A47E7" w:rsidRPr="007669E2" w:rsidRDefault="008A47E7" w:rsidP="008A47E7">
      <w:pPr>
        <w:spacing w:after="200" w:line="276" w:lineRule="auto"/>
        <w:rPr>
          <w:rFonts w:asciiTheme="minorHAnsi" w:eastAsiaTheme="minorHAnsi" w:hAnsiTheme="minorHAnsi" w:cstheme="minorBidi"/>
          <w:sz w:val="22"/>
          <w:szCs w:val="22"/>
          <w:lang w:val="en-GB"/>
        </w:rPr>
      </w:pPr>
      <w:r w:rsidRPr="007669E2">
        <w:rPr>
          <w:rFonts w:asciiTheme="minorHAnsi" w:eastAsiaTheme="minorHAnsi" w:hAnsiTheme="minorHAnsi" w:cstheme="minorBidi"/>
          <w:sz w:val="22"/>
          <w:szCs w:val="22"/>
          <w:lang w:val="en-GB"/>
        </w:rPr>
        <w:t xml:space="preserve">Taking into account the object of the Organization and the overarching goals and targets, the success of Work Programme will also be measured by indicators which show the progress of the various elements of the Work programming that contribute to these objects, goals and targets. </w:t>
      </w:r>
    </w:p>
    <w:p w:rsidR="0034139E" w:rsidRPr="007669E2" w:rsidRDefault="0034139E" w:rsidP="0034139E">
      <w:pPr>
        <w:pStyle w:val="subpara"/>
        <w:ind w:left="0" w:firstLine="0"/>
        <w:rPr>
          <w:szCs w:val="22"/>
          <w:lang w:val="en-GB"/>
        </w:rPr>
      </w:pPr>
    </w:p>
    <w:sectPr w:rsidR="0034139E" w:rsidRPr="007669E2" w:rsidSect="0062147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F21" w:rsidRDefault="00313F21" w:rsidP="00A55BC1">
      <w:r>
        <w:separator/>
      </w:r>
    </w:p>
  </w:endnote>
  <w:endnote w:type="continuationSeparator" w:id="0">
    <w:p w:rsidR="00313F21" w:rsidRDefault="00313F21" w:rsidP="00A5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F21" w:rsidRDefault="00313F21" w:rsidP="00A55BC1">
      <w:r>
        <w:separator/>
      </w:r>
    </w:p>
  </w:footnote>
  <w:footnote w:type="continuationSeparator" w:id="0">
    <w:p w:rsidR="00313F21" w:rsidRDefault="00313F21" w:rsidP="00A55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90D" w:rsidRPr="00A32240" w:rsidRDefault="00F3190D" w:rsidP="00F3190D">
    <w:pPr>
      <w:jc w:val="right"/>
      <w:rPr>
        <w:b/>
        <w:sz w:val="22"/>
        <w:szCs w:val="22"/>
        <w:lang w:val="en-AU" w:eastAsia="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90D" w:rsidRPr="00CD19F5" w:rsidRDefault="00F3190D" w:rsidP="00F3190D">
    <w:pPr>
      <w:pStyle w:val="Header"/>
      <w:jc w:val="right"/>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81BB5"/>
    <w:multiLevelType w:val="hybridMultilevel"/>
    <w:tmpl w:val="1236E1C6"/>
    <w:lvl w:ilvl="0" w:tplc="0E4829C2">
      <w:start w:val="1"/>
      <w:numFmt w:val="decimal"/>
      <w:lvlText w:val="%1)"/>
      <w:lvlJc w:val="left"/>
      <w:pPr>
        <w:ind w:left="720" w:hanging="360"/>
      </w:pPr>
      <w:rPr>
        <w:rFonts w:ascii="Open Sans" w:eastAsia="Calibri" w:hAnsi="Open Sans" w:cs="Open San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EAD6207"/>
    <w:multiLevelType w:val="hybridMultilevel"/>
    <w:tmpl w:val="5E5677AC"/>
    <w:lvl w:ilvl="0" w:tplc="EA50BC6E">
      <w:numFmt w:val="bullet"/>
      <w:lvlText w:val="-"/>
      <w:lvlJc w:val="left"/>
      <w:pPr>
        <w:ind w:left="360" w:hanging="360"/>
      </w:pPr>
      <w:rPr>
        <w:rFonts w:ascii="Open Sans" w:eastAsia="Calibri" w:hAnsi="Open Sans" w:cs="Open San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4729380A"/>
    <w:multiLevelType w:val="hybridMultilevel"/>
    <w:tmpl w:val="52608AEC"/>
    <w:lvl w:ilvl="0" w:tplc="04090019">
      <w:start w:val="1"/>
      <w:numFmt w:val="lowerLetter"/>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CCA1855"/>
    <w:multiLevelType w:val="hybridMultilevel"/>
    <w:tmpl w:val="682CC22C"/>
    <w:lvl w:ilvl="0" w:tplc="DBC22FF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59E26FBB"/>
    <w:multiLevelType w:val="hybridMultilevel"/>
    <w:tmpl w:val="0E60DDA6"/>
    <w:lvl w:ilvl="0" w:tplc="7CD2EF18">
      <w:start w:val="1"/>
      <w:numFmt w:val="lowerLetter"/>
      <w:lvlText w:val="%1)"/>
      <w:lvlJc w:val="left"/>
      <w:pPr>
        <w:ind w:left="1080" w:hanging="360"/>
      </w:pPr>
      <w:rPr>
        <w:rFonts w:hint="default"/>
        <w:b/>
      </w:rPr>
    </w:lvl>
    <w:lvl w:ilvl="1" w:tplc="E0165D1C">
      <w:start w:val="1"/>
      <w:numFmt w:val="bullet"/>
      <w:lvlText w:val="-"/>
      <w:lvlJc w:val="left"/>
      <w:pPr>
        <w:ind w:left="1592" w:hanging="360"/>
      </w:pPr>
      <w:rPr>
        <w:rFonts w:ascii="Times New Roman" w:hAnsi="Times New Roman" w:cs="Times New Roman" w:hint="default"/>
      </w:rPr>
    </w:lvl>
    <w:lvl w:ilvl="2" w:tplc="040C001B" w:tentative="1">
      <w:start w:val="1"/>
      <w:numFmt w:val="lowerRoman"/>
      <w:lvlText w:val="%3."/>
      <w:lvlJc w:val="right"/>
      <w:pPr>
        <w:ind w:left="2312" w:hanging="180"/>
      </w:pPr>
    </w:lvl>
    <w:lvl w:ilvl="3" w:tplc="040C000F" w:tentative="1">
      <w:start w:val="1"/>
      <w:numFmt w:val="decimal"/>
      <w:lvlText w:val="%4."/>
      <w:lvlJc w:val="left"/>
      <w:pPr>
        <w:ind w:left="3032" w:hanging="360"/>
      </w:pPr>
    </w:lvl>
    <w:lvl w:ilvl="4" w:tplc="040C0019" w:tentative="1">
      <w:start w:val="1"/>
      <w:numFmt w:val="lowerLetter"/>
      <w:lvlText w:val="%5."/>
      <w:lvlJc w:val="left"/>
      <w:pPr>
        <w:ind w:left="3752" w:hanging="360"/>
      </w:pPr>
    </w:lvl>
    <w:lvl w:ilvl="5" w:tplc="040C001B" w:tentative="1">
      <w:start w:val="1"/>
      <w:numFmt w:val="lowerRoman"/>
      <w:lvlText w:val="%6."/>
      <w:lvlJc w:val="right"/>
      <w:pPr>
        <w:ind w:left="4472" w:hanging="180"/>
      </w:pPr>
    </w:lvl>
    <w:lvl w:ilvl="6" w:tplc="040C000F" w:tentative="1">
      <w:start w:val="1"/>
      <w:numFmt w:val="decimal"/>
      <w:lvlText w:val="%7."/>
      <w:lvlJc w:val="left"/>
      <w:pPr>
        <w:ind w:left="5192" w:hanging="360"/>
      </w:pPr>
    </w:lvl>
    <w:lvl w:ilvl="7" w:tplc="040C0019" w:tentative="1">
      <w:start w:val="1"/>
      <w:numFmt w:val="lowerLetter"/>
      <w:lvlText w:val="%8."/>
      <w:lvlJc w:val="left"/>
      <w:pPr>
        <w:ind w:left="5912" w:hanging="360"/>
      </w:pPr>
    </w:lvl>
    <w:lvl w:ilvl="8" w:tplc="040C001B" w:tentative="1">
      <w:start w:val="1"/>
      <w:numFmt w:val="lowerRoman"/>
      <w:lvlText w:val="%9."/>
      <w:lvlJc w:val="right"/>
      <w:pPr>
        <w:ind w:left="6632" w:hanging="180"/>
      </w:pPr>
    </w:lvl>
  </w:abstractNum>
  <w:abstractNum w:abstractNumId="5">
    <w:nsid w:val="6FDC1CFB"/>
    <w:multiLevelType w:val="hybridMultilevel"/>
    <w:tmpl w:val="CA90AEE2"/>
    <w:lvl w:ilvl="0" w:tplc="E05EFD80">
      <w:start w:val="1"/>
      <w:numFmt w:val="bullet"/>
      <w:lvlText w:val="-"/>
      <w:lvlJc w:val="left"/>
      <w:pPr>
        <w:ind w:left="1080" w:hanging="360"/>
      </w:pPr>
      <w:rPr>
        <w:rFonts w:ascii="Open Sans" w:eastAsia="Calibri" w:hAnsi="Open Sans" w:cs="Open San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7B786E8A"/>
    <w:multiLevelType w:val="hybridMultilevel"/>
    <w:tmpl w:val="B93253E2"/>
    <w:lvl w:ilvl="0" w:tplc="489614FE">
      <w:start w:val="1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B86"/>
    <w:rsid w:val="00091766"/>
    <w:rsid w:val="000B744A"/>
    <w:rsid w:val="000F094D"/>
    <w:rsid w:val="0019728A"/>
    <w:rsid w:val="002518E9"/>
    <w:rsid w:val="00276AB2"/>
    <w:rsid w:val="002E0573"/>
    <w:rsid w:val="00313F21"/>
    <w:rsid w:val="0034139E"/>
    <w:rsid w:val="00372D0E"/>
    <w:rsid w:val="003A59BF"/>
    <w:rsid w:val="003C7C33"/>
    <w:rsid w:val="004156BF"/>
    <w:rsid w:val="00417983"/>
    <w:rsid w:val="00485D2C"/>
    <w:rsid w:val="004924F1"/>
    <w:rsid w:val="004B0464"/>
    <w:rsid w:val="004B56AE"/>
    <w:rsid w:val="004E7FBF"/>
    <w:rsid w:val="0052195E"/>
    <w:rsid w:val="00576D4E"/>
    <w:rsid w:val="005C20ED"/>
    <w:rsid w:val="00621479"/>
    <w:rsid w:val="00630ECD"/>
    <w:rsid w:val="006B746F"/>
    <w:rsid w:val="0072427C"/>
    <w:rsid w:val="007669E2"/>
    <w:rsid w:val="007A4285"/>
    <w:rsid w:val="007B610E"/>
    <w:rsid w:val="007F7BC5"/>
    <w:rsid w:val="00845E22"/>
    <w:rsid w:val="008A47E7"/>
    <w:rsid w:val="008B6717"/>
    <w:rsid w:val="009974AC"/>
    <w:rsid w:val="009A1479"/>
    <w:rsid w:val="009B4B86"/>
    <w:rsid w:val="009C2BF8"/>
    <w:rsid w:val="009F68AB"/>
    <w:rsid w:val="00A4655A"/>
    <w:rsid w:val="00A55BC1"/>
    <w:rsid w:val="00AA2EC3"/>
    <w:rsid w:val="00AA304D"/>
    <w:rsid w:val="00B378B8"/>
    <w:rsid w:val="00B520B7"/>
    <w:rsid w:val="00C05D76"/>
    <w:rsid w:val="00C2118F"/>
    <w:rsid w:val="00C30600"/>
    <w:rsid w:val="00C438B9"/>
    <w:rsid w:val="00C549F9"/>
    <w:rsid w:val="00C7027F"/>
    <w:rsid w:val="00CB5479"/>
    <w:rsid w:val="00CD66DD"/>
    <w:rsid w:val="00D46440"/>
    <w:rsid w:val="00D56590"/>
    <w:rsid w:val="00D572C9"/>
    <w:rsid w:val="00DB538D"/>
    <w:rsid w:val="00DF5554"/>
    <w:rsid w:val="00E169ED"/>
    <w:rsid w:val="00E3164B"/>
    <w:rsid w:val="00E95914"/>
    <w:rsid w:val="00F3190D"/>
    <w:rsid w:val="00F44697"/>
    <w:rsid w:val="00F60AFE"/>
    <w:rsid w:val="00F861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83BD79-D985-4973-9610-089B6BA4E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B86"/>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9B4B86"/>
    <w:pPr>
      <w:keepNext/>
      <w:spacing w:before="240"/>
      <w:outlineLvl w:val="1"/>
    </w:pPr>
    <w:rPr>
      <w:rFonts w:ascii="Arial Narrow" w:hAnsi="Arial Narrow"/>
      <w:b/>
      <w:sz w:val="22"/>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B4B86"/>
    <w:rPr>
      <w:rFonts w:ascii="Arial Narrow" w:eastAsia="Times New Roman" w:hAnsi="Arial Narrow" w:cs="Times New Roman"/>
      <w:b/>
      <w:szCs w:val="20"/>
      <w:lang w:val="en-AU"/>
    </w:rPr>
  </w:style>
  <w:style w:type="paragraph" w:styleId="Header">
    <w:name w:val="header"/>
    <w:basedOn w:val="Normal"/>
    <w:link w:val="HeaderChar"/>
    <w:rsid w:val="009B4B86"/>
    <w:pPr>
      <w:tabs>
        <w:tab w:val="center" w:pos="4320"/>
        <w:tab w:val="right" w:pos="8640"/>
      </w:tabs>
    </w:pPr>
  </w:style>
  <w:style w:type="character" w:customStyle="1" w:styleId="HeaderChar">
    <w:name w:val="Header Char"/>
    <w:basedOn w:val="DefaultParagraphFont"/>
    <w:link w:val="Header"/>
    <w:rsid w:val="009B4B86"/>
    <w:rPr>
      <w:rFonts w:ascii="Times New Roman" w:eastAsia="Times New Roman" w:hAnsi="Times New Roman" w:cs="Times New Roman"/>
      <w:sz w:val="24"/>
      <w:szCs w:val="24"/>
      <w:lang w:val="en-US"/>
    </w:rPr>
  </w:style>
  <w:style w:type="paragraph" w:customStyle="1" w:styleId="subpara">
    <w:name w:val="sub para"/>
    <w:basedOn w:val="Normal"/>
    <w:rsid w:val="009B4B86"/>
    <w:pPr>
      <w:spacing w:before="60" w:after="60"/>
      <w:ind w:left="1134" w:right="794" w:hanging="567"/>
      <w:jc w:val="both"/>
    </w:pPr>
    <w:rPr>
      <w:rFonts w:ascii="Arial Narrow" w:hAnsi="Arial Narrow"/>
      <w:sz w:val="22"/>
      <w:szCs w:val="20"/>
      <w:lang w:val="en-AU"/>
    </w:rPr>
  </w:style>
  <w:style w:type="paragraph" w:styleId="ListParagraph">
    <w:name w:val="List Paragraph"/>
    <w:basedOn w:val="Normal"/>
    <w:link w:val="ListParagraphChar"/>
    <w:uiPriority w:val="34"/>
    <w:qFormat/>
    <w:rsid w:val="003A59BF"/>
    <w:pPr>
      <w:spacing w:after="200" w:line="276" w:lineRule="auto"/>
      <w:ind w:left="720"/>
      <w:contextualSpacing/>
    </w:pPr>
    <w:rPr>
      <w:rFonts w:ascii="Calibri" w:eastAsia="Calibri" w:hAnsi="Calibri"/>
      <w:sz w:val="22"/>
      <w:szCs w:val="22"/>
      <w:lang w:val="fr-FR"/>
    </w:rPr>
  </w:style>
  <w:style w:type="character" w:customStyle="1" w:styleId="ListParagraphChar">
    <w:name w:val="List Paragraph Char"/>
    <w:basedOn w:val="DefaultParagraphFont"/>
    <w:link w:val="ListParagraph"/>
    <w:uiPriority w:val="34"/>
    <w:rsid w:val="002518E9"/>
    <w:rPr>
      <w:rFonts w:ascii="Calibri" w:eastAsia="Calibri" w:hAnsi="Calibri" w:cs="Times New Roman"/>
    </w:rPr>
  </w:style>
  <w:style w:type="paragraph" w:styleId="BalloonText">
    <w:name w:val="Balloon Text"/>
    <w:basedOn w:val="Normal"/>
    <w:link w:val="BalloonTextChar"/>
    <w:uiPriority w:val="99"/>
    <w:semiHidden/>
    <w:unhideWhenUsed/>
    <w:rsid w:val="00F60AFE"/>
    <w:rPr>
      <w:rFonts w:ascii="Tahoma" w:hAnsi="Tahoma" w:cs="Tahoma"/>
      <w:sz w:val="16"/>
      <w:szCs w:val="16"/>
    </w:rPr>
  </w:style>
  <w:style w:type="character" w:customStyle="1" w:styleId="BalloonTextChar">
    <w:name w:val="Balloon Text Char"/>
    <w:basedOn w:val="DefaultParagraphFont"/>
    <w:link w:val="BalloonText"/>
    <w:uiPriority w:val="99"/>
    <w:semiHidden/>
    <w:rsid w:val="00F60AFE"/>
    <w:rPr>
      <w:rFonts w:ascii="Tahoma" w:eastAsia="Times New Roman" w:hAnsi="Tahoma" w:cs="Tahoma"/>
      <w:sz w:val="16"/>
      <w:szCs w:val="16"/>
      <w:lang w:val="en-US"/>
    </w:rPr>
  </w:style>
  <w:style w:type="paragraph" w:styleId="FootnoteText">
    <w:name w:val="footnote text"/>
    <w:basedOn w:val="Normal"/>
    <w:link w:val="FootnoteTextChar"/>
    <w:uiPriority w:val="99"/>
    <w:semiHidden/>
    <w:unhideWhenUsed/>
    <w:rsid w:val="00A55BC1"/>
    <w:pPr>
      <w:jc w:val="both"/>
    </w:pPr>
    <w:rPr>
      <w:rFonts w:ascii="Open Sans" w:eastAsia="Calibri" w:hAnsi="Open Sans"/>
      <w:sz w:val="20"/>
      <w:szCs w:val="20"/>
      <w:lang w:val="fr-FR" w:eastAsia="fr-FR"/>
    </w:rPr>
  </w:style>
  <w:style w:type="character" w:customStyle="1" w:styleId="FootnoteTextChar">
    <w:name w:val="Footnote Text Char"/>
    <w:basedOn w:val="DefaultParagraphFont"/>
    <w:link w:val="FootnoteText"/>
    <w:uiPriority w:val="99"/>
    <w:semiHidden/>
    <w:rsid w:val="00A55BC1"/>
    <w:rPr>
      <w:rFonts w:ascii="Open Sans" w:eastAsia="Calibri" w:hAnsi="Open Sans" w:cs="Times New Roman"/>
      <w:sz w:val="20"/>
      <w:szCs w:val="20"/>
      <w:lang w:eastAsia="fr-FR"/>
    </w:rPr>
  </w:style>
  <w:style w:type="character" w:styleId="FootnoteReference">
    <w:name w:val="footnote reference"/>
    <w:uiPriority w:val="99"/>
    <w:semiHidden/>
    <w:unhideWhenUsed/>
    <w:rsid w:val="00A55BC1"/>
    <w:rPr>
      <w:vertAlign w:val="superscript"/>
    </w:rPr>
  </w:style>
  <w:style w:type="paragraph" w:styleId="CommentText">
    <w:name w:val="annotation text"/>
    <w:basedOn w:val="Normal"/>
    <w:link w:val="CommentTextChar"/>
    <w:uiPriority w:val="99"/>
    <w:unhideWhenUsed/>
    <w:rsid w:val="0034139E"/>
    <w:pPr>
      <w:spacing w:before="120" w:after="120"/>
      <w:ind w:left="567" w:hanging="567"/>
    </w:pPr>
    <w:rPr>
      <w:rFonts w:eastAsia="MS Mincho"/>
      <w:sz w:val="20"/>
      <w:szCs w:val="20"/>
      <w:lang w:val="en-GB"/>
    </w:rPr>
  </w:style>
  <w:style w:type="character" w:customStyle="1" w:styleId="CommentTextChar">
    <w:name w:val="Comment Text Char"/>
    <w:basedOn w:val="DefaultParagraphFont"/>
    <w:link w:val="CommentText"/>
    <w:uiPriority w:val="99"/>
    <w:rsid w:val="0034139E"/>
    <w:rPr>
      <w:rFonts w:ascii="Times New Roman" w:eastAsia="MS Mincho" w:hAnsi="Times New Roman" w:cs="Times New Roman"/>
      <w:sz w:val="20"/>
      <w:szCs w:val="20"/>
      <w:lang w:val="en-GB"/>
    </w:rPr>
  </w:style>
  <w:style w:type="table" w:styleId="TableGrid">
    <w:name w:val="Table Grid"/>
    <w:basedOn w:val="TableNormal"/>
    <w:uiPriority w:val="59"/>
    <w:unhideWhenUsed/>
    <w:rsid w:val="0034139E"/>
    <w:pPr>
      <w:spacing w:after="0" w:line="240" w:lineRule="auto"/>
    </w:pPr>
    <w:rPr>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34139E"/>
    <w:pPr>
      <w:spacing w:before="100" w:beforeAutospacing="1" w:after="100" w:afterAutospacing="1"/>
    </w:pPr>
  </w:style>
  <w:style w:type="character" w:customStyle="1" w:styleId="normaltextrun">
    <w:name w:val="normaltextrun"/>
    <w:basedOn w:val="DefaultParagraphFont"/>
    <w:rsid w:val="00341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2510</Words>
  <Characters>14311</Characters>
  <Application>Microsoft Office Word</Application>
  <DocSecurity>0</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SHOM</Company>
  <LinksUpToDate>false</LinksUpToDate>
  <CharactersWithSpaces>16788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Frachon, SHOM</dc:creator>
  <cp:lastModifiedBy>Yves</cp:lastModifiedBy>
  <cp:revision>2</cp:revision>
  <dcterms:created xsi:type="dcterms:W3CDTF">2019-03-18T07:59:00Z</dcterms:created>
  <dcterms:modified xsi:type="dcterms:W3CDTF">2019-03-18T07:59:00Z</dcterms:modified>
</cp:coreProperties>
</file>