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58251" w14:textId="77777777" w:rsidR="00DF2382" w:rsidRDefault="00DF2382" w:rsidP="00DF2382">
      <w:bookmarkStart w:id="0" w:name="_Toc351914221"/>
      <w:bookmarkStart w:id="1" w:name="_GoBack"/>
      <w:bookmarkEnd w:id="1"/>
    </w:p>
    <w:p w14:paraId="0775401C" w14:textId="77777777" w:rsidR="00DF2382" w:rsidRDefault="00DF2382" w:rsidP="00DF2382"/>
    <w:p w14:paraId="38292E1E" w14:textId="77777777" w:rsidR="00DF2382" w:rsidRDefault="00DF2382" w:rsidP="00DF2382"/>
    <w:p w14:paraId="1EDAF45D" w14:textId="77777777" w:rsidR="00B6273D" w:rsidRPr="00B6273D" w:rsidRDefault="00B6273D" w:rsidP="00B6273D"/>
    <w:p w14:paraId="453C7116" w14:textId="77777777" w:rsidR="003578B6" w:rsidRDefault="00990496" w:rsidP="00990496">
      <w:pPr>
        <w:pStyle w:val="NonTOCTitle"/>
      </w:pPr>
      <w:r>
        <w:t xml:space="preserve">A </w:t>
      </w:r>
      <w:r w:rsidR="003578B6">
        <w:t>Comparative Study of the development of</w:t>
      </w:r>
    </w:p>
    <w:p w14:paraId="21A618D4" w14:textId="77777777" w:rsidR="003578B6" w:rsidRDefault="003578B6" w:rsidP="00990496">
      <w:pPr>
        <w:pStyle w:val="NonTOCTitle"/>
      </w:pPr>
      <w:r>
        <w:t xml:space="preserve"> </w:t>
      </w:r>
      <w:r w:rsidR="00990496">
        <w:t xml:space="preserve">Marine Spatial Data Infrastructure (MSDI) </w:t>
      </w:r>
    </w:p>
    <w:p w14:paraId="58E60EC1" w14:textId="54FADB73" w:rsidR="00B6273D" w:rsidRDefault="003578B6" w:rsidP="00990496">
      <w:pPr>
        <w:pStyle w:val="NonTOCTitle"/>
      </w:pPr>
      <w:r>
        <w:t xml:space="preserve">by </w:t>
      </w:r>
      <w:r w:rsidR="003034C8">
        <w:t>IHO Member Nations</w:t>
      </w:r>
    </w:p>
    <w:p w14:paraId="6F67CCFE" w14:textId="77777777" w:rsidR="00990496" w:rsidRDefault="00990496" w:rsidP="00990496">
      <w:pPr>
        <w:pStyle w:val="NonTOCTitle"/>
        <w:jc w:val="left"/>
      </w:pPr>
    </w:p>
    <w:p w14:paraId="0CD0E5EC" w14:textId="77777777" w:rsidR="00B6273D" w:rsidRDefault="00B6273D" w:rsidP="00B6273D"/>
    <w:p w14:paraId="4511401D" w14:textId="77777777" w:rsidR="00B6273D" w:rsidRDefault="00B6273D" w:rsidP="00B6273D"/>
    <w:p w14:paraId="41D566E9" w14:textId="77777777" w:rsidR="00B6273D" w:rsidRDefault="00B6273D" w:rsidP="00B6273D"/>
    <w:p w14:paraId="32D9D256" w14:textId="0698CBD2" w:rsidR="00B6273D" w:rsidRDefault="00B6273D" w:rsidP="00506F78">
      <w:pPr>
        <w:jc w:val="right"/>
        <w:rPr>
          <w:rFonts w:ascii="Arial Black" w:hAnsi="Arial Black"/>
          <w:b/>
          <w:color w:val="FF0000"/>
          <w:sz w:val="40"/>
          <w:szCs w:val="40"/>
        </w:rPr>
      </w:pPr>
    </w:p>
    <w:p w14:paraId="281C1BF7" w14:textId="35C64D0C" w:rsidR="0037693A" w:rsidRPr="00506F78" w:rsidRDefault="0037693A" w:rsidP="00506F78">
      <w:pPr>
        <w:jc w:val="right"/>
        <w:rPr>
          <w:rFonts w:ascii="Arial Black" w:hAnsi="Arial Black"/>
          <w:b/>
          <w:color w:val="FF0000"/>
          <w:sz w:val="40"/>
          <w:szCs w:val="40"/>
        </w:rPr>
      </w:pPr>
    </w:p>
    <w:p w14:paraId="6966F0FA" w14:textId="77777777" w:rsidR="00B6273D" w:rsidRDefault="00B6273D" w:rsidP="00B6273D"/>
    <w:p w14:paraId="2D378874" w14:textId="77777777" w:rsidR="00B6273D" w:rsidRDefault="00B6273D" w:rsidP="00B6273D"/>
    <w:p w14:paraId="467A979E" w14:textId="77777777" w:rsidR="00B6273D" w:rsidRDefault="00B6273D" w:rsidP="00B6273D"/>
    <w:p w14:paraId="68175B31" w14:textId="77777777" w:rsidR="00B6273D" w:rsidRDefault="00B6273D" w:rsidP="00B6273D"/>
    <w:p w14:paraId="63125BFD" w14:textId="77777777" w:rsidR="00B6273D" w:rsidRPr="00B6273D" w:rsidRDefault="00B6273D" w:rsidP="00B6273D"/>
    <w:p w14:paraId="25A69EC9" w14:textId="77777777" w:rsidR="00056D73" w:rsidRDefault="00056D73" w:rsidP="003555E8">
      <w:pPr>
        <w:pStyle w:val="NonTOCTitle"/>
        <w:rPr>
          <w:rFonts w:ascii="Arial" w:hAnsi="Arial" w:cs="Arial"/>
          <w:b w:val="0"/>
          <w:sz w:val="20"/>
        </w:rPr>
      </w:pPr>
      <w:r>
        <w:rPr>
          <w:rFonts w:ascii="Arial" w:hAnsi="Arial" w:cs="Arial"/>
          <w:b w:val="0"/>
          <w:sz w:val="20"/>
        </w:rPr>
        <w:t>Presented to the Marine Spatial Data Infrastructure Working Group (MSDIWG)</w:t>
      </w:r>
    </w:p>
    <w:p w14:paraId="4B9117F1" w14:textId="7B71CBDD" w:rsidR="00056D73" w:rsidRDefault="00056D73" w:rsidP="003555E8">
      <w:pPr>
        <w:pStyle w:val="NonTOCTitle"/>
        <w:rPr>
          <w:rFonts w:ascii="Arial" w:hAnsi="Arial" w:cs="Arial"/>
          <w:b w:val="0"/>
          <w:sz w:val="20"/>
        </w:rPr>
      </w:pPr>
      <w:r>
        <w:rPr>
          <w:rFonts w:ascii="Arial" w:hAnsi="Arial" w:cs="Arial"/>
          <w:b w:val="0"/>
          <w:sz w:val="20"/>
        </w:rPr>
        <w:t>By The Canadian Hydrographic Service (CHS)</w:t>
      </w:r>
    </w:p>
    <w:p w14:paraId="41A35BBB" w14:textId="2F828B83" w:rsidR="00B6273D" w:rsidRPr="003555E8" w:rsidRDefault="003034C8" w:rsidP="003555E8">
      <w:pPr>
        <w:pStyle w:val="NonTOCTitle"/>
        <w:rPr>
          <w:rFonts w:ascii="Arial" w:hAnsi="Arial" w:cs="Arial"/>
          <w:b w:val="0"/>
          <w:sz w:val="20"/>
        </w:rPr>
      </w:pPr>
      <w:r>
        <w:rPr>
          <w:rFonts w:ascii="Arial" w:hAnsi="Arial" w:cs="Arial"/>
          <w:b w:val="0"/>
          <w:sz w:val="20"/>
        </w:rPr>
        <w:t>January 2016</w:t>
      </w:r>
    </w:p>
    <w:p w14:paraId="3302F8D0" w14:textId="77777777" w:rsidR="00B6273D" w:rsidRPr="00B6273D" w:rsidRDefault="00B6273D" w:rsidP="00B6273D"/>
    <w:p w14:paraId="49FFA1AF" w14:textId="77777777" w:rsidR="00B6273D" w:rsidRPr="003555E8" w:rsidRDefault="00B6273D" w:rsidP="003555E8">
      <w:pPr>
        <w:pStyle w:val="NonTOCTitle"/>
        <w:rPr>
          <w:rFonts w:ascii="Arial" w:hAnsi="Arial" w:cs="Arial"/>
          <w:b w:val="0"/>
          <w:sz w:val="20"/>
        </w:rPr>
        <w:sectPr w:rsidR="00B6273D" w:rsidRPr="003555E8" w:rsidSect="008E6665">
          <w:footerReference w:type="default" r:id="rId9"/>
          <w:pgSz w:w="12240" w:h="15840"/>
          <w:pgMar w:top="1440" w:right="1440" w:bottom="1440" w:left="1440" w:header="708" w:footer="708" w:gutter="0"/>
          <w:cols w:space="708"/>
          <w:titlePg/>
          <w:docGrid w:linePitch="360"/>
        </w:sectPr>
      </w:pPr>
    </w:p>
    <w:bookmarkEnd w:id="0"/>
    <w:p w14:paraId="6B45B87B" w14:textId="77777777" w:rsidR="003578B6" w:rsidRDefault="003578B6" w:rsidP="003578B6">
      <w:pPr>
        <w:pStyle w:val="NonTOCTitle"/>
      </w:pPr>
      <w:r>
        <w:lastRenderedPageBreak/>
        <w:t>A Comparative Study of the development of</w:t>
      </w:r>
    </w:p>
    <w:p w14:paraId="6CC32C6F" w14:textId="77777777" w:rsidR="003578B6" w:rsidRDefault="003578B6" w:rsidP="003578B6">
      <w:pPr>
        <w:pStyle w:val="NonTOCTitle"/>
      </w:pPr>
      <w:r>
        <w:t xml:space="preserve"> Marine Spatial Data Infrastructure (MSDI) </w:t>
      </w:r>
    </w:p>
    <w:p w14:paraId="168C91CB" w14:textId="744E9B2C" w:rsidR="003578B6" w:rsidRDefault="003578B6" w:rsidP="003578B6">
      <w:pPr>
        <w:pStyle w:val="NonTOCTitle"/>
      </w:pPr>
      <w:r>
        <w:t>by IHO Member Nations</w:t>
      </w:r>
    </w:p>
    <w:p w14:paraId="0E641559" w14:textId="77777777" w:rsidR="009C06A9" w:rsidRDefault="009C06A9" w:rsidP="009C06A9"/>
    <w:p w14:paraId="30939F58" w14:textId="1D47FD0C" w:rsidR="009C06A9" w:rsidRPr="002C585C" w:rsidRDefault="009C06A9" w:rsidP="009C06A9">
      <w:pPr>
        <w:pStyle w:val="Abstract"/>
      </w:pPr>
      <w:bookmarkStart w:id="2" w:name="_Toc384021780"/>
      <w:bookmarkStart w:id="3" w:name="_Toc440408216"/>
      <w:r w:rsidRPr="002C585C">
        <w:t>Abstract</w:t>
      </w:r>
      <w:bookmarkEnd w:id="2"/>
      <w:bookmarkEnd w:id="3"/>
      <w:r w:rsidR="00C65D74">
        <w:tab/>
      </w:r>
    </w:p>
    <w:p w14:paraId="38B526E3" w14:textId="08D1E87C" w:rsidR="000C76F9" w:rsidRPr="00006DE6" w:rsidRDefault="000C76F9" w:rsidP="009B19E0">
      <w:pPr>
        <w:pStyle w:val="BodyText"/>
      </w:pPr>
      <w:r w:rsidRPr="00254C05">
        <w:rPr>
          <w:rStyle w:val="Strong"/>
          <w:b w:val="0"/>
          <w:bCs w:val="0"/>
        </w:rPr>
        <w:t>The maritime infrastructure of ports, seaway</w:t>
      </w:r>
      <w:r w:rsidR="009B19E0">
        <w:rPr>
          <w:rStyle w:val="Strong"/>
          <w:b w:val="0"/>
          <w:bCs w:val="0"/>
        </w:rPr>
        <w:t>s</w:t>
      </w:r>
      <w:r w:rsidRPr="00254C05">
        <w:rPr>
          <w:rStyle w:val="Strong"/>
          <w:b w:val="0"/>
          <w:bCs w:val="0"/>
        </w:rPr>
        <w:t xml:space="preserve"> and the electronic information that is necessary to navigate is critical to </w:t>
      </w:r>
      <w:r w:rsidR="009B19E0">
        <w:rPr>
          <w:rStyle w:val="Strong"/>
          <w:b w:val="0"/>
          <w:bCs w:val="0"/>
        </w:rPr>
        <w:t>the world's</w:t>
      </w:r>
      <w:r w:rsidR="009B19E0" w:rsidRPr="00254C05">
        <w:rPr>
          <w:rStyle w:val="Strong"/>
          <w:b w:val="0"/>
          <w:bCs w:val="0"/>
        </w:rPr>
        <w:t xml:space="preserve"> </w:t>
      </w:r>
      <w:r w:rsidRPr="00254C05">
        <w:rPr>
          <w:rStyle w:val="Strong"/>
          <w:b w:val="0"/>
          <w:bCs w:val="0"/>
        </w:rPr>
        <w:t>economy.</w:t>
      </w:r>
      <w:r>
        <w:rPr>
          <w:rStyle w:val="Strong"/>
          <w:b w:val="0"/>
          <w:bCs w:val="0"/>
        </w:rPr>
        <w:t xml:space="preserve"> </w:t>
      </w:r>
    </w:p>
    <w:p w14:paraId="42914E3D" w14:textId="05996BBC" w:rsidR="00C177FE" w:rsidRDefault="000C76F9" w:rsidP="000C76F9">
      <w:pPr>
        <w:pStyle w:val="BodyText"/>
        <w:rPr>
          <w:rStyle w:val="Strong"/>
          <w:b w:val="0"/>
          <w:bCs w:val="0"/>
        </w:rPr>
      </w:pPr>
      <w:r>
        <w:rPr>
          <w:rStyle w:val="Strong"/>
          <w:b w:val="0"/>
          <w:bCs w:val="0"/>
        </w:rPr>
        <w:t>In the past</w:t>
      </w:r>
      <w:r w:rsidR="00C157DA">
        <w:rPr>
          <w:rStyle w:val="Strong"/>
          <w:b w:val="0"/>
          <w:bCs w:val="0"/>
        </w:rPr>
        <w:t>,</w:t>
      </w:r>
      <w:r>
        <w:rPr>
          <w:rStyle w:val="Strong"/>
          <w:b w:val="0"/>
          <w:bCs w:val="0"/>
        </w:rPr>
        <w:t xml:space="preserve"> </w:t>
      </w:r>
      <w:r w:rsidR="00C177FE">
        <w:rPr>
          <w:rStyle w:val="Strong"/>
          <w:b w:val="0"/>
          <w:bCs w:val="0"/>
        </w:rPr>
        <w:t>navigation</w:t>
      </w:r>
      <w:r>
        <w:rPr>
          <w:rStyle w:val="Strong"/>
          <w:b w:val="0"/>
          <w:bCs w:val="0"/>
        </w:rPr>
        <w:t xml:space="preserve"> was done using paper charts that were published and distributed periodically </w:t>
      </w:r>
      <w:r w:rsidR="00C177FE">
        <w:rPr>
          <w:rStyle w:val="Strong"/>
          <w:b w:val="0"/>
          <w:bCs w:val="0"/>
        </w:rPr>
        <w:t xml:space="preserve">together with supporting printed </w:t>
      </w:r>
      <w:r>
        <w:rPr>
          <w:rStyle w:val="Strong"/>
          <w:b w:val="0"/>
          <w:bCs w:val="0"/>
        </w:rPr>
        <w:t xml:space="preserve">documents. </w:t>
      </w:r>
      <w:r w:rsidR="00C177FE">
        <w:rPr>
          <w:rStyle w:val="Strong"/>
          <w:b w:val="0"/>
          <w:bCs w:val="0"/>
        </w:rPr>
        <w:t xml:space="preserve">The increased density of shipping, </w:t>
      </w:r>
      <w:r w:rsidR="00620C24">
        <w:rPr>
          <w:rStyle w:val="Strong"/>
          <w:b w:val="0"/>
          <w:bCs w:val="0"/>
        </w:rPr>
        <w:t xml:space="preserve">increased </w:t>
      </w:r>
      <w:r w:rsidR="00C177FE">
        <w:rPr>
          <w:rStyle w:val="Strong"/>
          <w:b w:val="0"/>
          <w:bCs w:val="0"/>
        </w:rPr>
        <w:t xml:space="preserve">loading of vessels, extended seasons and other dynamic conditions has led to the development of electronic aids to navigation including the Electronic Nautical Chart (ENC), and ancillary services. These “eNavigation” techniques </w:t>
      </w:r>
      <w:r w:rsidR="00620C24">
        <w:rPr>
          <w:rStyle w:val="Strong"/>
          <w:b w:val="0"/>
          <w:bCs w:val="0"/>
        </w:rPr>
        <w:t>promise</w:t>
      </w:r>
      <w:r w:rsidR="00C177FE">
        <w:rPr>
          <w:rStyle w:val="Strong"/>
          <w:b w:val="0"/>
          <w:bCs w:val="0"/>
        </w:rPr>
        <w:t xml:space="preserve"> greatly increased efficiencies in sea transport. However there is a need for an infrastructure to support these services and provide access to </w:t>
      </w:r>
      <w:r w:rsidR="000B06E9">
        <w:rPr>
          <w:rStyle w:val="Strong"/>
          <w:b w:val="0"/>
          <w:bCs w:val="0"/>
        </w:rPr>
        <w:t xml:space="preserve">information </w:t>
      </w:r>
      <w:r w:rsidR="00620C24">
        <w:rPr>
          <w:rStyle w:val="Strong"/>
          <w:b w:val="0"/>
          <w:bCs w:val="0"/>
        </w:rPr>
        <w:t>for</w:t>
      </w:r>
      <w:r w:rsidR="000B06E9">
        <w:rPr>
          <w:rStyle w:val="Strong"/>
          <w:b w:val="0"/>
          <w:bCs w:val="0"/>
        </w:rPr>
        <w:t xml:space="preserve"> mariners.</w:t>
      </w:r>
    </w:p>
    <w:p w14:paraId="1AE68B38" w14:textId="75C75762" w:rsidR="006A069B" w:rsidRDefault="000B06E9" w:rsidP="000C76F9">
      <w:pPr>
        <w:pStyle w:val="BodyText"/>
        <w:rPr>
          <w:rStyle w:val="Strong"/>
          <w:b w:val="0"/>
          <w:bCs w:val="0"/>
        </w:rPr>
      </w:pPr>
      <w:r w:rsidRPr="006F6384">
        <w:rPr>
          <w:rStyle w:val="Strong"/>
          <w:b w:val="0"/>
          <w:bCs w:val="0"/>
        </w:rPr>
        <w:t xml:space="preserve">This report reviews the way a select set of </w:t>
      </w:r>
      <w:r w:rsidR="009B19E0">
        <w:rPr>
          <w:rStyle w:val="Strong"/>
          <w:b w:val="0"/>
          <w:bCs w:val="0"/>
        </w:rPr>
        <w:t>IHO member</w:t>
      </w:r>
      <w:r w:rsidR="009B19E0" w:rsidRPr="006F6384">
        <w:rPr>
          <w:rStyle w:val="Strong"/>
          <w:b w:val="0"/>
          <w:bCs w:val="0"/>
        </w:rPr>
        <w:t xml:space="preserve"> </w:t>
      </w:r>
      <w:r w:rsidRPr="006F6384">
        <w:rPr>
          <w:rStyle w:val="Strong"/>
          <w:b w:val="0"/>
          <w:bCs w:val="0"/>
        </w:rPr>
        <w:t>nations</w:t>
      </w:r>
      <w:r>
        <w:rPr>
          <w:rStyle w:val="Strong"/>
          <w:b w:val="0"/>
          <w:bCs w:val="0"/>
        </w:rPr>
        <w:t xml:space="preserve"> have developed </w:t>
      </w:r>
      <w:r w:rsidR="00A6443E">
        <w:rPr>
          <w:rStyle w:val="Strong"/>
          <w:b w:val="0"/>
          <w:bCs w:val="0"/>
        </w:rPr>
        <w:t xml:space="preserve">a Marine Spatial Data Infrastructure (MSDI) to support the distribution of navigational information to </w:t>
      </w:r>
      <w:r w:rsidR="00006DE6">
        <w:rPr>
          <w:rStyle w:val="Strong"/>
          <w:b w:val="0"/>
          <w:bCs w:val="0"/>
        </w:rPr>
        <w:t>c</w:t>
      </w:r>
      <w:r w:rsidR="00A6443E">
        <w:rPr>
          <w:rStyle w:val="Strong"/>
          <w:b w:val="0"/>
          <w:bCs w:val="0"/>
        </w:rPr>
        <w:t xml:space="preserve">ommercial </w:t>
      </w:r>
      <w:r w:rsidR="00006DE6">
        <w:rPr>
          <w:rStyle w:val="Strong"/>
          <w:b w:val="0"/>
          <w:bCs w:val="0"/>
        </w:rPr>
        <w:t>s</w:t>
      </w:r>
      <w:r w:rsidR="00A6443E">
        <w:rPr>
          <w:rStyle w:val="Strong"/>
          <w:b w:val="0"/>
          <w:bCs w:val="0"/>
        </w:rPr>
        <w:t xml:space="preserve">hipping, </w:t>
      </w:r>
      <w:r w:rsidR="00006DE6">
        <w:rPr>
          <w:rStyle w:val="Strong"/>
          <w:b w:val="0"/>
          <w:bCs w:val="0"/>
        </w:rPr>
        <w:t>r</w:t>
      </w:r>
      <w:r w:rsidR="00A6443E">
        <w:rPr>
          <w:rStyle w:val="Strong"/>
          <w:b w:val="0"/>
          <w:bCs w:val="0"/>
        </w:rPr>
        <w:t xml:space="preserve">ecreational </w:t>
      </w:r>
      <w:r w:rsidR="00006DE6">
        <w:rPr>
          <w:rStyle w:val="Strong"/>
          <w:b w:val="0"/>
          <w:bCs w:val="0"/>
        </w:rPr>
        <w:t>b</w:t>
      </w:r>
      <w:r w:rsidR="00A6443E">
        <w:rPr>
          <w:rStyle w:val="Strong"/>
          <w:b w:val="0"/>
          <w:bCs w:val="0"/>
        </w:rPr>
        <w:t>oaters, and the general public</w:t>
      </w:r>
      <w:r>
        <w:rPr>
          <w:rStyle w:val="Strong"/>
          <w:b w:val="0"/>
          <w:bCs w:val="0"/>
        </w:rPr>
        <w:t xml:space="preserve">. </w:t>
      </w:r>
      <w:r w:rsidR="009B19E0">
        <w:rPr>
          <w:rStyle w:val="Strong"/>
          <w:b w:val="0"/>
          <w:bCs w:val="0"/>
        </w:rPr>
        <w:t xml:space="preserve">The report is based on information gathered based on an MSDI survey distributed to IHO member nations in IHO circular letter </w:t>
      </w:r>
      <w:r w:rsidR="009748DD" w:rsidRPr="009748DD">
        <w:rPr>
          <w:rStyle w:val="Strong"/>
          <w:b w:val="0"/>
          <w:bCs w:val="0"/>
        </w:rPr>
        <w:t>56/2015</w:t>
      </w:r>
      <w:r w:rsidR="009748DD">
        <w:rPr>
          <w:rStyle w:val="Strong"/>
          <w:b w:val="0"/>
          <w:bCs w:val="0"/>
        </w:rPr>
        <w:t>.</w:t>
      </w:r>
      <w:r w:rsidR="009B19E0">
        <w:rPr>
          <w:rStyle w:val="Strong"/>
          <w:b w:val="0"/>
          <w:bCs w:val="0"/>
        </w:rPr>
        <w:t xml:space="preserve"> T</w:t>
      </w:r>
      <w:r>
        <w:rPr>
          <w:rStyle w:val="Strong"/>
          <w:b w:val="0"/>
          <w:bCs w:val="0"/>
        </w:rPr>
        <w:t xml:space="preserve">he conditions in different countries are not </w:t>
      </w:r>
      <w:r w:rsidR="009B19E0">
        <w:rPr>
          <w:rStyle w:val="Strong"/>
          <w:b w:val="0"/>
          <w:bCs w:val="0"/>
        </w:rPr>
        <w:t xml:space="preserve">always </w:t>
      </w:r>
      <w:r>
        <w:rPr>
          <w:rStyle w:val="Strong"/>
          <w:b w:val="0"/>
          <w:bCs w:val="0"/>
        </w:rPr>
        <w:t xml:space="preserve">directly comparable. </w:t>
      </w:r>
      <w:r w:rsidR="009B19E0">
        <w:rPr>
          <w:rStyle w:val="Strong"/>
          <w:b w:val="0"/>
          <w:bCs w:val="0"/>
        </w:rPr>
        <w:t xml:space="preserve">For example, </w:t>
      </w:r>
      <w:r>
        <w:rPr>
          <w:rStyle w:val="Strong"/>
          <w:b w:val="0"/>
          <w:bCs w:val="0"/>
        </w:rPr>
        <w:t>Canada borders on three oceans and shares one of the world’s longest seaway canal systems</w:t>
      </w:r>
      <w:r w:rsidR="009B19E0">
        <w:rPr>
          <w:rStyle w:val="Strong"/>
          <w:b w:val="0"/>
          <w:bCs w:val="0"/>
        </w:rPr>
        <w:t xml:space="preserve"> with the United States of America</w:t>
      </w:r>
      <w:r>
        <w:rPr>
          <w:rStyle w:val="Strong"/>
          <w:b w:val="0"/>
          <w:bCs w:val="0"/>
        </w:rPr>
        <w:t xml:space="preserve">, and therefore needs to produce more charts and ancillary navigational information than do many countries. </w:t>
      </w:r>
      <w:r w:rsidR="00A128F6">
        <w:rPr>
          <w:rStyle w:val="Strong"/>
          <w:b w:val="0"/>
          <w:bCs w:val="0"/>
        </w:rPr>
        <w:t xml:space="preserve">Many other countries also have extensive catalogues of electronic charts and other navigational and marine data products. </w:t>
      </w:r>
      <w:r>
        <w:rPr>
          <w:rStyle w:val="Strong"/>
          <w:b w:val="0"/>
          <w:bCs w:val="0"/>
        </w:rPr>
        <w:t xml:space="preserve">The demand for marine services and support infrastructure is increasing </w:t>
      </w:r>
      <w:r w:rsidRPr="00064124">
        <w:rPr>
          <w:rStyle w:val="Strong"/>
          <w:b w:val="0"/>
          <w:bCs w:val="0"/>
        </w:rPr>
        <w:t xml:space="preserve">as seasonal navigation becomes more open </w:t>
      </w:r>
      <w:r>
        <w:rPr>
          <w:rStyle w:val="Strong"/>
          <w:b w:val="0"/>
          <w:bCs w:val="0"/>
        </w:rPr>
        <w:t xml:space="preserve">and to carry an increasing volume of goods through existing ports. </w:t>
      </w:r>
    </w:p>
    <w:p w14:paraId="3D6E75AC" w14:textId="3E770F12" w:rsidR="000B06E9" w:rsidRDefault="006A069B" w:rsidP="000C76F9">
      <w:pPr>
        <w:pStyle w:val="BodyText"/>
        <w:rPr>
          <w:rStyle w:val="Strong"/>
          <w:b w:val="0"/>
          <w:bCs w:val="0"/>
        </w:rPr>
      </w:pPr>
      <w:r>
        <w:rPr>
          <w:rStyle w:val="Strong"/>
          <w:b w:val="0"/>
          <w:bCs w:val="0"/>
        </w:rPr>
        <w:t>The deployment of a Web based</w:t>
      </w:r>
      <w:r w:rsidR="000B06E9">
        <w:rPr>
          <w:rStyle w:val="Strong"/>
          <w:b w:val="0"/>
          <w:bCs w:val="0"/>
        </w:rPr>
        <w:t xml:space="preserve"> MSDI </w:t>
      </w:r>
      <w:r w:rsidR="00055568">
        <w:rPr>
          <w:rStyle w:val="Strong"/>
          <w:b w:val="0"/>
          <w:bCs w:val="0"/>
        </w:rPr>
        <w:t xml:space="preserve">infrastructure </w:t>
      </w:r>
      <w:r w:rsidR="000B06E9">
        <w:rPr>
          <w:rStyle w:val="Strong"/>
          <w:b w:val="0"/>
          <w:bCs w:val="0"/>
        </w:rPr>
        <w:t>allows a more efficient use of resources to support marine navigation.</w:t>
      </w:r>
    </w:p>
    <w:p w14:paraId="6E793F6B" w14:textId="22B4E763" w:rsidR="001F2F82" w:rsidRPr="004B5E06" w:rsidRDefault="001F2F82" w:rsidP="009C06A9">
      <w:pPr>
        <w:pStyle w:val="BodyText"/>
        <w:rPr>
          <w:rStyle w:val="Strong"/>
          <w:b w:val="0"/>
          <w:bCs w:val="0"/>
          <w:color w:val="00B0F0"/>
        </w:rPr>
      </w:pPr>
    </w:p>
    <w:p w14:paraId="27EB15A6" w14:textId="77777777" w:rsidR="001F2F82" w:rsidRPr="004B5E06" w:rsidRDefault="001F2F82" w:rsidP="009C06A9">
      <w:pPr>
        <w:pStyle w:val="BodyText"/>
        <w:rPr>
          <w:rStyle w:val="Strong"/>
          <w:b w:val="0"/>
          <w:bCs w:val="0"/>
          <w:color w:val="00B0F0"/>
        </w:rPr>
        <w:sectPr w:rsidR="001F2F82" w:rsidRPr="004B5E06" w:rsidSect="00A72085">
          <w:pgSz w:w="12240" w:h="15840"/>
          <w:pgMar w:top="1440" w:right="1440" w:bottom="1440" w:left="1440" w:header="708" w:footer="708" w:gutter="0"/>
          <w:pgNumType w:start="1"/>
          <w:cols w:space="708"/>
          <w:docGrid w:linePitch="360"/>
        </w:sectPr>
      </w:pPr>
    </w:p>
    <w:p w14:paraId="6EEA90A3" w14:textId="38EDCA8B" w:rsidR="00435A52" w:rsidRPr="004B5E06" w:rsidRDefault="00E278B0" w:rsidP="003555E8">
      <w:pPr>
        <w:pStyle w:val="NonTOCTitle"/>
        <w:pBdr>
          <w:bottom w:val="single" w:sz="18" w:space="1" w:color="548DD4" w:themeColor="text2" w:themeTint="99"/>
        </w:pBdr>
        <w:rPr>
          <w:color w:val="00B0F0"/>
        </w:rPr>
      </w:pPr>
      <w:r>
        <w:lastRenderedPageBreak/>
        <w:t>A Compa</w:t>
      </w:r>
      <w:r w:rsidR="003578B6">
        <w:t xml:space="preserve">rative Study of the development </w:t>
      </w:r>
      <w:r>
        <w:t>of</w:t>
      </w:r>
      <w:r>
        <w:br/>
        <w:t xml:space="preserve">Marine Spatial Data Infrastructure (MSDI) </w:t>
      </w:r>
      <w:r>
        <w:br/>
      </w:r>
      <w:r w:rsidR="003578B6">
        <w:t xml:space="preserve">by </w:t>
      </w:r>
      <w:r w:rsidR="00A128F6">
        <w:t>IHO Member Nations</w:t>
      </w:r>
    </w:p>
    <w:sdt>
      <w:sdtPr>
        <w:rPr>
          <w:rFonts w:ascii="Arial" w:eastAsia="Calibri" w:hAnsi="Arial"/>
          <w:b w:val="0"/>
          <w:bCs w:val="0"/>
          <w:color w:val="auto"/>
          <w:sz w:val="20"/>
          <w:szCs w:val="20"/>
          <w:lang w:val="en-CA" w:eastAsia="en-CA"/>
        </w:rPr>
        <w:id w:val="-1587211515"/>
        <w:docPartObj>
          <w:docPartGallery w:val="Table of Contents"/>
          <w:docPartUnique/>
        </w:docPartObj>
      </w:sdtPr>
      <w:sdtEndPr>
        <w:rPr>
          <w:noProof/>
        </w:rPr>
      </w:sdtEndPr>
      <w:sdtContent>
        <w:p w14:paraId="5E992741" w14:textId="1E80DD37" w:rsidR="00A830B1" w:rsidRDefault="00A830B1" w:rsidP="00A830B1">
          <w:pPr>
            <w:pStyle w:val="TOCHeading"/>
            <w:jc w:val="center"/>
          </w:pPr>
          <w:r w:rsidRPr="00A830B1">
            <w:rPr>
              <w:rFonts w:ascii="Arial" w:hAnsi="Arial" w:cs="Arial"/>
            </w:rPr>
            <w:t>Table of Contents</w:t>
          </w:r>
        </w:p>
        <w:p w14:paraId="74732B4F" w14:textId="6E506538" w:rsidR="00C65D74" w:rsidRDefault="00A830B1">
          <w:pPr>
            <w:pStyle w:val="TOC1"/>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440408216" w:history="1">
            <w:r w:rsidR="00C65D74" w:rsidRPr="0068086A">
              <w:rPr>
                <w:rStyle w:val="Hyperlink"/>
                <w:noProof/>
              </w:rPr>
              <w:t>Abstract</w:t>
            </w:r>
            <w:r w:rsidR="00C65D74">
              <w:rPr>
                <w:noProof/>
                <w:webHidden/>
              </w:rPr>
              <w:tab/>
            </w:r>
            <w:r w:rsidR="00C65D74">
              <w:rPr>
                <w:noProof/>
                <w:webHidden/>
              </w:rPr>
              <w:tab/>
            </w:r>
            <w:r w:rsidR="00C65D74">
              <w:rPr>
                <w:noProof/>
                <w:webHidden/>
              </w:rPr>
              <w:fldChar w:fldCharType="begin"/>
            </w:r>
            <w:r w:rsidR="00C65D74">
              <w:rPr>
                <w:noProof/>
                <w:webHidden/>
              </w:rPr>
              <w:instrText xml:space="preserve"> PAGEREF _Toc440408216 \h </w:instrText>
            </w:r>
            <w:r w:rsidR="00C65D74">
              <w:rPr>
                <w:noProof/>
                <w:webHidden/>
              </w:rPr>
            </w:r>
            <w:r w:rsidR="00C65D74">
              <w:rPr>
                <w:noProof/>
                <w:webHidden/>
              </w:rPr>
              <w:fldChar w:fldCharType="separate"/>
            </w:r>
            <w:r w:rsidR="00C65D74">
              <w:rPr>
                <w:noProof/>
                <w:webHidden/>
              </w:rPr>
              <w:t>1</w:t>
            </w:r>
            <w:r w:rsidR="00C65D74">
              <w:rPr>
                <w:noProof/>
                <w:webHidden/>
              </w:rPr>
              <w:fldChar w:fldCharType="end"/>
            </w:r>
          </w:hyperlink>
        </w:p>
        <w:p w14:paraId="01515BAE" w14:textId="77777777" w:rsidR="00C65D74" w:rsidRDefault="00E31B5B">
          <w:pPr>
            <w:pStyle w:val="TOC1"/>
            <w:rPr>
              <w:rFonts w:asciiTheme="minorHAnsi" w:eastAsiaTheme="minorEastAsia" w:hAnsiTheme="minorHAnsi" w:cstheme="minorBidi"/>
              <w:noProof/>
              <w:sz w:val="22"/>
              <w:szCs w:val="22"/>
              <w:lang w:val="en-US" w:eastAsia="en-US"/>
            </w:rPr>
          </w:pPr>
          <w:hyperlink w:anchor="_Toc440408217" w:history="1">
            <w:r w:rsidR="00C65D74" w:rsidRPr="0068086A">
              <w:rPr>
                <w:rStyle w:val="Hyperlink"/>
                <w:noProof/>
              </w:rPr>
              <w:t>1.</w:t>
            </w:r>
            <w:r w:rsidR="00C65D74">
              <w:rPr>
                <w:rFonts w:asciiTheme="minorHAnsi" w:eastAsiaTheme="minorEastAsia" w:hAnsiTheme="minorHAnsi" w:cstheme="minorBidi"/>
                <w:noProof/>
                <w:sz w:val="22"/>
                <w:szCs w:val="22"/>
                <w:lang w:val="en-US" w:eastAsia="en-US"/>
              </w:rPr>
              <w:tab/>
            </w:r>
            <w:r w:rsidR="00C65D74" w:rsidRPr="0068086A">
              <w:rPr>
                <w:rStyle w:val="Hyperlink"/>
                <w:noProof/>
              </w:rPr>
              <w:t>Introduction</w:t>
            </w:r>
            <w:r w:rsidR="00C65D74">
              <w:rPr>
                <w:noProof/>
                <w:webHidden/>
              </w:rPr>
              <w:tab/>
            </w:r>
            <w:r w:rsidR="00C65D74">
              <w:rPr>
                <w:noProof/>
                <w:webHidden/>
              </w:rPr>
              <w:fldChar w:fldCharType="begin"/>
            </w:r>
            <w:r w:rsidR="00C65D74">
              <w:rPr>
                <w:noProof/>
                <w:webHidden/>
              </w:rPr>
              <w:instrText xml:space="preserve"> PAGEREF _Toc440408217 \h </w:instrText>
            </w:r>
            <w:r w:rsidR="00C65D74">
              <w:rPr>
                <w:noProof/>
                <w:webHidden/>
              </w:rPr>
            </w:r>
            <w:r w:rsidR="00C65D74">
              <w:rPr>
                <w:noProof/>
                <w:webHidden/>
              </w:rPr>
              <w:fldChar w:fldCharType="separate"/>
            </w:r>
            <w:r w:rsidR="00C65D74">
              <w:rPr>
                <w:noProof/>
                <w:webHidden/>
              </w:rPr>
              <w:t>1</w:t>
            </w:r>
            <w:r w:rsidR="00C65D74">
              <w:rPr>
                <w:noProof/>
                <w:webHidden/>
              </w:rPr>
              <w:fldChar w:fldCharType="end"/>
            </w:r>
          </w:hyperlink>
        </w:p>
        <w:p w14:paraId="2936DDEE" w14:textId="77777777" w:rsidR="00C65D74" w:rsidRDefault="00E31B5B">
          <w:pPr>
            <w:pStyle w:val="TOC1"/>
            <w:rPr>
              <w:rFonts w:asciiTheme="minorHAnsi" w:eastAsiaTheme="minorEastAsia" w:hAnsiTheme="minorHAnsi" w:cstheme="minorBidi"/>
              <w:noProof/>
              <w:sz w:val="22"/>
              <w:szCs w:val="22"/>
              <w:lang w:val="en-US" w:eastAsia="en-US"/>
            </w:rPr>
          </w:pPr>
          <w:hyperlink w:anchor="_Toc440408218" w:history="1">
            <w:r w:rsidR="00C65D74" w:rsidRPr="0068086A">
              <w:rPr>
                <w:rStyle w:val="Hyperlink"/>
                <w:noProof/>
              </w:rPr>
              <w:t>2.</w:t>
            </w:r>
            <w:r w:rsidR="00C65D74">
              <w:rPr>
                <w:rFonts w:asciiTheme="minorHAnsi" w:eastAsiaTheme="minorEastAsia" w:hAnsiTheme="minorHAnsi" w:cstheme="minorBidi"/>
                <w:noProof/>
                <w:sz w:val="22"/>
                <w:szCs w:val="22"/>
                <w:lang w:val="en-US" w:eastAsia="en-US"/>
              </w:rPr>
              <w:tab/>
            </w:r>
            <w:r w:rsidR="00C65D74" w:rsidRPr="0068086A">
              <w:rPr>
                <w:rStyle w:val="Hyperlink"/>
                <w:noProof/>
              </w:rPr>
              <w:t>What is a Marine Spatial Data Infrastructure?</w:t>
            </w:r>
            <w:r w:rsidR="00C65D74">
              <w:rPr>
                <w:noProof/>
                <w:webHidden/>
              </w:rPr>
              <w:tab/>
            </w:r>
            <w:r w:rsidR="00C65D74">
              <w:rPr>
                <w:noProof/>
                <w:webHidden/>
              </w:rPr>
              <w:fldChar w:fldCharType="begin"/>
            </w:r>
            <w:r w:rsidR="00C65D74">
              <w:rPr>
                <w:noProof/>
                <w:webHidden/>
              </w:rPr>
              <w:instrText xml:space="preserve"> PAGEREF _Toc440408218 \h </w:instrText>
            </w:r>
            <w:r w:rsidR="00C65D74">
              <w:rPr>
                <w:noProof/>
                <w:webHidden/>
              </w:rPr>
            </w:r>
            <w:r w:rsidR="00C65D74">
              <w:rPr>
                <w:noProof/>
                <w:webHidden/>
              </w:rPr>
              <w:fldChar w:fldCharType="separate"/>
            </w:r>
            <w:r w:rsidR="00C65D74">
              <w:rPr>
                <w:noProof/>
                <w:webHidden/>
              </w:rPr>
              <w:t>3</w:t>
            </w:r>
            <w:r w:rsidR="00C65D74">
              <w:rPr>
                <w:noProof/>
                <w:webHidden/>
              </w:rPr>
              <w:fldChar w:fldCharType="end"/>
            </w:r>
          </w:hyperlink>
        </w:p>
        <w:p w14:paraId="38ECC463" w14:textId="77777777" w:rsidR="00C65D74" w:rsidRDefault="00E31B5B">
          <w:pPr>
            <w:pStyle w:val="TOC2"/>
            <w:rPr>
              <w:rFonts w:asciiTheme="minorHAnsi" w:eastAsiaTheme="minorEastAsia" w:hAnsiTheme="minorHAnsi" w:cstheme="minorBidi"/>
              <w:sz w:val="22"/>
              <w:szCs w:val="22"/>
              <w:lang w:val="en-US" w:eastAsia="en-US"/>
            </w:rPr>
          </w:pPr>
          <w:hyperlink w:anchor="_Toc440408219" w:history="1">
            <w:r w:rsidR="00C65D74" w:rsidRPr="0068086A">
              <w:rPr>
                <w:rStyle w:val="Hyperlink"/>
              </w:rPr>
              <w:t>2.1.</w:t>
            </w:r>
            <w:r w:rsidR="00C65D74">
              <w:rPr>
                <w:rFonts w:asciiTheme="minorHAnsi" w:eastAsiaTheme="minorEastAsia" w:hAnsiTheme="minorHAnsi" w:cstheme="minorBidi"/>
                <w:sz w:val="22"/>
                <w:szCs w:val="22"/>
                <w:lang w:val="en-US" w:eastAsia="en-US"/>
              </w:rPr>
              <w:tab/>
            </w:r>
            <w:r w:rsidR="00C65D74" w:rsidRPr="0068086A">
              <w:rPr>
                <w:rStyle w:val="Hyperlink"/>
              </w:rPr>
              <w:t>Technology and Standards</w:t>
            </w:r>
            <w:r w:rsidR="00C65D74">
              <w:rPr>
                <w:webHidden/>
              </w:rPr>
              <w:tab/>
            </w:r>
            <w:r w:rsidR="00C65D74">
              <w:rPr>
                <w:webHidden/>
              </w:rPr>
              <w:fldChar w:fldCharType="begin"/>
            </w:r>
            <w:r w:rsidR="00C65D74">
              <w:rPr>
                <w:webHidden/>
              </w:rPr>
              <w:instrText xml:space="preserve"> PAGEREF _Toc440408219 \h </w:instrText>
            </w:r>
            <w:r w:rsidR="00C65D74">
              <w:rPr>
                <w:webHidden/>
              </w:rPr>
            </w:r>
            <w:r w:rsidR="00C65D74">
              <w:rPr>
                <w:webHidden/>
              </w:rPr>
              <w:fldChar w:fldCharType="separate"/>
            </w:r>
            <w:r w:rsidR="00C65D74">
              <w:rPr>
                <w:webHidden/>
              </w:rPr>
              <w:t>4</w:t>
            </w:r>
            <w:r w:rsidR="00C65D74">
              <w:rPr>
                <w:webHidden/>
              </w:rPr>
              <w:fldChar w:fldCharType="end"/>
            </w:r>
          </w:hyperlink>
        </w:p>
        <w:p w14:paraId="6E36CF89" w14:textId="77777777" w:rsidR="00C65D74" w:rsidRDefault="00E31B5B">
          <w:pPr>
            <w:pStyle w:val="TOC3"/>
            <w:rPr>
              <w:rFonts w:asciiTheme="minorHAnsi" w:eastAsiaTheme="minorEastAsia" w:hAnsiTheme="minorHAnsi" w:cstheme="minorBidi"/>
              <w:sz w:val="22"/>
              <w:szCs w:val="22"/>
              <w:lang w:val="en-US" w:eastAsia="en-US"/>
            </w:rPr>
          </w:pPr>
          <w:hyperlink w:anchor="_Toc440408220" w:history="1">
            <w:r w:rsidR="00C65D74" w:rsidRPr="0068086A">
              <w:rPr>
                <w:rStyle w:val="Hyperlink"/>
                <w14:scene3d>
                  <w14:camera w14:prst="orthographicFront"/>
                  <w14:lightRig w14:rig="threePt" w14:dir="t">
                    <w14:rot w14:lat="0" w14:lon="0" w14:rev="0"/>
                  </w14:lightRig>
                </w14:scene3d>
              </w:rPr>
              <w:t>2.1.1.</w:t>
            </w:r>
            <w:r w:rsidR="00C65D74">
              <w:rPr>
                <w:rFonts w:asciiTheme="minorHAnsi" w:eastAsiaTheme="minorEastAsia" w:hAnsiTheme="minorHAnsi" w:cstheme="minorBidi"/>
                <w:sz w:val="22"/>
                <w:szCs w:val="22"/>
                <w:lang w:val="en-US" w:eastAsia="en-US"/>
              </w:rPr>
              <w:tab/>
            </w:r>
            <w:r w:rsidR="00C65D74" w:rsidRPr="0068086A">
              <w:rPr>
                <w:rStyle w:val="Hyperlink"/>
              </w:rPr>
              <w:t>International Hydrographic Organization (IHO)</w:t>
            </w:r>
            <w:r w:rsidR="00C65D74">
              <w:rPr>
                <w:webHidden/>
              </w:rPr>
              <w:tab/>
            </w:r>
            <w:r w:rsidR="00C65D74">
              <w:rPr>
                <w:webHidden/>
              </w:rPr>
              <w:fldChar w:fldCharType="begin"/>
            </w:r>
            <w:r w:rsidR="00C65D74">
              <w:rPr>
                <w:webHidden/>
              </w:rPr>
              <w:instrText xml:space="preserve"> PAGEREF _Toc440408220 \h </w:instrText>
            </w:r>
            <w:r w:rsidR="00C65D74">
              <w:rPr>
                <w:webHidden/>
              </w:rPr>
            </w:r>
            <w:r w:rsidR="00C65D74">
              <w:rPr>
                <w:webHidden/>
              </w:rPr>
              <w:fldChar w:fldCharType="separate"/>
            </w:r>
            <w:r w:rsidR="00C65D74">
              <w:rPr>
                <w:webHidden/>
              </w:rPr>
              <w:t>4</w:t>
            </w:r>
            <w:r w:rsidR="00C65D74">
              <w:rPr>
                <w:webHidden/>
              </w:rPr>
              <w:fldChar w:fldCharType="end"/>
            </w:r>
          </w:hyperlink>
        </w:p>
        <w:p w14:paraId="47C49A87" w14:textId="77777777" w:rsidR="00C65D74" w:rsidRDefault="00E31B5B">
          <w:pPr>
            <w:pStyle w:val="TOC3"/>
            <w:rPr>
              <w:rFonts w:asciiTheme="minorHAnsi" w:eastAsiaTheme="minorEastAsia" w:hAnsiTheme="minorHAnsi" w:cstheme="minorBidi"/>
              <w:sz w:val="22"/>
              <w:szCs w:val="22"/>
              <w:lang w:val="en-US" w:eastAsia="en-US"/>
            </w:rPr>
          </w:pPr>
          <w:hyperlink w:anchor="_Toc440408221" w:history="1">
            <w:r w:rsidR="00C65D74" w:rsidRPr="0068086A">
              <w:rPr>
                <w:rStyle w:val="Hyperlink"/>
                <w14:scene3d>
                  <w14:camera w14:prst="orthographicFront"/>
                  <w14:lightRig w14:rig="threePt" w14:dir="t">
                    <w14:rot w14:lat="0" w14:lon="0" w14:rev="0"/>
                  </w14:lightRig>
                </w14:scene3d>
              </w:rPr>
              <w:t>2.1.2.</w:t>
            </w:r>
            <w:r w:rsidR="00C65D74">
              <w:rPr>
                <w:rFonts w:asciiTheme="minorHAnsi" w:eastAsiaTheme="minorEastAsia" w:hAnsiTheme="minorHAnsi" w:cstheme="minorBidi"/>
                <w:sz w:val="22"/>
                <w:szCs w:val="22"/>
                <w:lang w:val="en-US" w:eastAsia="en-US"/>
              </w:rPr>
              <w:tab/>
            </w:r>
            <w:r w:rsidR="00C65D74" w:rsidRPr="0068086A">
              <w:rPr>
                <w:rStyle w:val="Hyperlink"/>
              </w:rPr>
              <w:t>International Organization for Standardization (ISO)</w:t>
            </w:r>
            <w:r w:rsidR="00C65D74">
              <w:rPr>
                <w:webHidden/>
              </w:rPr>
              <w:tab/>
            </w:r>
            <w:r w:rsidR="00C65D74">
              <w:rPr>
                <w:webHidden/>
              </w:rPr>
              <w:fldChar w:fldCharType="begin"/>
            </w:r>
            <w:r w:rsidR="00C65D74">
              <w:rPr>
                <w:webHidden/>
              </w:rPr>
              <w:instrText xml:space="preserve"> PAGEREF _Toc440408221 \h </w:instrText>
            </w:r>
            <w:r w:rsidR="00C65D74">
              <w:rPr>
                <w:webHidden/>
              </w:rPr>
            </w:r>
            <w:r w:rsidR="00C65D74">
              <w:rPr>
                <w:webHidden/>
              </w:rPr>
              <w:fldChar w:fldCharType="separate"/>
            </w:r>
            <w:r w:rsidR="00C65D74">
              <w:rPr>
                <w:webHidden/>
              </w:rPr>
              <w:t>5</w:t>
            </w:r>
            <w:r w:rsidR="00C65D74">
              <w:rPr>
                <w:webHidden/>
              </w:rPr>
              <w:fldChar w:fldCharType="end"/>
            </w:r>
          </w:hyperlink>
        </w:p>
        <w:p w14:paraId="5C690C20" w14:textId="77777777" w:rsidR="00C65D74" w:rsidRDefault="00E31B5B">
          <w:pPr>
            <w:pStyle w:val="TOC3"/>
            <w:rPr>
              <w:rFonts w:asciiTheme="minorHAnsi" w:eastAsiaTheme="minorEastAsia" w:hAnsiTheme="minorHAnsi" w:cstheme="minorBidi"/>
              <w:sz w:val="22"/>
              <w:szCs w:val="22"/>
              <w:lang w:val="en-US" w:eastAsia="en-US"/>
            </w:rPr>
          </w:pPr>
          <w:hyperlink w:anchor="_Toc440408222" w:history="1">
            <w:r w:rsidR="00C65D74" w:rsidRPr="0068086A">
              <w:rPr>
                <w:rStyle w:val="Hyperlink"/>
                <w14:scene3d>
                  <w14:camera w14:prst="orthographicFront"/>
                  <w14:lightRig w14:rig="threePt" w14:dir="t">
                    <w14:rot w14:lat="0" w14:lon="0" w14:rev="0"/>
                  </w14:lightRig>
                </w14:scene3d>
              </w:rPr>
              <w:t>2.1.3.</w:t>
            </w:r>
            <w:r w:rsidR="00C65D74">
              <w:rPr>
                <w:rFonts w:asciiTheme="minorHAnsi" w:eastAsiaTheme="minorEastAsia" w:hAnsiTheme="minorHAnsi" w:cstheme="minorBidi"/>
                <w:sz w:val="22"/>
                <w:szCs w:val="22"/>
                <w:lang w:val="en-US" w:eastAsia="en-US"/>
              </w:rPr>
              <w:tab/>
            </w:r>
            <w:r w:rsidR="00C65D74" w:rsidRPr="0068086A">
              <w:rPr>
                <w:rStyle w:val="Hyperlink"/>
              </w:rPr>
              <w:t>The Open Geospatial Consortium (OGC)</w:t>
            </w:r>
            <w:r w:rsidR="00C65D74">
              <w:rPr>
                <w:webHidden/>
              </w:rPr>
              <w:tab/>
            </w:r>
            <w:r w:rsidR="00C65D74">
              <w:rPr>
                <w:webHidden/>
              </w:rPr>
              <w:fldChar w:fldCharType="begin"/>
            </w:r>
            <w:r w:rsidR="00C65D74">
              <w:rPr>
                <w:webHidden/>
              </w:rPr>
              <w:instrText xml:space="preserve"> PAGEREF _Toc440408222 \h </w:instrText>
            </w:r>
            <w:r w:rsidR="00C65D74">
              <w:rPr>
                <w:webHidden/>
              </w:rPr>
            </w:r>
            <w:r w:rsidR="00C65D74">
              <w:rPr>
                <w:webHidden/>
              </w:rPr>
              <w:fldChar w:fldCharType="separate"/>
            </w:r>
            <w:r w:rsidR="00C65D74">
              <w:rPr>
                <w:webHidden/>
              </w:rPr>
              <w:t>6</w:t>
            </w:r>
            <w:r w:rsidR="00C65D74">
              <w:rPr>
                <w:webHidden/>
              </w:rPr>
              <w:fldChar w:fldCharType="end"/>
            </w:r>
          </w:hyperlink>
        </w:p>
        <w:p w14:paraId="450314B8" w14:textId="77777777" w:rsidR="00C65D74" w:rsidRDefault="00E31B5B">
          <w:pPr>
            <w:pStyle w:val="TOC3"/>
            <w:rPr>
              <w:rFonts w:asciiTheme="minorHAnsi" w:eastAsiaTheme="minorEastAsia" w:hAnsiTheme="minorHAnsi" w:cstheme="minorBidi"/>
              <w:sz w:val="22"/>
              <w:szCs w:val="22"/>
              <w:lang w:val="en-US" w:eastAsia="en-US"/>
            </w:rPr>
          </w:pPr>
          <w:hyperlink w:anchor="_Toc440408223" w:history="1">
            <w:r w:rsidR="00C65D74" w:rsidRPr="0068086A">
              <w:rPr>
                <w:rStyle w:val="Hyperlink"/>
                <w14:scene3d>
                  <w14:camera w14:prst="orthographicFront"/>
                  <w14:lightRig w14:rig="threePt" w14:dir="t">
                    <w14:rot w14:lat="0" w14:lon="0" w14:rev="0"/>
                  </w14:lightRig>
                </w14:scene3d>
              </w:rPr>
              <w:t>2.1.4.</w:t>
            </w:r>
            <w:r w:rsidR="00C65D74">
              <w:rPr>
                <w:rFonts w:asciiTheme="minorHAnsi" w:eastAsiaTheme="minorEastAsia" w:hAnsiTheme="minorHAnsi" w:cstheme="minorBidi"/>
                <w:sz w:val="22"/>
                <w:szCs w:val="22"/>
                <w:lang w:val="en-US" w:eastAsia="en-US"/>
              </w:rPr>
              <w:tab/>
            </w:r>
            <w:r w:rsidR="00C65D74" w:rsidRPr="0068086A">
              <w:rPr>
                <w:rStyle w:val="Hyperlink"/>
              </w:rPr>
              <w:t>Standards and Technology in an MSDI</w:t>
            </w:r>
            <w:r w:rsidR="00C65D74">
              <w:rPr>
                <w:webHidden/>
              </w:rPr>
              <w:tab/>
            </w:r>
            <w:r w:rsidR="00C65D74">
              <w:rPr>
                <w:webHidden/>
              </w:rPr>
              <w:fldChar w:fldCharType="begin"/>
            </w:r>
            <w:r w:rsidR="00C65D74">
              <w:rPr>
                <w:webHidden/>
              </w:rPr>
              <w:instrText xml:space="preserve"> PAGEREF _Toc440408223 \h </w:instrText>
            </w:r>
            <w:r w:rsidR="00C65D74">
              <w:rPr>
                <w:webHidden/>
              </w:rPr>
            </w:r>
            <w:r w:rsidR="00C65D74">
              <w:rPr>
                <w:webHidden/>
              </w:rPr>
              <w:fldChar w:fldCharType="separate"/>
            </w:r>
            <w:r w:rsidR="00C65D74">
              <w:rPr>
                <w:webHidden/>
              </w:rPr>
              <w:t>10</w:t>
            </w:r>
            <w:r w:rsidR="00C65D74">
              <w:rPr>
                <w:webHidden/>
              </w:rPr>
              <w:fldChar w:fldCharType="end"/>
            </w:r>
          </w:hyperlink>
        </w:p>
        <w:p w14:paraId="223EC2AB" w14:textId="77777777" w:rsidR="00C65D74" w:rsidRDefault="00E31B5B">
          <w:pPr>
            <w:pStyle w:val="TOC3"/>
            <w:rPr>
              <w:rFonts w:asciiTheme="minorHAnsi" w:eastAsiaTheme="minorEastAsia" w:hAnsiTheme="minorHAnsi" w:cstheme="minorBidi"/>
              <w:sz w:val="22"/>
              <w:szCs w:val="22"/>
              <w:lang w:val="en-US" w:eastAsia="en-US"/>
            </w:rPr>
          </w:pPr>
          <w:hyperlink w:anchor="_Toc440408224" w:history="1">
            <w:r w:rsidR="00C65D74" w:rsidRPr="0068086A">
              <w:rPr>
                <w:rStyle w:val="Hyperlink"/>
                <w14:scene3d>
                  <w14:camera w14:prst="orthographicFront"/>
                  <w14:lightRig w14:rig="threePt" w14:dir="t">
                    <w14:rot w14:lat="0" w14:lon="0" w14:rev="0"/>
                  </w14:lightRig>
                </w14:scene3d>
              </w:rPr>
              <w:t>2.1.5.</w:t>
            </w:r>
            <w:r w:rsidR="00C65D74">
              <w:rPr>
                <w:rFonts w:asciiTheme="minorHAnsi" w:eastAsiaTheme="minorEastAsia" w:hAnsiTheme="minorHAnsi" w:cstheme="minorBidi"/>
                <w:sz w:val="22"/>
                <w:szCs w:val="22"/>
                <w:lang w:val="en-US" w:eastAsia="en-US"/>
              </w:rPr>
              <w:tab/>
            </w:r>
            <w:r w:rsidR="00C65D74" w:rsidRPr="0068086A">
              <w:rPr>
                <w:rStyle w:val="Hyperlink"/>
              </w:rPr>
              <w:t>Services and Data</w:t>
            </w:r>
            <w:r w:rsidR="00C65D74">
              <w:rPr>
                <w:webHidden/>
              </w:rPr>
              <w:tab/>
            </w:r>
            <w:r w:rsidR="00C65D74">
              <w:rPr>
                <w:webHidden/>
              </w:rPr>
              <w:fldChar w:fldCharType="begin"/>
            </w:r>
            <w:r w:rsidR="00C65D74">
              <w:rPr>
                <w:webHidden/>
              </w:rPr>
              <w:instrText xml:space="preserve"> PAGEREF _Toc440408224 \h </w:instrText>
            </w:r>
            <w:r w:rsidR="00C65D74">
              <w:rPr>
                <w:webHidden/>
              </w:rPr>
            </w:r>
            <w:r w:rsidR="00C65D74">
              <w:rPr>
                <w:webHidden/>
              </w:rPr>
              <w:fldChar w:fldCharType="separate"/>
            </w:r>
            <w:r w:rsidR="00C65D74">
              <w:rPr>
                <w:webHidden/>
              </w:rPr>
              <w:t>11</w:t>
            </w:r>
            <w:r w:rsidR="00C65D74">
              <w:rPr>
                <w:webHidden/>
              </w:rPr>
              <w:fldChar w:fldCharType="end"/>
            </w:r>
          </w:hyperlink>
        </w:p>
        <w:p w14:paraId="5CBEDC35" w14:textId="77777777" w:rsidR="00C65D74" w:rsidRDefault="00E31B5B">
          <w:pPr>
            <w:pStyle w:val="TOC3"/>
            <w:rPr>
              <w:rFonts w:asciiTheme="minorHAnsi" w:eastAsiaTheme="minorEastAsia" w:hAnsiTheme="minorHAnsi" w:cstheme="minorBidi"/>
              <w:sz w:val="22"/>
              <w:szCs w:val="22"/>
              <w:lang w:val="en-US" w:eastAsia="en-US"/>
            </w:rPr>
          </w:pPr>
          <w:hyperlink w:anchor="_Toc440408225" w:history="1">
            <w:r w:rsidR="00C65D74" w:rsidRPr="0068086A">
              <w:rPr>
                <w:rStyle w:val="Hyperlink"/>
                <w14:scene3d>
                  <w14:camera w14:prst="orthographicFront"/>
                  <w14:lightRig w14:rig="threePt" w14:dir="t">
                    <w14:rot w14:lat="0" w14:lon="0" w14:rev="0"/>
                  </w14:lightRig>
                </w14:scene3d>
              </w:rPr>
              <w:t>2.1.6.</w:t>
            </w:r>
            <w:r w:rsidR="00C65D74">
              <w:rPr>
                <w:rFonts w:asciiTheme="minorHAnsi" w:eastAsiaTheme="minorEastAsia" w:hAnsiTheme="minorHAnsi" w:cstheme="minorBidi"/>
                <w:sz w:val="22"/>
                <w:szCs w:val="22"/>
                <w:lang w:val="en-US" w:eastAsia="en-US"/>
              </w:rPr>
              <w:tab/>
            </w:r>
            <w:r w:rsidR="00C65D74" w:rsidRPr="0068086A">
              <w:rPr>
                <w:rStyle w:val="Hyperlink"/>
              </w:rPr>
              <w:t>Security and Digital Rights</w:t>
            </w:r>
            <w:r w:rsidR="00C65D74">
              <w:rPr>
                <w:webHidden/>
              </w:rPr>
              <w:tab/>
            </w:r>
            <w:r w:rsidR="00C65D74">
              <w:rPr>
                <w:webHidden/>
              </w:rPr>
              <w:fldChar w:fldCharType="begin"/>
            </w:r>
            <w:r w:rsidR="00C65D74">
              <w:rPr>
                <w:webHidden/>
              </w:rPr>
              <w:instrText xml:space="preserve"> PAGEREF _Toc440408225 \h </w:instrText>
            </w:r>
            <w:r w:rsidR="00C65D74">
              <w:rPr>
                <w:webHidden/>
              </w:rPr>
            </w:r>
            <w:r w:rsidR="00C65D74">
              <w:rPr>
                <w:webHidden/>
              </w:rPr>
              <w:fldChar w:fldCharType="separate"/>
            </w:r>
            <w:r w:rsidR="00C65D74">
              <w:rPr>
                <w:webHidden/>
              </w:rPr>
              <w:t>13</w:t>
            </w:r>
            <w:r w:rsidR="00C65D74">
              <w:rPr>
                <w:webHidden/>
              </w:rPr>
              <w:fldChar w:fldCharType="end"/>
            </w:r>
          </w:hyperlink>
        </w:p>
        <w:p w14:paraId="2112BF0A" w14:textId="77777777" w:rsidR="00C65D74" w:rsidRDefault="00E31B5B">
          <w:pPr>
            <w:pStyle w:val="TOC3"/>
            <w:rPr>
              <w:rFonts w:asciiTheme="minorHAnsi" w:eastAsiaTheme="minorEastAsia" w:hAnsiTheme="minorHAnsi" w:cstheme="minorBidi"/>
              <w:sz w:val="22"/>
              <w:szCs w:val="22"/>
              <w:lang w:val="en-US" w:eastAsia="en-US"/>
            </w:rPr>
          </w:pPr>
          <w:hyperlink w:anchor="_Toc440408226" w:history="1">
            <w:r w:rsidR="00C65D74" w:rsidRPr="0068086A">
              <w:rPr>
                <w:rStyle w:val="Hyperlink"/>
                <w14:scene3d>
                  <w14:camera w14:prst="orthographicFront"/>
                  <w14:lightRig w14:rig="threePt" w14:dir="t">
                    <w14:rot w14:lat="0" w14:lon="0" w14:rev="0"/>
                  </w14:lightRig>
                </w14:scene3d>
              </w:rPr>
              <w:t>2.1.7.</w:t>
            </w:r>
            <w:r w:rsidR="00C65D74">
              <w:rPr>
                <w:rFonts w:asciiTheme="minorHAnsi" w:eastAsiaTheme="minorEastAsia" w:hAnsiTheme="minorHAnsi" w:cstheme="minorBidi"/>
                <w:sz w:val="22"/>
                <w:szCs w:val="22"/>
                <w:lang w:val="en-US" w:eastAsia="en-US"/>
              </w:rPr>
              <w:tab/>
            </w:r>
            <w:r w:rsidR="00C65D74" w:rsidRPr="0068086A">
              <w:rPr>
                <w:rStyle w:val="Hyperlink"/>
              </w:rPr>
              <w:t>Status</w:t>
            </w:r>
            <w:r w:rsidR="00C65D74">
              <w:rPr>
                <w:webHidden/>
              </w:rPr>
              <w:tab/>
            </w:r>
            <w:r w:rsidR="00C65D74">
              <w:rPr>
                <w:webHidden/>
              </w:rPr>
              <w:fldChar w:fldCharType="begin"/>
            </w:r>
            <w:r w:rsidR="00C65D74">
              <w:rPr>
                <w:webHidden/>
              </w:rPr>
              <w:instrText xml:space="preserve"> PAGEREF _Toc440408226 \h </w:instrText>
            </w:r>
            <w:r w:rsidR="00C65D74">
              <w:rPr>
                <w:webHidden/>
              </w:rPr>
            </w:r>
            <w:r w:rsidR="00C65D74">
              <w:rPr>
                <w:webHidden/>
              </w:rPr>
              <w:fldChar w:fldCharType="separate"/>
            </w:r>
            <w:r w:rsidR="00C65D74">
              <w:rPr>
                <w:webHidden/>
              </w:rPr>
              <w:t>13</w:t>
            </w:r>
            <w:r w:rsidR="00C65D74">
              <w:rPr>
                <w:webHidden/>
              </w:rPr>
              <w:fldChar w:fldCharType="end"/>
            </w:r>
          </w:hyperlink>
        </w:p>
        <w:p w14:paraId="673797AE" w14:textId="77777777" w:rsidR="00C65D74" w:rsidRDefault="00E31B5B">
          <w:pPr>
            <w:pStyle w:val="TOC1"/>
            <w:rPr>
              <w:rFonts w:asciiTheme="minorHAnsi" w:eastAsiaTheme="minorEastAsia" w:hAnsiTheme="minorHAnsi" w:cstheme="minorBidi"/>
              <w:noProof/>
              <w:sz w:val="22"/>
              <w:szCs w:val="22"/>
              <w:lang w:val="en-US" w:eastAsia="en-US"/>
            </w:rPr>
          </w:pPr>
          <w:hyperlink w:anchor="_Toc440408227" w:history="1">
            <w:r w:rsidR="00C65D74" w:rsidRPr="0068086A">
              <w:rPr>
                <w:rStyle w:val="Hyperlink"/>
                <w:noProof/>
              </w:rPr>
              <w:t>3.</w:t>
            </w:r>
            <w:r w:rsidR="00C65D74">
              <w:rPr>
                <w:rFonts w:asciiTheme="minorHAnsi" w:eastAsiaTheme="minorEastAsia" w:hAnsiTheme="minorHAnsi" w:cstheme="minorBidi"/>
                <w:noProof/>
                <w:sz w:val="22"/>
                <w:szCs w:val="22"/>
                <w:lang w:val="en-US" w:eastAsia="en-US"/>
              </w:rPr>
              <w:tab/>
            </w:r>
            <w:r w:rsidR="00C65D74" w:rsidRPr="0068086A">
              <w:rPr>
                <w:rStyle w:val="Hyperlink"/>
                <w:noProof/>
              </w:rPr>
              <w:t>National Approaches</w:t>
            </w:r>
            <w:r w:rsidR="00C65D74">
              <w:rPr>
                <w:noProof/>
                <w:webHidden/>
              </w:rPr>
              <w:tab/>
            </w:r>
            <w:r w:rsidR="00C65D74">
              <w:rPr>
                <w:noProof/>
                <w:webHidden/>
              </w:rPr>
              <w:fldChar w:fldCharType="begin"/>
            </w:r>
            <w:r w:rsidR="00C65D74">
              <w:rPr>
                <w:noProof/>
                <w:webHidden/>
              </w:rPr>
              <w:instrText xml:space="preserve"> PAGEREF _Toc440408227 \h </w:instrText>
            </w:r>
            <w:r w:rsidR="00C65D74">
              <w:rPr>
                <w:noProof/>
                <w:webHidden/>
              </w:rPr>
            </w:r>
            <w:r w:rsidR="00C65D74">
              <w:rPr>
                <w:noProof/>
                <w:webHidden/>
              </w:rPr>
              <w:fldChar w:fldCharType="separate"/>
            </w:r>
            <w:r w:rsidR="00C65D74">
              <w:rPr>
                <w:noProof/>
                <w:webHidden/>
              </w:rPr>
              <w:t>14</w:t>
            </w:r>
            <w:r w:rsidR="00C65D74">
              <w:rPr>
                <w:noProof/>
                <w:webHidden/>
              </w:rPr>
              <w:fldChar w:fldCharType="end"/>
            </w:r>
          </w:hyperlink>
        </w:p>
        <w:p w14:paraId="5AC2DF20" w14:textId="77777777" w:rsidR="00C65D74" w:rsidRDefault="00E31B5B">
          <w:pPr>
            <w:pStyle w:val="TOC1"/>
            <w:rPr>
              <w:rFonts w:asciiTheme="minorHAnsi" w:eastAsiaTheme="minorEastAsia" w:hAnsiTheme="minorHAnsi" w:cstheme="minorBidi"/>
              <w:noProof/>
              <w:sz w:val="22"/>
              <w:szCs w:val="22"/>
              <w:lang w:val="en-US" w:eastAsia="en-US"/>
            </w:rPr>
          </w:pPr>
          <w:hyperlink w:anchor="_Toc440408228" w:history="1">
            <w:r w:rsidR="00C65D74" w:rsidRPr="0068086A">
              <w:rPr>
                <w:rStyle w:val="Hyperlink"/>
                <w:noProof/>
              </w:rPr>
              <w:t>4.</w:t>
            </w:r>
            <w:r w:rsidR="00C65D74">
              <w:rPr>
                <w:rFonts w:asciiTheme="minorHAnsi" w:eastAsiaTheme="minorEastAsia" w:hAnsiTheme="minorHAnsi" w:cstheme="minorBidi"/>
                <w:noProof/>
                <w:sz w:val="22"/>
                <w:szCs w:val="22"/>
                <w:lang w:val="en-US" w:eastAsia="en-US"/>
              </w:rPr>
              <w:tab/>
            </w:r>
            <w:r w:rsidR="00C65D74" w:rsidRPr="0068086A">
              <w:rPr>
                <w:rStyle w:val="Hyperlink"/>
                <w:noProof/>
              </w:rPr>
              <w:t>Review of MSDI services</w:t>
            </w:r>
            <w:r w:rsidR="00C65D74">
              <w:rPr>
                <w:noProof/>
                <w:webHidden/>
              </w:rPr>
              <w:tab/>
            </w:r>
            <w:r w:rsidR="00C65D74">
              <w:rPr>
                <w:noProof/>
                <w:webHidden/>
              </w:rPr>
              <w:fldChar w:fldCharType="begin"/>
            </w:r>
            <w:r w:rsidR="00C65D74">
              <w:rPr>
                <w:noProof/>
                <w:webHidden/>
              </w:rPr>
              <w:instrText xml:space="preserve"> PAGEREF _Toc440408228 \h </w:instrText>
            </w:r>
            <w:r w:rsidR="00C65D74">
              <w:rPr>
                <w:noProof/>
                <w:webHidden/>
              </w:rPr>
            </w:r>
            <w:r w:rsidR="00C65D74">
              <w:rPr>
                <w:noProof/>
                <w:webHidden/>
              </w:rPr>
              <w:fldChar w:fldCharType="separate"/>
            </w:r>
            <w:r w:rsidR="00C65D74">
              <w:rPr>
                <w:noProof/>
                <w:webHidden/>
              </w:rPr>
              <w:t>15</w:t>
            </w:r>
            <w:r w:rsidR="00C65D74">
              <w:rPr>
                <w:noProof/>
                <w:webHidden/>
              </w:rPr>
              <w:fldChar w:fldCharType="end"/>
            </w:r>
          </w:hyperlink>
        </w:p>
        <w:p w14:paraId="00F6C491" w14:textId="77777777" w:rsidR="00C65D74" w:rsidRDefault="00E31B5B">
          <w:pPr>
            <w:pStyle w:val="TOC2"/>
            <w:rPr>
              <w:rFonts w:asciiTheme="minorHAnsi" w:eastAsiaTheme="minorEastAsia" w:hAnsiTheme="minorHAnsi" w:cstheme="minorBidi"/>
              <w:sz w:val="22"/>
              <w:szCs w:val="22"/>
              <w:lang w:val="en-US" w:eastAsia="en-US"/>
            </w:rPr>
          </w:pPr>
          <w:hyperlink w:anchor="_Toc440408229" w:history="1">
            <w:r w:rsidR="00C65D74" w:rsidRPr="0068086A">
              <w:rPr>
                <w:rStyle w:val="Hyperlink"/>
              </w:rPr>
              <w:t>4.1.</w:t>
            </w:r>
            <w:r w:rsidR="00C65D74">
              <w:rPr>
                <w:rFonts w:asciiTheme="minorHAnsi" w:eastAsiaTheme="minorEastAsia" w:hAnsiTheme="minorHAnsi" w:cstheme="minorBidi"/>
                <w:sz w:val="22"/>
                <w:szCs w:val="22"/>
                <w:lang w:val="en-US" w:eastAsia="en-US"/>
              </w:rPr>
              <w:tab/>
            </w:r>
            <w:r w:rsidR="00C65D74" w:rsidRPr="0068086A">
              <w:rPr>
                <w:rStyle w:val="Hyperlink"/>
              </w:rPr>
              <w:t>Open Data</w:t>
            </w:r>
            <w:r w:rsidR="00C65D74">
              <w:rPr>
                <w:webHidden/>
              </w:rPr>
              <w:tab/>
            </w:r>
            <w:r w:rsidR="00C65D74">
              <w:rPr>
                <w:webHidden/>
              </w:rPr>
              <w:fldChar w:fldCharType="begin"/>
            </w:r>
            <w:r w:rsidR="00C65D74">
              <w:rPr>
                <w:webHidden/>
              </w:rPr>
              <w:instrText xml:space="preserve"> PAGEREF _Toc440408229 \h </w:instrText>
            </w:r>
            <w:r w:rsidR="00C65D74">
              <w:rPr>
                <w:webHidden/>
              </w:rPr>
            </w:r>
            <w:r w:rsidR="00C65D74">
              <w:rPr>
                <w:webHidden/>
              </w:rPr>
              <w:fldChar w:fldCharType="separate"/>
            </w:r>
            <w:r w:rsidR="00C65D74">
              <w:rPr>
                <w:webHidden/>
              </w:rPr>
              <w:t>16</w:t>
            </w:r>
            <w:r w:rsidR="00C65D74">
              <w:rPr>
                <w:webHidden/>
              </w:rPr>
              <w:fldChar w:fldCharType="end"/>
            </w:r>
          </w:hyperlink>
        </w:p>
        <w:p w14:paraId="15DF9E68" w14:textId="77777777" w:rsidR="00C65D74" w:rsidRDefault="00E31B5B">
          <w:pPr>
            <w:pStyle w:val="TOC1"/>
            <w:rPr>
              <w:rFonts w:asciiTheme="minorHAnsi" w:eastAsiaTheme="minorEastAsia" w:hAnsiTheme="minorHAnsi" w:cstheme="minorBidi"/>
              <w:noProof/>
              <w:sz w:val="22"/>
              <w:szCs w:val="22"/>
              <w:lang w:val="en-US" w:eastAsia="en-US"/>
            </w:rPr>
          </w:pPr>
          <w:hyperlink w:anchor="_Toc440408230" w:history="1">
            <w:r w:rsidR="00C65D74" w:rsidRPr="0068086A">
              <w:rPr>
                <w:rStyle w:val="Hyperlink"/>
                <w:noProof/>
              </w:rPr>
              <w:t>5.</w:t>
            </w:r>
            <w:r w:rsidR="00C65D74">
              <w:rPr>
                <w:rFonts w:asciiTheme="minorHAnsi" w:eastAsiaTheme="minorEastAsia" w:hAnsiTheme="minorHAnsi" w:cstheme="minorBidi"/>
                <w:noProof/>
                <w:sz w:val="22"/>
                <w:szCs w:val="22"/>
                <w:lang w:val="en-US" w:eastAsia="en-US"/>
              </w:rPr>
              <w:tab/>
            </w:r>
            <w:r w:rsidR="00C65D74" w:rsidRPr="0068086A">
              <w:rPr>
                <w:rStyle w:val="Hyperlink"/>
                <w:noProof/>
              </w:rPr>
              <w:t>National MSDI Initiatives (Survey Statistics)</w:t>
            </w:r>
            <w:r w:rsidR="00C65D74">
              <w:rPr>
                <w:noProof/>
                <w:webHidden/>
              </w:rPr>
              <w:tab/>
            </w:r>
            <w:r w:rsidR="00C65D74">
              <w:rPr>
                <w:noProof/>
                <w:webHidden/>
              </w:rPr>
              <w:fldChar w:fldCharType="begin"/>
            </w:r>
            <w:r w:rsidR="00C65D74">
              <w:rPr>
                <w:noProof/>
                <w:webHidden/>
              </w:rPr>
              <w:instrText xml:space="preserve"> PAGEREF _Toc440408230 \h </w:instrText>
            </w:r>
            <w:r w:rsidR="00C65D74">
              <w:rPr>
                <w:noProof/>
                <w:webHidden/>
              </w:rPr>
            </w:r>
            <w:r w:rsidR="00C65D74">
              <w:rPr>
                <w:noProof/>
                <w:webHidden/>
              </w:rPr>
              <w:fldChar w:fldCharType="separate"/>
            </w:r>
            <w:r w:rsidR="00C65D74">
              <w:rPr>
                <w:noProof/>
                <w:webHidden/>
              </w:rPr>
              <w:t>16</w:t>
            </w:r>
            <w:r w:rsidR="00C65D74">
              <w:rPr>
                <w:noProof/>
                <w:webHidden/>
              </w:rPr>
              <w:fldChar w:fldCharType="end"/>
            </w:r>
          </w:hyperlink>
        </w:p>
        <w:p w14:paraId="3ECCCA4F" w14:textId="77777777" w:rsidR="00C65D74" w:rsidRDefault="00E31B5B">
          <w:pPr>
            <w:pStyle w:val="TOC1"/>
            <w:rPr>
              <w:rFonts w:asciiTheme="minorHAnsi" w:eastAsiaTheme="minorEastAsia" w:hAnsiTheme="minorHAnsi" w:cstheme="minorBidi"/>
              <w:noProof/>
              <w:sz w:val="22"/>
              <w:szCs w:val="22"/>
              <w:lang w:val="en-US" w:eastAsia="en-US"/>
            </w:rPr>
          </w:pPr>
          <w:hyperlink w:anchor="_Toc440408231" w:history="1">
            <w:r w:rsidR="00C65D74" w:rsidRPr="0068086A">
              <w:rPr>
                <w:rStyle w:val="Hyperlink"/>
                <w:noProof/>
              </w:rPr>
              <w:t>6.</w:t>
            </w:r>
            <w:r w:rsidR="00C65D74">
              <w:rPr>
                <w:rFonts w:asciiTheme="minorHAnsi" w:eastAsiaTheme="minorEastAsia" w:hAnsiTheme="minorHAnsi" w:cstheme="minorBidi"/>
                <w:noProof/>
                <w:sz w:val="22"/>
                <w:szCs w:val="22"/>
                <w:lang w:val="en-US" w:eastAsia="en-US"/>
              </w:rPr>
              <w:tab/>
            </w:r>
            <w:r w:rsidR="00C65D74" w:rsidRPr="0068086A">
              <w:rPr>
                <w:rStyle w:val="Hyperlink"/>
                <w:noProof/>
              </w:rPr>
              <w:t>Examples of MSDI systems</w:t>
            </w:r>
            <w:r w:rsidR="00C65D74">
              <w:rPr>
                <w:noProof/>
                <w:webHidden/>
              </w:rPr>
              <w:tab/>
            </w:r>
            <w:r w:rsidR="00C65D74">
              <w:rPr>
                <w:noProof/>
                <w:webHidden/>
              </w:rPr>
              <w:fldChar w:fldCharType="begin"/>
            </w:r>
            <w:r w:rsidR="00C65D74">
              <w:rPr>
                <w:noProof/>
                <w:webHidden/>
              </w:rPr>
              <w:instrText xml:space="preserve"> PAGEREF _Toc440408231 \h </w:instrText>
            </w:r>
            <w:r w:rsidR="00C65D74">
              <w:rPr>
                <w:noProof/>
                <w:webHidden/>
              </w:rPr>
            </w:r>
            <w:r w:rsidR="00C65D74">
              <w:rPr>
                <w:noProof/>
                <w:webHidden/>
              </w:rPr>
              <w:fldChar w:fldCharType="separate"/>
            </w:r>
            <w:r w:rsidR="00C65D74">
              <w:rPr>
                <w:noProof/>
                <w:webHidden/>
              </w:rPr>
              <w:t>17</w:t>
            </w:r>
            <w:r w:rsidR="00C65D74">
              <w:rPr>
                <w:noProof/>
                <w:webHidden/>
              </w:rPr>
              <w:fldChar w:fldCharType="end"/>
            </w:r>
          </w:hyperlink>
        </w:p>
        <w:p w14:paraId="517A0576" w14:textId="77777777" w:rsidR="00C65D74" w:rsidRDefault="00E31B5B">
          <w:pPr>
            <w:pStyle w:val="TOC2"/>
            <w:rPr>
              <w:rFonts w:asciiTheme="minorHAnsi" w:eastAsiaTheme="minorEastAsia" w:hAnsiTheme="minorHAnsi" w:cstheme="minorBidi"/>
              <w:sz w:val="22"/>
              <w:szCs w:val="22"/>
              <w:lang w:val="en-US" w:eastAsia="en-US"/>
            </w:rPr>
          </w:pPr>
          <w:hyperlink w:anchor="_Toc440408232" w:history="1">
            <w:r w:rsidR="00C65D74" w:rsidRPr="0068086A">
              <w:rPr>
                <w:rStyle w:val="Hyperlink"/>
              </w:rPr>
              <w:t>6.1.</w:t>
            </w:r>
            <w:r w:rsidR="00C65D74">
              <w:rPr>
                <w:rFonts w:asciiTheme="minorHAnsi" w:eastAsiaTheme="minorEastAsia" w:hAnsiTheme="minorHAnsi" w:cstheme="minorBidi"/>
                <w:sz w:val="22"/>
                <w:szCs w:val="22"/>
                <w:lang w:val="en-US" w:eastAsia="en-US"/>
              </w:rPr>
              <w:tab/>
            </w:r>
            <w:r w:rsidR="00C65D74" w:rsidRPr="0068086A">
              <w:rPr>
                <w:rStyle w:val="Hyperlink"/>
              </w:rPr>
              <w:t>Australia</w:t>
            </w:r>
            <w:r w:rsidR="00C65D74">
              <w:rPr>
                <w:webHidden/>
              </w:rPr>
              <w:tab/>
            </w:r>
            <w:r w:rsidR="00C65D74">
              <w:rPr>
                <w:webHidden/>
              </w:rPr>
              <w:fldChar w:fldCharType="begin"/>
            </w:r>
            <w:r w:rsidR="00C65D74">
              <w:rPr>
                <w:webHidden/>
              </w:rPr>
              <w:instrText xml:space="preserve"> PAGEREF _Toc440408232 \h </w:instrText>
            </w:r>
            <w:r w:rsidR="00C65D74">
              <w:rPr>
                <w:webHidden/>
              </w:rPr>
            </w:r>
            <w:r w:rsidR="00C65D74">
              <w:rPr>
                <w:webHidden/>
              </w:rPr>
              <w:fldChar w:fldCharType="separate"/>
            </w:r>
            <w:r w:rsidR="00C65D74">
              <w:rPr>
                <w:webHidden/>
              </w:rPr>
              <w:t>17</w:t>
            </w:r>
            <w:r w:rsidR="00C65D74">
              <w:rPr>
                <w:webHidden/>
              </w:rPr>
              <w:fldChar w:fldCharType="end"/>
            </w:r>
          </w:hyperlink>
        </w:p>
        <w:p w14:paraId="51307069" w14:textId="77777777" w:rsidR="00C65D74" w:rsidRDefault="00E31B5B">
          <w:pPr>
            <w:pStyle w:val="TOC2"/>
            <w:rPr>
              <w:rFonts w:asciiTheme="minorHAnsi" w:eastAsiaTheme="minorEastAsia" w:hAnsiTheme="minorHAnsi" w:cstheme="minorBidi"/>
              <w:sz w:val="22"/>
              <w:szCs w:val="22"/>
              <w:lang w:val="en-US" w:eastAsia="en-US"/>
            </w:rPr>
          </w:pPr>
          <w:hyperlink w:anchor="_Toc440408233" w:history="1">
            <w:r w:rsidR="00C65D74" w:rsidRPr="0068086A">
              <w:rPr>
                <w:rStyle w:val="Hyperlink"/>
              </w:rPr>
              <w:t>6.2.</w:t>
            </w:r>
            <w:r w:rsidR="00C65D74">
              <w:rPr>
                <w:rFonts w:asciiTheme="minorHAnsi" w:eastAsiaTheme="minorEastAsia" w:hAnsiTheme="minorHAnsi" w:cstheme="minorBidi"/>
                <w:sz w:val="22"/>
                <w:szCs w:val="22"/>
                <w:lang w:val="en-US" w:eastAsia="en-US"/>
              </w:rPr>
              <w:tab/>
            </w:r>
            <w:r w:rsidR="00C65D74" w:rsidRPr="0068086A">
              <w:rPr>
                <w:rStyle w:val="Hyperlink"/>
              </w:rPr>
              <w:t>Canada</w:t>
            </w:r>
            <w:r w:rsidR="00C65D74">
              <w:rPr>
                <w:webHidden/>
              </w:rPr>
              <w:tab/>
            </w:r>
            <w:r w:rsidR="00C65D74">
              <w:rPr>
                <w:webHidden/>
              </w:rPr>
              <w:fldChar w:fldCharType="begin"/>
            </w:r>
            <w:r w:rsidR="00C65D74">
              <w:rPr>
                <w:webHidden/>
              </w:rPr>
              <w:instrText xml:space="preserve"> PAGEREF _Toc440408233 \h </w:instrText>
            </w:r>
            <w:r w:rsidR="00C65D74">
              <w:rPr>
                <w:webHidden/>
              </w:rPr>
            </w:r>
            <w:r w:rsidR="00C65D74">
              <w:rPr>
                <w:webHidden/>
              </w:rPr>
              <w:fldChar w:fldCharType="separate"/>
            </w:r>
            <w:r w:rsidR="00C65D74">
              <w:rPr>
                <w:webHidden/>
              </w:rPr>
              <w:t>20</w:t>
            </w:r>
            <w:r w:rsidR="00C65D74">
              <w:rPr>
                <w:webHidden/>
              </w:rPr>
              <w:fldChar w:fldCharType="end"/>
            </w:r>
          </w:hyperlink>
        </w:p>
        <w:p w14:paraId="4A553F3D" w14:textId="77777777" w:rsidR="00C65D74" w:rsidRDefault="00E31B5B">
          <w:pPr>
            <w:pStyle w:val="TOC2"/>
            <w:rPr>
              <w:rFonts w:asciiTheme="minorHAnsi" w:eastAsiaTheme="minorEastAsia" w:hAnsiTheme="minorHAnsi" w:cstheme="minorBidi"/>
              <w:sz w:val="22"/>
              <w:szCs w:val="22"/>
              <w:lang w:val="en-US" w:eastAsia="en-US"/>
            </w:rPr>
          </w:pPr>
          <w:hyperlink w:anchor="_Toc440408234" w:history="1">
            <w:r w:rsidR="00C65D74" w:rsidRPr="0068086A">
              <w:rPr>
                <w:rStyle w:val="Hyperlink"/>
              </w:rPr>
              <w:t>6.3.</w:t>
            </w:r>
            <w:r w:rsidR="00C65D74">
              <w:rPr>
                <w:rFonts w:asciiTheme="minorHAnsi" w:eastAsiaTheme="minorEastAsia" w:hAnsiTheme="minorHAnsi" w:cstheme="minorBidi"/>
                <w:sz w:val="22"/>
                <w:szCs w:val="22"/>
                <w:lang w:val="en-US" w:eastAsia="en-US"/>
              </w:rPr>
              <w:tab/>
            </w:r>
            <w:r w:rsidR="00C65D74" w:rsidRPr="0068086A">
              <w:rPr>
                <w:rStyle w:val="Hyperlink"/>
              </w:rPr>
              <w:t>Denmark</w:t>
            </w:r>
            <w:r w:rsidR="00C65D74">
              <w:rPr>
                <w:webHidden/>
              </w:rPr>
              <w:tab/>
            </w:r>
            <w:r w:rsidR="00C65D74">
              <w:rPr>
                <w:webHidden/>
              </w:rPr>
              <w:fldChar w:fldCharType="begin"/>
            </w:r>
            <w:r w:rsidR="00C65D74">
              <w:rPr>
                <w:webHidden/>
              </w:rPr>
              <w:instrText xml:space="preserve"> PAGEREF _Toc440408234 \h </w:instrText>
            </w:r>
            <w:r w:rsidR="00C65D74">
              <w:rPr>
                <w:webHidden/>
              </w:rPr>
            </w:r>
            <w:r w:rsidR="00C65D74">
              <w:rPr>
                <w:webHidden/>
              </w:rPr>
              <w:fldChar w:fldCharType="separate"/>
            </w:r>
            <w:r w:rsidR="00C65D74">
              <w:rPr>
                <w:webHidden/>
              </w:rPr>
              <w:t>23</w:t>
            </w:r>
            <w:r w:rsidR="00C65D74">
              <w:rPr>
                <w:webHidden/>
              </w:rPr>
              <w:fldChar w:fldCharType="end"/>
            </w:r>
          </w:hyperlink>
        </w:p>
        <w:p w14:paraId="4367F1DC" w14:textId="77777777" w:rsidR="00C65D74" w:rsidRDefault="00E31B5B">
          <w:pPr>
            <w:pStyle w:val="TOC2"/>
            <w:rPr>
              <w:rFonts w:asciiTheme="minorHAnsi" w:eastAsiaTheme="minorEastAsia" w:hAnsiTheme="minorHAnsi" w:cstheme="minorBidi"/>
              <w:sz w:val="22"/>
              <w:szCs w:val="22"/>
              <w:lang w:val="en-US" w:eastAsia="en-US"/>
            </w:rPr>
          </w:pPr>
          <w:hyperlink w:anchor="_Toc440408235" w:history="1">
            <w:r w:rsidR="00C65D74" w:rsidRPr="0068086A">
              <w:rPr>
                <w:rStyle w:val="Hyperlink"/>
              </w:rPr>
              <w:t>6.4.</w:t>
            </w:r>
            <w:r w:rsidR="00C65D74">
              <w:rPr>
                <w:rFonts w:asciiTheme="minorHAnsi" w:eastAsiaTheme="minorEastAsia" w:hAnsiTheme="minorHAnsi" w:cstheme="minorBidi"/>
                <w:sz w:val="22"/>
                <w:szCs w:val="22"/>
                <w:lang w:val="en-US" w:eastAsia="en-US"/>
              </w:rPr>
              <w:tab/>
            </w:r>
            <w:r w:rsidR="00C65D74" w:rsidRPr="0068086A">
              <w:rPr>
                <w:rStyle w:val="Hyperlink"/>
              </w:rPr>
              <w:t>France</w:t>
            </w:r>
            <w:r w:rsidR="00C65D74">
              <w:rPr>
                <w:webHidden/>
              </w:rPr>
              <w:tab/>
            </w:r>
            <w:r w:rsidR="00C65D74">
              <w:rPr>
                <w:webHidden/>
              </w:rPr>
              <w:fldChar w:fldCharType="begin"/>
            </w:r>
            <w:r w:rsidR="00C65D74">
              <w:rPr>
                <w:webHidden/>
              </w:rPr>
              <w:instrText xml:space="preserve"> PAGEREF _Toc440408235 \h </w:instrText>
            </w:r>
            <w:r w:rsidR="00C65D74">
              <w:rPr>
                <w:webHidden/>
              </w:rPr>
            </w:r>
            <w:r w:rsidR="00C65D74">
              <w:rPr>
                <w:webHidden/>
              </w:rPr>
              <w:fldChar w:fldCharType="separate"/>
            </w:r>
            <w:r w:rsidR="00C65D74">
              <w:rPr>
                <w:webHidden/>
              </w:rPr>
              <w:t>24</w:t>
            </w:r>
            <w:r w:rsidR="00C65D74">
              <w:rPr>
                <w:webHidden/>
              </w:rPr>
              <w:fldChar w:fldCharType="end"/>
            </w:r>
          </w:hyperlink>
        </w:p>
        <w:p w14:paraId="05B65194" w14:textId="77777777" w:rsidR="00C65D74" w:rsidRDefault="00E31B5B">
          <w:pPr>
            <w:pStyle w:val="TOC2"/>
            <w:rPr>
              <w:rFonts w:asciiTheme="minorHAnsi" w:eastAsiaTheme="minorEastAsia" w:hAnsiTheme="minorHAnsi" w:cstheme="minorBidi"/>
              <w:sz w:val="22"/>
              <w:szCs w:val="22"/>
              <w:lang w:val="en-US" w:eastAsia="en-US"/>
            </w:rPr>
          </w:pPr>
          <w:hyperlink w:anchor="_Toc440408236" w:history="1">
            <w:r w:rsidR="00C65D74" w:rsidRPr="0068086A">
              <w:rPr>
                <w:rStyle w:val="Hyperlink"/>
              </w:rPr>
              <w:t>6.5.</w:t>
            </w:r>
            <w:r w:rsidR="00C65D74">
              <w:rPr>
                <w:rFonts w:asciiTheme="minorHAnsi" w:eastAsiaTheme="minorEastAsia" w:hAnsiTheme="minorHAnsi" w:cstheme="minorBidi"/>
                <w:sz w:val="22"/>
                <w:szCs w:val="22"/>
                <w:lang w:val="en-US" w:eastAsia="en-US"/>
              </w:rPr>
              <w:tab/>
            </w:r>
            <w:r w:rsidR="00C65D74" w:rsidRPr="0068086A">
              <w:rPr>
                <w:rStyle w:val="Hyperlink"/>
              </w:rPr>
              <w:t>Germany</w:t>
            </w:r>
            <w:r w:rsidR="00C65D74">
              <w:rPr>
                <w:webHidden/>
              </w:rPr>
              <w:tab/>
            </w:r>
            <w:r w:rsidR="00C65D74">
              <w:rPr>
                <w:webHidden/>
              </w:rPr>
              <w:fldChar w:fldCharType="begin"/>
            </w:r>
            <w:r w:rsidR="00C65D74">
              <w:rPr>
                <w:webHidden/>
              </w:rPr>
              <w:instrText xml:space="preserve"> PAGEREF _Toc440408236 \h </w:instrText>
            </w:r>
            <w:r w:rsidR="00C65D74">
              <w:rPr>
                <w:webHidden/>
              </w:rPr>
            </w:r>
            <w:r w:rsidR="00C65D74">
              <w:rPr>
                <w:webHidden/>
              </w:rPr>
              <w:fldChar w:fldCharType="separate"/>
            </w:r>
            <w:r w:rsidR="00C65D74">
              <w:rPr>
                <w:webHidden/>
              </w:rPr>
              <w:t>26</w:t>
            </w:r>
            <w:r w:rsidR="00C65D74">
              <w:rPr>
                <w:webHidden/>
              </w:rPr>
              <w:fldChar w:fldCharType="end"/>
            </w:r>
          </w:hyperlink>
        </w:p>
        <w:p w14:paraId="3E644746" w14:textId="77777777" w:rsidR="00C65D74" w:rsidRDefault="00E31B5B">
          <w:pPr>
            <w:pStyle w:val="TOC2"/>
            <w:rPr>
              <w:rFonts w:asciiTheme="minorHAnsi" w:eastAsiaTheme="minorEastAsia" w:hAnsiTheme="minorHAnsi" w:cstheme="minorBidi"/>
              <w:sz w:val="22"/>
              <w:szCs w:val="22"/>
              <w:lang w:val="en-US" w:eastAsia="en-US"/>
            </w:rPr>
          </w:pPr>
          <w:hyperlink w:anchor="_Toc440408237" w:history="1">
            <w:r w:rsidR="00C65D74" w:rsidRPr="0068086A">
              <w:rPr>
                <w:rStyle w:val="Hyperlink"/>
              </w:rPr>
              <w:t>6.6.</w:t>
            </w:r>
            <w:r w:rsidR="00C65D74">
              <w:rPr>
                <w:rFonts w:asciiTheme="minorHAnsi" w:eastAsiaTheme="minorEastAsia" w:hAnsiTheme="minorHAnsi" w:cstheme="minorBidi"/>
                <w:sz w:val="22"/>
                <w:szCs w:val="22"/>
                <w:lang w:val="en-US" w:eastAsia="en-US"/>
              </w:rPr>
              <w:tab/>
            </w:r>
            <w:r w:rsidR="00C65D74" w:rsidRPr="0068086A">
              <w:rPr>
                <w:rStyle w:val="Hyperlink"/>
              </w:rPr>
              <w:t>Greece</w:t>
            </w:r>
            <w:r w:rsidR="00C65D74">
              <w:rPr>
                <w:webHidden/>
              </w:rPr>
              <w:tab/>
            </w:r>
            <w:r w:rsidR="00C65D74">
              <w:rPr>
                <w:webHidden/>
              </w:rPr>
              <w:fldChar w:fldCharType="begin"/>
            </w:r>
            <w:r w:rsidR="00C65D74">
              <w:rPr>
                <w:webHidden/>
              </w:rPr>
              <w:instrText xml:space="preserve"> PAGEREF _Toc440408237 \h </w:instrText>
            </w:r>
            <w:r w:rsidR="00C65D74">
              <w:rPr>
                <w:webHidden/>
              </w:rPr>
            </w:r>
            <w:r w:rsidR="00C65D74">
              <w:rPr>
                <w:webHidden/>
              </w:rPr>
              <w:fldChar w:fldCharType="separate"/>
            </w:r>
            <w:r w:rsidR="00C65D74">
              <w:rPr>
                <w:webHidden/>
              </w:rPr>
              <w:t>28</w:t>
            </w:r>
            <w:r w:rsidR="00C65D74">
              <w:rPr>
                <w:webHidden/>
              </w:rPr>
              <w:fldChar w:fldCharType="end"/>
            </w:r>
          </w:hyperlink>
        </w:p>
        <w:p w14:paraId="280F1E39" w14:textId="77777777" w:rsidR="00C65D74" w:rsidRDefault="00E31B5B">
          <w:pPr>
            <w:pStyle w:val="TOC2"/>
            <w:rPr>
              <w:rFonts w:asciiTheme="minorHAnsi" w:eastAsiaTheme="minorEastAsia" w:hAnsiTheme="minorHAnsi" w:cstheme="minorBidi"/>
              <w:sz w:val="22"/>
              <w:szCs w:val="22"/>
              <w:lang w:val="en-US" w:eastAsia="en-US"/>
            </w:rPr>
          </w:pPr>
          <w:hyperlink w:anchor="_Toc440408238" w:history="1">
            <w:r w:rsidR="00C65D74" w:rsidRPr="0068086A">
              <w:rPr>
                <w:rStyle w:val="Hyperlink"/>
              </w:rPr>
              <w:t>6.7.</w:t>
            </w:r>
            <w:r w:rsidR="00C65D74">
              <w:rPr>
                <w:rFonts w:asciiTheme="minorHAnsi" w:eastAsiaTheme="minorEastAsia" w:hAnsiTheme="minorHAnsi" w:cstheme="minorBidi"/>
                <w:sz w:val="22"/>
                <w:szCs w:val="22"/>
                <w:lang w:val="en-US" w:eastAsia="en-US"/>
              </w:rPr>
              <w:tab/>
            </w:r>
            <w:r w:rsidR="00C65D74" w:rsidRPr="0068086A">
              <w:rPr>
                <w:rStyle w:val="Hyperlink"/>
              </w:rPr>
              <w:t>Japan</w:t>
            </w:r>
            <w:r w:rsidR="00C65D74">
              <w:rPr>
                <w:webHidden/>
              </w:rPr>
              <w:tab/>
            </w:r>
            <w:r w:rsidR="00C65D74">
              <w:rPr>
                <w:webHidden/>
              </w:rPr>
              <w:fldChar w:fldCharType="begin"/>
            </w:r>
            <w:r w:rsidR="00C65D74">
              <w:rPr>
                <w:webHidden/>
              </w:rPr>
              <w:instrText xml:space="preserve"> PAGEREF _Toc440408238 \h </w:instrText>
            </w:r>
            <w:r w:rsidR="00C65D74">
              <w:rPr>
                <w:webHidden/>
              </w:rPr>
            </w:r>
            <w:r w:rsidR="00C65D74">
              <w:rPr>
                <w:webHidden/>
              </w:rPr>
              <w:fldChar w:fldCharType="separate"/>
            </w:r>
            <w:r w:rsidR="00C65D74">
              <w:rPr>
                <w:webHidden/>
              </w:rPr>
              <w:t>30</w:t>
            </w:r>
            <w:r w:rsidR="00C65D74">
              <w:rPr>
                <w:webHidden/>
              </w:rPr>
              <w:fldChar w:fldCharType="end"/>
            </w:r>
          </w:hyperlink>
        </w:p>
        <w:p w14:paraId="670749B8" w14:textId="77777777" w:rsidR="00C65D74" w:rsidRDefault="00E31B5B">
          <w:pPr>
            <w:pStyle w:val="TOC2"/>
            <w:rPr>
              <w:rFonts w:asciiTheme="minorHAnsi" w:eastAsiaTheme="minorEastAsia" w:hAnsiTheme="minorHAnsi" w:cstheme="minorBidi"/>
              <w:sz w:val="22"/>
              <w:szCs w:val="22"/>
              <w:lang w:val="en-US" w:eastAsia="en-US"/>
            </w:rPr>
          </w:pPr>
          <w:hyperlink w:anchor="_Toc440408239" w:history="1">
            <w:r w:rsidR="00C65D74" w:rsidRPr="0068086A">
              <w:rPr>
                <w:rStyle w:val="Hyperlink"/>
              </w:rPr>
              <w:t>6.8.</w:t>
            </w:r>
            <w:r w:rsidR="00C65D74">
              <w:rPr>
                <w:rFonts w:asciiTheme="minorHAnsi" w:eastAsiaTheme="minorEastAsia" w:hAnsiTheme="minorHAnsi" w:cstheme="minorBidi"/>
                <w:sz w:val="22"/>
                <w:szCs w:val="22"/>
                <w:lang w:val="en-US" w:eastAsia="en-US"/>
              </w:rPr>
              <w:tab/>
            </w:r>
            <w:r w:rsidR="00C65D74" w:rsidRPr="0068086A">
              <w:rPr>
                <w:rStyle w:val="Hyperlink"/>
              </w:rPr>
              <w:t>Malaysia</w:t>
            </w:r>
            <w:r w:rsidR="00C65D74">
              <w:rPr>
                <w:webHidden/>
              </w:rPr>
              <w:tab/>
            </w:r>
            <w:r w:rsidR="00C65D74">
              <w:rPr>
                <w:webHidden/>
              </w:rPr>
              <w:fldChar w:fldCharType="begin"/>
            </w:r>
            <w:r w:rsidR="00C65D74">
              <w:rPr>
                <w:webHidden/>
              </w:rPr>
              <w:instrText xml:space="preserve"> PAGEREF _Toc440408239 \h </w:instrText>
            </w:r>
            <w:r w:rsidR="00C65D74">
              <w:rPr>
                <w:webHidden/>
              </w:rPr>
            </w:r>
            <w:r w:rsidR="00C65D74">
              <w:rPr>
                <w:webHidden/>
              </w:rPr>
              <w:fldChar w:fldCharType="separate"/>
            </w:r>
            <w:r w:rsidR="00C65D74">
              <w:rPr>
                <w:webHidden/>
              </w:rPr>
              <w:t>33</w:t>
            </w:r>
            <w:r w:rsidR="00C65D74">
              <w:rPr>
                <w:webHidden/>
              </w:rPr>
              <w:fldChar w:fldCharType="end"/>
            </w:r>
          </w:hyperlink>
        </w:p>
        <w:p w14:paraId="1DA40FF5" w14:textId="77777777" w:rsidR="00C65D74" w:rsidRDefault="00E31B5B">
          <w:pPr>
            <w:pStyle w:val="TOC2"/>
            <w:rPr>
              <w:rFonts w:asciiTheme="minorHAnsi" w:eastAsiaTheme="minorEastAsia" w:hAnsiTheme="minorHAnsi" w:cstheme="minorBidi"/>
              <w:sz w:val="22"/>
              <w:szCs w:val="22"/>
              <w:lang w:val="en-US" w:eastAsia="en-US"/>
            </w:rPr>
          </w:pPr>
          <w:hyperlink w:anchor="_Toc440408240" w:history="1">
            <w:r w:rsidR="00C65D74" w:rsidRPr="0068086A">
              <w:rPr>
                <w:rStyle w:val="Hyperlink"/>
              </w:rPr>
              <w:t>6.9.</w:t>
            </w:r>
            <w:r w:rsidR="00C65D74">
              <w:rPr>
                <w:rFonts w:asciiTheme="minorHAnsi" w:eastAsiaTheme="minorEastAsia" w:hAnsiTheme="minorHAnsi" w:cstheme="minorBidi"/>
                <w:sz w:val="22"/>
                <w:szCs w:val="22"/>
                <w:lang w:val="en-US" w:eastAsia="en-US"/>
              </w:rPr>
              <w:tab/>
            </w:r>
            <w:r w:rsidR="00C65D74" w:rsidRPr="0068086A">
              <w:rPr>
                <w:rStyle w:val="Hyperlink"/>
              </w:rPr>
              <w:t>Netherlands</w:t>
            </w:r>
            <w:r w:rsidR="00C65D74">
              <w:rPr>
                <w:webHidden/>
              </w:rPr>
              <w:tab/>
            </w:r>
            <w:r w:rsidR="00C65D74">
              <w:rPr>
                <w:webHidden/>
              </w:rPr>
              <w:fldChar w:fldCharType="begin"/>
            </w:r>
            <w:r w:rsidR="00C65D74">
              <w:rPr>
                <w:webHidden/>
              </w:rPr>
              <w:instrText xml:space="preserve"> PAGEREF _Toc440408240 \h </w:instrText>
            </w:r>
            <w:r w:rsidR="00C65D74">
              <w:rPr>
                <w:webHidden/>
              </w:rPr>
            </w:r>
            <w:r w:rsidR="00C65D74">
              <w:rPr>
                <w:webHidden/>
              </w:rPr>
              <w:fldChar w:fldCharType="separate"/>
            </w:r>
            <w:r w:rsidR="00C65D74">
              <w:rPr>
                <w:webHidden/>
              </w:rPr>
              <w:t>34</w:t>
            </w:r>
            <w:r w:rsidR="00C65D74">
              <w:rPr>
                <w:webHidden/>
              </w:rPr>
              <w:fldChar w:fldCharType="end"/>
            </w:r>
          </w:hyperlink>
        </w:p>
        <w:p w14:paraId="3A04E400" w14:textId="77777777" w:rsidR="00C65D74" w:rsidRDefault="00E31B5B">
          <w:pPr>
            <w:pStyle w:val="TOC2"/>
            <w:rPr>
              <w:rFonts w:asciiTheme="minorHAnsi" w:eastAsiaTheme="minorEastAsia" w:hAnsiTheme="minorHAnsi" w:cstheme="minorBidi"/>
              <w:sz w:val="22"/>
              <w:szCs w:val="22"/>
              <w:lang w:val="en-US" w:eastAsia="en-US"/>
            </w:rPr>
          </w:pPr>
          <w:hyperlink w:anchor="_Toc440408241" w:history="1">
            <w:r w:rsidR="00C65D74" w:rsidRPr="0068086A">
              <w:rPr>
                <w:rStyle w:val="Hyperlink"/>
              </w:rPr>
              <w:t>6.10.</w:t>
            </w:r>
            <w:r w:rsidR="00C65D74">
              <w:rPr>
                <w:rFonts w:asciiTheme="minorHAnsi" w:eastAsiaTheme="minorEastAsia" w:hAnsiTheme="minorHAnsi" w:cstheme="minorBidi"/>
                <w:sz w:val="22"/>
                <w:szCs w:val="22"/>
                <w:lang w:val="en-US" w:eastAsia="en-US"/>
              </w:rPr>
              <w:tab/>
            </w:r>
            <w:r w:rsidR="00C65D74" w:rsidRPr="0068086A">
              <w:rPr>
                <w:rStyle w:val="Hyperlink"/>
              </w:rPr>
              <w:t>New Zealand</w:t>
            </w:r>
            <w:r w:rsidR="00C65D74">
              <w:rPr>
                <w:webHidden/>
              </w:rPr>
              <w:tab/>
            </w:r>
            <w:r w:rsidR="00C65D74">
              <w:rPr>
                <w:webHidden/>
              </w:rPr>
              <w:fldChar w:fldCharType="begin"/>
            </w:r>
            <w:r w:rsidR="00C65D74">
              <w:rPr>
                <w:webHidden/>
              </w:rPr>
              <w:instrText xml:space="preserve"> PAGEREF _Toc440408241 \h </w:instrText>
            </w:r>
            <w:r w:rsidR="00C65D74">
              <w:rPr>
                <w:webHidden/>
              </w:rPr>
            </w:r>
            <w:r w:rsidR="00C65D74">
              <w:rPr>
                <w:webHidden/>
              </w:rPr>
              <w:fldChar w:fldCharType="separate"/>
            </w:r>
            <w:r w:rsidR="00C65D74">
              <w:rPr>
                <w:webHidden/>
              </w:rPr>
              <w:t>36</w:t>
            </w:r>
            <w:r w:rsidR="00C65D74">
              <w:rPr>
                <w:webHidden/>
              </w:rPr>
              <w:fldChar w:fldCharType="end"/>
            </w:r>
          </w:hyperlink>
        </w:p>
        <w:p w14:paraId="68AB9E1A" w14:textId="77777777" w:rsidR="00C65D74" w:rsidRDefault="00E31B5B">
          <w:pPr>
            <w:pStyle w:val="TOC2"/>
            <w:rPr>
              <w:rFonts w:asciiTheme="minorHAnsi" w:eastAsiaTheme="minorEastAsia" w:hAnsiTheme="minorHAnsi" w:cstheme="minorBidi"/>
              <w:sz w:val="22"/>
              <w:szCs w:val="22"/>
              <w:lang w:val="en-US" w:eastAsia="en-US"/>
            </w:rPr>
          </w:pPr>
          <w:hyperlink w:anchor="_Toc440408242" w:history="1">
            <w:r w:rsidR="00C65D74" w:rsidRPr="0068086A">
              <w:rPr>
                <w:rStyle w:val="Hyperlink"/>
              </w:rPr>
              <w:t>6.11.</w:t>
            </w:r>
            <w:r w:rsidR="00C65D74">
              <w:rPr>
                <w:rFonts w:asciiTheme="minorHAnsi" w:eastAsiaTheme="minorEastAsia" w:hAnsiTheme="minorHAnsi" w:cstheme="minorBidi"/>
                <w:sz w:val="22"/>
                <w:szCs w:val="22"/>
                <w:lang w:val="en-US" w:eastAsia="en-US"/>
              </w:rPr>
              <w:tab/>
            </w:r>
            <w:r w:rsidR="00C65D74" w:rsidRPr="0068086A">
              <w:rPr>
                <w:rStyle w:val="Hyperlink"/>
              </w:rPr>
              <w:t>Portugal</w:t>
            </w:r>
            <w:r w:rsidR="00C65D74">
              <w:rPr>
                <w:webHidden/>
              </w:rPr>
              <w:tab/>
            </w:r>
            <w:r w:rsidR="00C65D74">
              <w:rPr>
                <w:webHidden/>
              </w:rPr>
              <w:fldChar w:fldCharType="begin"/>
            </w:r>
            <w:r w:rsidR="00C65D74">
              <w:rPr>
                <w:webHidden/>
              </w:rPr>
              <w:instrText xml:space="preserve"> PAGEREF _Toc440408242 \h </w:instrText>
            </w:r>
            <w:r w:rsidR="00C65D74">
              <w:rPr>
                <w:webHidden/>
              </w:rPr>
            </w:r>
            <w:r w:rsidR="00C65D74">
              <w:rPr>
                <w:webHidden/>
              </w:rPr>
              <w:fldChar w:fldCharType="separate"/>
            </w:r>
            <w:r w:rsidR="00C65D74">
              <w:rPr>
                <w:webHidden/>
              </w:rPr>
              <w:t>38</w:t>
            </w:r>
            <w:r w:rsidR="00C65D74">
              <w:rPr>
                <w:webHidden/>
              </w:rPr>
              <w:fldChar w:fldCharType="end"/>
            </w:r>
          </w:hyperlink>
        </w:p>
        <w:p w14:paraId="1ADD3DF0" w14:textId="77777777" w:rsidR="00C65D74" w:rsidRDefault="00E31B5B">
          <w:pPr>
            <w:pStyle w:val="TOC2"/>
            <w:rPr>
              <w:rFonts w:asciiTheme="minorHAnsi" w:eastAsiaTheme="minorEastAsia" w:hAnsiTheme="minorHAnsi" w:cstheme="minorBidi"/>
              <w:sz w:val="22"/>
              <w:szCs w:val="22"/>
              <w:lang w:val="en-US" w:eastAsia="en-US"/>
            </w:rPr>
          </w:pPr>
          <w:hyperlink w:anchor="_Toc440408243" w:history="1">
            <w:r w:rsidR="00C65D74" w:rsidRPr="0068086A">
              <w:rPr>
                <w:rStyle w:val="Hyperlink"/>
              </w:rPr>
              <w:t>6.12.</w:t>
            </w:r>
            <w:r w:rsidR="00C65D74">
              <w:rPr>
                <w:rFonts w:asciiTheme="minorHAnsi" w:eastAsiaTheme="minorEastAsia" w:hAnsiTheme="minorHAnsi" w:cstheme="minorBidi"/>
                <w:sz w:val="22"/>
                <w:szCs w:val="22"/>
                <w:lang w:val="en-US" w:eastAsia="en-US"/>
              </w:rPr>
              <w:tab/>
            </w:r>
            <w:r w:rsidR="00C65D74" w:rsidRPr="0068086A">
              <w:rPr>
                <w:rStyle w:val="Hyperlink"/>
              </w:rPr>
              <w:t>Saudi Arabia</w:t>
            </w:r>
            <w:r w:rsidR="00C65D74">
              <w:rPr>
                <w:webHidden/>
              </w:rPr>
              <w:tab/>
            </w:r>
            <w:r w:rsidR="00C65D74">
              <w:rPr>
                <w:webHidden/>
              </w:rPr>
              <w:fldChar w:fldCharType="begin"/>
            </w:r>
            <w:r w:rsidR="00C65D74">
              <w:rPr>
                <w:webHidden/>
              </w:rPr>
              <w:instrText xml:space="preserve"> PAGEREF _Toc440408243 \h </w:instrText>
            </w:r>
            <w:r w:rsidR="00C65D74">
              <w:rPr>
                <w:webHidden/>
              </w:rPr>
            </w:r>
            <w:r w:rsidR="00C65D74">
              <w:rPr>
                <w:webHidden/>
              </w:rPr>
              <w:fldChar w:fldCharType="separate"/>
            </w:r>
            <w:r w:rsidR="00C65D74">
              <w:rPr>
                <w:webHidden/>
              </w:rPr>
              <w:t>40</w:t>
            </w:r>
            <w:r w:rsidR="00C65D74">
              <w:rPr>
                <w:webHidden/>
              </w:rPr>
              <w:fldChar w:fldCharType="end"/>
            </w:r>
          </w:hyperlink>
        </w:p>
        <w:p w14:paraId="349DE8A5" w14:textId="77777777" w:rsidR="00C65D74" w:rsidRDefault="00E31B5B">
          <w:pPr>
            <w:pStyle w:val="TOC2"/>
            <w:rPr>
              <w:rFonts w:asciiTheme="minorHAnsi" w:eastAsiaTheme="minorEastAsia" w:hAnsiTheme="minorHAnsi" w:cstheme="minorBidi"/>
              <w:sz w:val="22"/>
              <w:szCs w:val="22"/>
              <w:lang w:val="en-US" w:eastAsia="en-US"/>
            </w:rPr>
          </w:pPr>
          <w:hyperlink w:anchor="_Toc440408244" w:history="1">
            <w:r w:rsidR="00C65D74" w:rsidRPr="0068086A">
              <w:rPr>
                <w:rStyle w:val="Hyperlink"/>
              </w:rPr>
              <w:t>6.13.</w:t>
            </w:r>
            <w:r w:rsidR="00C65D74">
              <w:rPr>
                <w:rFonts w:asciiTheme="minorHAnsi" w:eastAsiaTheme="minorEastAsia" w:hAnsiTheme="minorHAnsi" w:cstheme="minorBidi"/>
                <w:sz w:val="22"/>
                <w:szCs w:val="22"/>
                <w:lang w:val="en-US" w:eastAsia="en-US"/>
              </w:rPr>
              <w:tab/>
            </w:r>
            <w:r w:rsidR="00C65D74" w:rsidRPr="0068086A">
              <w:rPr>
                <w:rStyle w:val="Hyperlink"/>
              </w:rPr>
              <w:t>Singapore</w:t>
            </w:r>
            <w:r w:rsidR="00C65D74">
              <w:rPr>
                <w:webHidden/>
              </w:rPr>
              <w:tab/>
            </w:r>
            <w:r w:rsidR="00C65D74">
              <w:rPr>
                <w:webHidden/>
              </w:rPr>
              <w:fldChar w:fldCharType="begin"/>
            </w:r>
            <w:r w:rsidR="00C65D74">
              <w:rPr>
                <w:webHidden/>
              </w:rPr>
              <w:instrText xml:space="preserve"> PAGEREF _Toc440408244 \h </w:instrText>
            </w:r>
            <w:r w:rsidR="00C65D74">
              <w:rPr>
                <w:webHidden/>
              </w:rPr>
            </w:r>
            <w:r w:rsidR="00C65D74">
              <w:rPr>
                <w:webHidden/>
              </w:rPr>
              <w:fldChar w:fldCharType="separate"/>
            </w:r>
            <w:r w:rsidR="00C65D74">
              <w:rPr>
                <w:webHidden/>
              </w:rPr>
              <w:t>40</w:t>
            </w:r>
            <w:r w:rsidR="00C65D74">
              <w:rPr>
                <w:webHidden/>
              </w:rPr>
              <w:fldChar w:fldCharType="end"/>
            </w:r>
          </w:hyperlink>
        </w:p>
        <w:p w14:paraId="28F2CE38" w14:textId="77777777" w:rsidR="00C65D74" w:rsidRDefault="00E31B5B">
          <w:pPr>
            <w:pStyle w:val="TOC2"/>
            <w:rPr>
              <w:rFonts w:asciiTheme="minorHAnsi" w:eastAsiaTheme="minorEastAsia" w:hAnsiTheme="minorHAnsi" w:cstheme="minorBidi"/>
              <w:sz w:val="22"/>
              <w:szCs w:val="22"/>
              <w:lang w:val="en-US" w:eastAsia="en-US"/>
            </w:rPr>
          </w:pPr>
          <w:hyperlink w:anchor="_Toc440408245" w:history="1">
            <w:r w:rsidR="00C65D74" w:rsidRPr="0068086A">
              <w:rPr>
                <w:rStyle w:val="Hyperlink"/>
              </w:rPr>
              <w:t>6.14.</w:t>
            </w:r>
            <w:r w:rsidR="00C65D74">
              <w:rPr>
                <w:rFonts w:asciiTheme="minorHAnsi" w:eastAsiaTheme="minorEastAsia" w:hAnsiTheme="minorHAnsi" w:cstheme="minorBidi"/>
                <w:sz w:val="22"/>
                <w:szCs w:val="22"/>
                <w:lang w:val="en-US" w:eastAsia="en-US"/>
              </w:rPr>
              <w:tab/>
            </w:r>
            <w:r w:rsidR="00C65D74" w:rsidRPr="0068086A">
              <w:rPr>
                <w:rStyle w:val="Hyperlink"/>
              </w:rPr>
              <w:t>UK</w:t>
            </w:r>
            <w:r w:rsidR="00C65D74">
              <w:rPr>
                <w:webHidden/>
              </w:rPr>
              <w:tab/>
            </w:r>
            <w:r w:rsidR="00C65D74">
              <w:rPr>
                <w:webHidden/>
              </w:rPr>
              <w:fldChar w:fldCharType="begin"/>
            </w:r>
            <w:r w:rsidR="00C65D74">
              <w:rPr>
                <w:webHidden/>
              </w:rPr>
              <w:instrText xml:space="preserve"> PAGEREF _Toc440408245 \h </w:instrText>
            </w:r>
            <w:r w:rsidR="00C65D74">
              <w:rPr>
                <w:webHidden/>
              </w:rPr>
            </w:r>
            <w:r w:rsidR="00C65D74">
              <w:rPr>
                <w:webHidden/>
              </w:rPr>
              <w:fldChar w:fldCharType="separate"/>
            </w:r>
            <w:r w:rsidR="00C65D74">
              <w:rPr>
                <w:webHidden/>
              </w:rPr>
              <w:t>41</w:t>
            </w:r>
            <w:r w:rsidR="00C65D74">
              <w:rPr>
                <w:webHidden/>
              </w:rPr>
              <w:fldChar w:fldCharType="end"/>
            </w:r>
          </w:hyperlink>
        </w:p>
        <w:p w14:paraId="05DE10BD" w14:textId="77777777" w:rsidR="00C65D74" w:rsidRDefault="00E31B5B">
          <w:pPr>
            <w:pStyle w:val="TOC2"/>
            <w:rPr>
              <w:rFonts w:asciiTheme="minorHAnsi" w:eastAsiaTheme="minorEastAsia" w:hAnsiTheme="minorHAnsi" w:cstheme="minorBidi"/>
              <w:sz w:val="22"/>
              <w:szCs w:val="22"/>
              <w:lang w:val="en-US" w:eastAsia="en-US"/>
            </w:rPr>
          </w:pPr>
          <w:hyperlink w:anchor="_Toc440408246" w:history="1">
            <w:r w:rsidR="00C65D74" w:rsidRPr="0068086A">
              <w:rPr>
                <w:rStyle w:val="Hyperlink"/>
              </w:rPr>
              <w:t>6.15.</w:t>
            </w:r>
            <w:r w:rsidR="00C65D74">
              <w:rPr>
                <w:rFonts w:asciiTheme="minorHAnsi" w:eastAsiaTheme="minorEastAsia" w:hAnsiTheme="minorHAnsi" w:cstheme="minorBidi"/>
                <w:sz w:val="22"/>
                <w:szCs w:val="22"/>
                <w:lang w:val="en-US" w:eastAsia="en-US"/>
              </w:rPr>
              <w:tab/>
            </w:r>
            <w:r w:rsidR="00C65D74" w:rsidRPr="0068086A">
              <w:rPr>
                <w:rStyle w:val="Hyperlink"/>
              </w:rPr>
              <w:t>USA</w:t>
            </w:r>
            <w:r w:rsidR="00C65D74">
              <w:rPr>
                <w:webHidden/>
              </w:rPr>
              <w:tab/>
            </w:r>
            <w:r w:rsidR="00C65D74">
              <w:rPr>
                <w:webHidden/>
              </w:rPr>
              <w:fldChar w:fldCharType="begin"/>
            </w:r>
            <w:r w:rsidR="00C65D74">
              <w:rPr>
                <w:webHidden/>
              </w:rPr>
              <w:instrText xml:space="preserve"> PAGEREF _Toc440408246 \h </w:instrText>
            </w:r>
            <w:r w:rsidR="00C65D74">
              <w:rPr>
                <w:webHidden/>
              </w:rPr>
            </w:r>
            <w:r w:rsidR="00C65D74">
              <w:rPr>
                <w:webHidden/>
              </w:rPr>
              <w:fldChar w:fldCharType="separate"/>
            </w:r>
            <w:r w:rsidR="00C65D74">
              <w:rPr>
                <w:webHidden/>
              </w:rPr>
              <w:t>44</w:t>
            </w:r>
            <w:r w:rsidR="00C65D74">
              <w:rPr>
                <w:webHidden/>
              </w:rPr>
              <w:fldChar w:fldCharType="end"/>
            </w:r>
          </w:hyperlink>
        </w:p>
        <w:p w14:paraId="3334E6B2" w14:textId="77777777" w:rsidR="00C65D74" w:rsidRDefault="00E31B5B">
          <w:pPr>
            <w:pStyle w:val="TOC1"/>
            <w:rPr>
              <w:rFonts w:asciiTheme="minorHAnsi" w:eastAsiaTheme="minorEastAsia" w:hAnsiTheme="minorHAnsi" w:cstheme="minorBidi"/>
              <w:noProof/>
              <w:sz w:val="22"/>
              <w:szCs w:val="22"/>
              <w:lang w:val="en-US" w:eastAsia="en-US"/>
            </w:rPr>
          </w:pPr>
          <w:hyperlink w:anchor="_Toc440408247" w:history="1">
            <w:r w:rsidR="00C65D74" w:rsidRPr="0068086A">
              <w:rPr>
                <w:rStyle w:val="Hyperlink"/>
                <w:noProof/>
              </w:rPr>
              <w:t>7.</w:t>
            </w:r>
            <w:r w:rsidR="00C65D74">
              <w:rPr>
                <w:rFonts w:asciiTheme="minorHAnsi" w:eastAsiaTheme="minorEastAsia" w:hAnsiTheme="minorHAnsi" w:cstheme="minorBidi"/>
                <w:noProof/>
                <w:sz w:val="22"/>
                <w:szCs w:val="22"/>
                <w:lang w:val="en-US" w:eastAsia="en-US"/>
              </w:rPr>
              <w:tab/>
            </w:r>
            <w:r w:rsidR="00C65D74" w:rsidRPr="0068086A">
              <w:rPr>
                <w:rStyle w:val="Hyperlink"/>
                <w:noProof/>
              </w:rPr>
              <w:t>Other Marine Data sources</w:t>
            </w:r>
            <w:r w:rsidR="00C65D74">
              <w:rPr>
                <w:noProof/>
                <w:webHidden/>
              </w:rPr>
              <w:tab/>
            </w:r>
            <w:r w:rsidR="00C65D74">
              <w:rPr>
                <w:noProof/>
                <w:webHidden/>
              </w:rPr>
              <w:fldChar w:fldCharType="begin"/>
            </w:r>
            <w:r w:rsidR="00C65D74">
              <w:rPr>
                <w:noProof/>
                <w:webHidden/>
              </w:rPr>
              <w:instrText xml:space="preserve"> PAGEREF _Toc440408247 \h </w:instrText>
            </w:r>
            <w:r w:rsidR="00C65D74">
              <w:rPr>
                <w:noProof/>
                <w:webHidden/>
              </w:rPr>
            </w:r>
            <w:r w:rsidR="00C65D74">
              <w:rPr>
                <w:noProof/>
                <w:webHidden/>
              </w:rPr>
              <w:fldChar w:fldCharType="separate"/>
            </w:r>
            <w:r w:rsidR="00C65D74">
              <w:rPr>
                <w:noProof/>
                <w:webHidden/>
              </w:rPr>
              <w:t>46</w:t>
            </w:r>
            <w:r w:rsidR="00C65D74">
              <w:rPr>
                <w:noProof/>
                <w:webHidden/>
              </w:rPr>
              <w:fldChar w:fldCharType="end"/>
            </w:r>
          </w:hyperlink>
        </w:p>
        <w:p w14:paraId="0F8311CF" w14:textId="77777777" w:rsidR="00C65D74" w:rsidRDefault="00E31B5B">
          <w:pPr>
            <w:pStyle w:val="TOC2"/>
            <w:rPr>
              <w:rFonts w:asciiTheme="minorHAnsi" w:eastAsiaTheme="minorEastAsia" w:hAnsiTheme="minorHAnsi" w:cstheme="minorBidi"/>
              <w:sz w:val="22"/>
              <w:szCs w:val="22"/>
              <w:lang w:val="en-US" w:eastAsia="en-US"/>
            </w:rPr>
          </w:pPr>
          <w:hyperlink w:anchor="_Toc440408248" w:history="1">
            <w:r w:rsidR="00C65D74" w:rsidRPr="0068086A">
              <w:rPr>
                <w:rStyle w:val="Hyperlink"/>
              </w:rPr>
              <w:t>7.1.</w:t>
            </w:r>
            <w:r w:rsidR="00C65D74">
              <w:rPr>
                <w:rFonts w:asciiTheme="minorHAnsi" w:eastAsiaTheme="minorEastAsia" w:hAnsiTheme="minorHAnsi" w:cstheme="minorBidi"/>
                <w:sz w:val="22"/>
                <w:szCs w:val="22"/>
                <w:lang w:val="en-US" w:eastAsia="en-US"/>
              </w:rPr>
              <w:tab/>
            </w:r>
            <w:r w:rsidR="00C65D74" w:rsidRPr="0068086A">
              <w:rPr>
                <w:rStyle w:val="Hyperlink"/>
              </w:rPr>
              <w:t>European Union</w:t>
            </w:r>
            <w:r w:rsidR="00C65D74">
              <w:rPr>
                <w:webHidden/>
              </w:rPr>
              <w:tab/>
            </w:r>
            <w:r w:rsidR="00C65D74">
              <w:rPr>
                <w:webHidden/>
              </w:rPr>
              <w:fldChar w:fldCharType="begin"/>
            </w:r>
            <w:r w:rsidR="00C65D74">
              <w:rPr>
                <w:webHidden/>
              </w:rPr>
              <w:instrText xml:space="preserve"> PAGEREF _Toc440408248 \h </w:instrText>
            </w:r>
            <w:r w:rsidR="00C65D74">
              <w:rPr>
                <w:webHidden/>
              </w:rPr>
            </w:r>
            <w:r w:rsidR="00C65D74">
              <w:rPr>
                <w:webHidden/>
              </w:rPr>
              <w:fldChar w:fldCharType="separate"/>
            </w:r>
            <w:r w:rsidR="00C65D74">
              <w:rPr>
                <w:webHidden/>
              </w:rPr>
              <w:t>46</w:t>
            </w:r>
            <w:r w:rsidR="00C65D74">
              <w:rPr>
                <w:webHidden/>
              </w:rPr>
              <w:fldChar w:fldCharType="end"/>
            </w:r>
          </w:hyperlink>
        </w:p>
        <w:p w14:paraId="324EEF31" w14:textId="77777777" w:rsidR="00C65D74" w:rsidRDefault="00E31B5B">
          <w:pPr>
            <w:pStyle w:val="TOC2"/>
            <w:rPr>
              <w:rFonts w:asciiTheme="minorHAnsi" w:eastAsiaTheme="minorEastAsia" w:hAnsiTheme="minorHAnsi" w:cstheme="minorBidi"/>
              <w:sz w:val="22"/>
              <w:szCs w:val="22"/>
              <w:lang w:val="en-US" w:eastAsia="en-US"/>
            </w:rPr>
          </w:pPr>
          <w:hyperlink w:anchor="_Toc440408249" w:history="1">
            <w:r w:rsidR="00C65D74" w:rsidRPr="0068086A">
              <w:rPr>
                <w:rStyle w:val="Hyperlink"/>
              </w:rPr>
              <w:t>7.2.</w:t>
            </w:r>
            <w:r w:rsidR="00C65D74">
              <w:rPr>
                <w:rFonts w:asciiTheme="minorHAnsi" w:eastAsiaTheme="minorEastAsia" w:hAnsiTheme="minorHAnsi" w:cstheme="minorBidi"/>
                <w:sz w:val="22"/>
                <w:szCs w:val="22"/>
                <w:lang w:val="en-US" w:eastAsia="en-US"/>
              </w:rPr>
              <w:tab/>
            </w:r>
            <w:r w:rsidR="00C65D74" w:rsidRPr="0068086A">
              <w:rPr>
                <w:rStyle w:val="Hyperlink"/>
              </w:rPr>
              <w:t>IC-ICE</w:t>
            </w:r>
            <w:r w:rsidR="00C65D74">
              <w:rPr>
                <w:webHidden/>
              </w:rPr>
              <w:tab/>
            </w:r>
            <w:r w:rsidR="00C65D74">
              <w:rPr>
                <w:webHidden/>
              </w:rPr>
              <w:fldChar w:fldCharType="begin"/>
            </w:r>
            <w:r w:rsidR="00C65D74">
              <w:rPr>
                <w:webHidden/>
              </w:rPr>
              <w:instrText xml:space="preserve"> PAGEREF _Toc440408249 \h </w:instrText>
            </w:r>
            <w:r w:rsidR="00C65D74">
              <w:rPr>
                <w:webHidden/>
              </w:rPr>
            </w:r>
            <w:r w:rsidR="00C65D74">
              <w:rPr>
                <w:webHidden/>
              </w:rPr>
              <w:fldChar w:fldCharType="separate"/>
            </w:r>
            <w:r w:rsidR="00C65D74">
              <w:rPr>
                <w:webHidden/>
              </w:rPr>
              <w:t>47</w:t>
            </w:r>
            <w:r w:rsidR="00C65D74">
              <w:rPr>
                <w:webHidden/>
              </w:rPr>
              <w:fldChar w:fldCharType="end"/>
            </w:r>
          </w:hyperlink>
        </w:p>
        <w:p w14:paraId="193AFF19" w14:textId="77777777" w:rsidR="00C65D74" w:rsidRDefault="00E31B5B">
          <w:pPr>
            <w:pStyle w:val="TOC2"/>
            <w:rPr>
              <w:rFonts w:asciiTheme="minorHAnsi" w:eastAsiaTheme="minorEastAsia" w:hAnsiTheme="minorHAnsi" w:cstheme="minorBidi"/>
              <w:sz w:val="22"/>
              <w:szCs w:val="22"/>
              <w:lang w:val="en-US" w:eastAsia="en-US"/>
            </w:rPr>
          </w:pPr>
          <w:hyperlink w:anchor="_Toc440408250" w:history="1">
            <w:r w:rsidR="00C65D74" w:rsidRPr="0068086A">
              <w:rPr>
                <w:rStyle w:val="Hyperlink"/>
              </w:rPr>
              <w:t>7.3.</w:t>
            </w:r>
            <w:r w:rsidR="00C65D74">
              <w:rPr>
                <w:rFonts w:asciiTheme="minorHAnsi" w:eastAsiaTheme="minorEastAsia" w:hAnsiTheme="minorHAnsi" w:cstheme="minorBidi"/>
                <w:sz w:val="22"/>
                <w:szCs w:val="22"/>
                <w:lang w:val="en-US" w:eastAsia="en-US"/>
              </w:rPr>
              <w:tab/>
            </w:r>
            <w:r w:rsidR="00C65D74" w:rsidRPr="0068086A">
              <w:rPr>
                <w:rStyle w:val="Hyperlink"/>
              </w:rPr>
              <w:t>Primar</w:t>
            </w:r>
            <w:r w:rsidR="00C65D74">
              <w:rPr>
                <w:webHidden/>
              </w:rPr>
              <w:tab/>
            </w:r>
            <w:r w:rsidR="00C65D74">
              <w:rPr>
                <w:webHidden/>
              </w:rPr>
              <w:fldChar w:fldCharType="begin"/>
            </w:r>
            <w:r w:rsidR="00C65D74">
              <w:rPr>
                <w:webHidden/>
              </w:rPr>
              <w:instrText xml:space="preserve"> PAGEREF _Toc440408250 \h </w:instrText>
            </w:r>
            <w:r w:rsidR="00C65D74">
              <w:rPr>
                <w:webHidden/>
              </w:rPr>
            </w:r>
            <w:r w:rsidR="00C65D74">
              <w:rPr>
                <w:webHidden/>
              </w:rPr>
              <w:fldChar w:fldCharType="separate"/>
            </w:r>
            <w:r w:rsidR="00C65D74">
              <w:rPr>
                <w:webHidden/>
              </w:rPr>
              <w:t>47</w:t>
            </w:r>
            <w:r w:rsidR="00C65D74">
              <w:rPr>
                <w:webHidden/>
              </w:rPr>
              <w:fldChar w:fldCharType="end"/>
            </w:r>
          </w:hyperlink>
        </w:p>
        <w:p w14:paraId="075922D3" w14:textId="77777777" w:rsidR="00C65D74" w:rsidRDefault="00E31B5B">
          <w:pPr>
            <w:pStyle w:val="TOC2"/>
            <w:rPr>
              <w:rFonts w:asciiTheme="minorHAnsi" w:eastAsiaTheme="minorEastAsia" w:hAnsiTheme="minorHAnsi" w:cstheme="minorBidi"/>
              <w:sz w:val="22"/>
              <w:szCs w:val="22"/>
              <w:lang w:val="en-US" w:eastAsia="en-US"/>
            </w:rPr>
          </w:pPr>
          <w:hyperlink w:anchor="_Toc440408251" w:history="1">
            <w:r w:rsidR="00C65D74" w:rsidRPr="0068086A">
              <w:rPr>
                <w:rStyle w:val="Hyperlink"/>
              </w:rPr>
              <w:t>7.4.</w:t>
            </w:r>
            <w:r w:rsidR="00C65D74">
              <w:rPr>
                <w:rFonts w:asciiTheme="minorHAnsi" w:eastAsiaTheme="minorEastAsia" w:hAnsiTheme="minorHAnsi" w:cstheme="minorBidi"/>
                <w:sz w:val="22"/>
                <w:szCs w:val="22"/>
                <w:lang w:val="en-US" w:eastAsia="en-US"/>
              </w:rPr>
              <w:tab/>
            </w:r>
            <w:r w:rsidR="00C65D74" w:rsidRPr="0068086A">
              <w:rPr>
                <w:rStyle w:val="Hyperlink"/>
              </w:rPr>
              <w:t>International Harbour Masters Association</w:t>
            </w:r>
            <w:r w:rsidR="00C65D74">
              <w:rPr>
                <w:webHidden/>
              </w:rPr>
              <w:tab/>
            </w:r>
            <w:r w:rsidR="00C65D74">
              <w:rPr>
                <w:webHidden/>
              </w:rPr>
              <w:fldChar w:fldCharType="begin"/>
            </w:r>
            <w:r w:rsidR="00C65D74">
              <w:rPr>
                <w:webHidden/>
              </w:rPr>
              <w:instrText xml:space="preserve"> PAGEREF _Toc440408251 \h </w:instrText>
            </w:r>
            <w:r w:rsidR="00C65D74">
              <w:rPr>
                <w:webHidden/>
              </w:rPr>
            </w:r>
            <w:r w:rsidR="00C65D74">
              <w:rPr>
                <w:webHidden/>
              </w:rPr>
              <w:fldChar w:fldCharType="separate"/>
            </w:r>
            <w:r w:rsidR="00C65D74">
              <w:rPr>
                <w:webHidden/>
              </w:rPr>
              <w:t>47</w:t>
            </w:r>
            <w:r w:rsidR="00C65D74">
              <w:rPr>
                <w:webHidden/>
              </w:rPr>
              <w:fldChar w:fldCharType="end"/>
            </w:r>
          </w:hyperlink>
        </w:p>
        <w:p w14:paraId="0199A9BC" w14:textId="77777777" w:rsidR="00C65D74" w:rsidRDefault="00E31B5B">
          <w:pPr>
            <w:pStyle w:val="TOC1"/>
            <w:rPr>
              <w:rFonts w:asciiTheme="minorHAnsi" w:eastAsiaTheme="minorEastAsia" w:hAnsiTheme="minorHAnsi" w:cstheme="minorBidi"/>
              <w:noProof/>
              <w:sz w:val="22"/>
              <w:szCs w:val="22"/>
              <w:lang w:val="en-US" w:eastAsia="en-US"/>
            </w:rPr>
          </w:pPr>
          <w:hyperlink w:anchor="_Toc440408252" w:history="1">
            <w:r w:rsidR="00C65D74" w:rsidRPr="0068086A">
              <w:rPr>
                <w:rStyle w:val="Hyperlink"/>
                <w:noProof/>
              </w:rPr>
              <w:t>8.</w:t>
            </w:r>
            <w:r w:rsidR="00C65D74">
              <w:rPr>
                <w:rFonts w:asciiTheme="minorHAnsi" w:eastAsiaTheme="minorEastAsia" w:hAnsiTheme="minorHAnsi" w:cstheme="minorBidi"/>
                <w:noProof/>
                <w:sz w:val="22"/>
                <w:szCs w:val="22"/>
                <w:lang w:val="en-US" w:eastAsia="en-US"/>
              </w:rPr>
              <w:tab/>
            </w:r>
            <w:r w:rsidR="00C65D74" w:rsidRPr="0068086A">
              <w:rPr>
                <w:rStyle w:val="Hyperlink"/>
                <w:noProof/>
              </w:rPr>
              <w:t>Suppliers</w:t>
            </w:r>
            <w:r w:rsidR="00C65D74">
              <w:rPr>
                <w:noProof/>
                <w:webHidden/>
              </w:rPr>
              <w:tab/>
            </w:r>
            <w:r w:rsidR="00C65D74">
              <w:rPr>
                <w:noProof/>
                <w:webHidden/>
              </w:rPr>
              <w:fldChar w:fldCharType="begin"/>
            </w:r>
            <w:r w:rsidR="00C65D74">
              <w:rPr>
                <w:noProof/>
                <w:webHidden/>
              </w:rPr>
              <w:instrText xml:space="preserve"> PAGEREF _Toc440408252 \h </w:instrText>
            </w:r>
            <w:r w:rsidR="00C65D74">
              <w:rPr>
                <w:noProof/>
                <w:webHidden/>
              </w:rPr>
            </w:r>
            <w:r w:rsidR="00C65D74">
              <w:rPr>
                <w:noProof/>
                <w:webHidden/>
              </w:rPr>
              <w:fldChar w:fldCharType="separate"/>
            </w:r>
            <w:r w:rsidR="00C65D74">
              <w:rPr>
                <w:noProof/>
                <w:webHidden/>
              </w:rPr>
              <w:t>48</w:t>
            </w:r>
            <w:r w:rsidR="00C65D74">
              <w:rPr>
                <w:noProof/>
                <w:webHidden/>
              </w:rPr>
              <w:fldChar w:fldCharType="end"/>
            </w:r>
          </w:hyperlink>
        </w:p>
        <w:p w14:paraId="7F1143CC" w14:textId="77777777" w:rsidR="00C65D74" w:rsidRDefault="00E31B5B">
          <w:pPr>
            <w:pStyle w:val="TOC1"/>
            <w:rPr>
              <w:noProof/>
            </w:rPr>
          </w:pPr>
          <w:hyperlink w:anchor="_Toc440408253" w:history="1">
            <w:r w:rsidR="00C65D74" w:rsidRPr="0068086A">
              <w:rPr>
                <w:rStyle w:val="Hyperlink"/>
                <w:noProof/>
              </w:rPr>
              <w:t>9.</w:t>
            </w:r>
            <w:r w:rsidR="00C65D74">
              <w:rPr>
                <w:rFonts w:asciiTheme="minorHAnsi" w:eastAsiaTheme="minorEastAsia" w:hAnsiTheme="minorHAnsi" w:cstheme="minorBidi"/>
                <w:noProof/>
                <w:sz w:val="22"/>
                <w:szCs w:val="22"/>
                <w:lang w:val="en-US" w:eastAsia="en-US"/>
              </w:rPr>
              <w:tab/>
            </w:r>
            <w:r w:rsidR="00C65D74" w:rsidRPr="0068086A">
              <w:rPr>
                <w:rStyle w:val="Hyperlink"/>
                <w:noProof/>
              </w:rPr>
              <w:t>Summary</w:t>
            </w:r>
            <w:r w:rsidR="00C65D74">
              <w:rPr>
                <w:noProof/>
                <w:webHidden/>
              </w:rPr>
              <w:tab/>
            </w:r>
            <w:r w:rsidR="00C65D74">
              <w:rPr>
                <w:noProof/>
                <w:webHidden/>
              </w:rPr>
              <w:fldChar w:fldCharType="begin"/>
            </w:r>
            <w:r w:rsidR="00C65D74">
              <w:rPr>
                <w:noProof/>
                <w:webHidden/>
              </w:rPr>
              <w:instrText xml:space="preserve"> PAGEREF _Toc440408253 \h </w:instrText>
            </w:r>
            <w:r w:rsidR="00C65D74">
              <w:rPr>
                <w:noProof/>
                <w:webHidden/>
              </w:rPr>
            </w:r>
            <w:r w:rsidR="00C65D74">
              <w:rPr>
                <w:noProof/>
                <w:webHidden/>
              </w:rPr>
              <w:fldChar w:fldCharType="separate"/>
            </w:r>
            <w:r w:rsidR="00C65D74">
              <w:rPr>
                <w:noProof/>
                <w:webHidden/>
              </w:rPr>
              <w:t>49</w:t>
            </w:r>
            <w:r w:rsidR="00C65D74">
              <w:rPr>
                <w:noProof/>
                <w:webHidden/>
              </w:rPr>
              <w:fldChar w:fldCharType="end"/>
            </w:r>
          </w:hyperlink>
        </w:p>
        <w:p w14:paraId="1580113D" w14:textId="243AE542" w:rsidR="003578B6" w:rsidRPr="003578B6" w:rsidRDefault="003578B6" w:rsidP="003578B6">
          <w:pPr>
            <w:ind w:left="1134"/>
          </w:pPr>
          <w:r>
            <w:t>10</w:t>
          </w:r>
          <w:r>
            <w:tab/>
          </w:r>
          <w:r>
            <w:tab/>
            <w:t>Recommendations/Next Steps……………………………………………………….49</w:t>
          </w:r>
        </w:p>
        <w:p w14:paraId="5462D348" w14:textId="185615EC" w:rsidR="00C65D74" w:rsidRDefault="00E31B5B">
          <w:pPr>
            <w:pStyle w:val="TOC1"/>
            <w:rPr>
              <w:rFonts w:asciiTheme="minorHAnsi" w:eastAsiaTheme="minorEastAsia" w:hAnsiTheme="minorHAnsi" w:cstheme="minorBidi"/>
              <w:noProof/>
              <w:sz w:val="22"/>
              <w:szCs w:val="22"/>
              <w:lang w:val="en-US" w:eastAsia="en-US"/>
            </w:rPr>
          </w:pPr>
          <w:hyperlink w:anchor="_Toc440408254" w:history="1">
            <w:r w:rsidR="00C65D74" w:rsidRPr="0068086A">
              <w:rPr>
                <w:rStyle w:val="Hyperlink"/>
                <w:noProof/>
              </w:rPr>
              <w:t>1</w:t>
            </w:r>
            <w:r w:rsidR="003578B6">
              <w:rPr>
                <w:rStyle w:val="Hyperlink"/>
                <w:noProof/>
              </w:rPr>
              <w:t>1</w:t>
            </w:r>
            <w:r w:rsidR="00C65D74" w:rsidRPr="0068086A">
              <w:rPr>
                <w:rStyle w:val="Hyperlink"/>
                <w:noProof/>
              </w:rPr>
              <w:t>.</w:t>
            </w:r>
            <w:r w:rsidR="00C65D74">
              <w:rPr>
                <w:rFonts w:asciiTheme="minorHAnsi" w:eastAsiaTheme="minorEastAsia" w:hAnsiTheme="minorHAnsi" w:cstheme="minorBidi"/>
                <w:noProof/>
                <w:sz w:val="22"/>
                <w:szCs w:val="22"/>
                <w:lang w:val="en-US" w:eastAsia="en-US"/>
              </w:rPr>
              <w:tab/>
            </w:r>
            <w:r w:rsidR="00C65D74" w:rsidRPr="0068086A">
              <w:rPr>
                <w:rStyle w:val="Hyperlink"/>
                <w:noProof/>
              </w:rPr>
              <w:t>Bibliography</w:t>
            </w:r>
            <w:r w:rsidR="00C65D74">
              <w:rPr>
                <w:noProof/>
                <w:webHidden/>
              </w:rPr>
              <w:tab/>
            </w:r>
            <w:r w:rsidR="00C65D74">
              <w:rPr>
                <w:noProof/>
                <w:webHidden/>
              </w:rPr>
              <w:fldChar w:fldCharType="begin"/>
            </w:r>
            <w:r w:rsidR="00C65D74">
              <w:rPr>
                <w:noProof/>
                <w:webHidden/>
              </w:rPr>
              <w:instrText xml:space="preserve"> PAGEREF _Toc440408254 \h </w:instrText>
            </w:r>
            <w:r w:rsidR="00C65D74">
              <w:rPr>
                <w:noProof/>
                <w:webHidden/>
              </w:rPr>
            </w:r>
            <w:r w:rsidR="00C65D74">
              <w:rPr>
                <w:noProof/>
                <w:webHidden/>
              </w:rPr>
              <w:fldChar w:fldCharType="separate"/>
            </w:r>
            <w:r w:rsidR="00C65D74">
              <w:rPr>
                <w:noProof/>
                <w:webHidden/>
              </w:rPr>
              <w:t>49</w:t>
            </w:r>
            <w:r w:rsidR="00C65D74">
              <w:rPr>
                <w:noProof/>
                <w:webHidden/>
              </w:rPr>
              <w:fldChar w:fldCharType="end"/>
            </w:r>
          </w:hyperlink>
        </w:p>
        <w:p w14:paraId="0930E1EE" w14:textId="751CA847" w:rsidR="0019581A" w:rsidRPr="003578B6" w:rsidRDefault="00A830B1" w:rsidP="003578B6">
          <w:pPr>
            <w:rPr>
              <w:rStyle w:val="Strong"/>
              <w:b w:val="0"/>
              <w:bCs w:val="0"/>
            </w:rPr>
            <w:sectPr w:rsidR="0019581A" w:rsidRPr="003578B6" w:rsidSect="008E6665">
              <w:headerReference w:type="first" r:id="rId10"/>
              <w:pgSz w:w="12240" w:h="15840"/>
              <w:pgMar w:top="1440" w:right="1440" w:bottom="1440" w:left="1440" w:header="708" w:footer="708" w:gutter="0"/>
              <w:cols w:space="708"/>
              <w:titlePg/>
              <w:docGrid w:linePitch="360"/>
            </w:sectPr>
          </w:pPr>
          <w:r>
            <w:rPr>
              <w:b/>
              <w:bCs/>
              <w:noProof/>
            </w:rPr>
            <w:fldChar w:fldCharType="end"/>
          </w:r>
        </w:p>
      </w:sdtContent>
    </w:sdt>
    <w:p w14:paraId="7461F73F" w14:textId="7AD70D27" w:rsidR="00E45573" w:rsidRPr="006833DD" w:rsidRDefault="00E45573" w:rsidP="0001348F">
      <w:pPr>
        <w:pStyle w:val="BodyText"/>
        <w:rPr>
          <w:rStyle w:val="Strong"/>
          <w:b w:val="0"/>
          <w:bCs w:val="0"/>
        </w:rPr>
      </w:pPr>
    </w:p>
    <w:p w14:paraId="21D49B99" w14:textId="38FF5A78" w:rsidR="00E45573" w:rsidRPr="00064124" w:rsidRDefault="00064124" w:rsidP="00064124">
      <w:pPr>
        <w:pStyle w:val="NonTOCTitle"/>
        <w:pBdr>
          <w:bottom w:val="single" w:sz="18" w:space="1" w:color="548DD4" w:themeColor="text2" w:themeTint="99"/>
        </w:pBdr>
      </w:pPr>
      <w:r>
        <w:t>A Comparison of</w:t>
      </w:r>
      <w:r>
        <w:br/>
        <w:t xml:space="preserve">Marine Spatial Data Infrastructure (MSDI) </w:t>
      </w:r>
      <w:r>
        <w:br/>
      </w:r>
      <w:r w:rsidR="00A128F6">
        <w:t>Used in IHO Member Nations</w:t>
      </w:r>
    </w:p>
    <w:p w14:paraId="4B21C42E" w14:textId="18621B9D" w:rsidR="0074548B" w:rsidRPr="006833DD" w:rsidRDefault="0074548B" w:rsidP="006833DD">
      <w:pPr>
        <w:rPr>
          <w:rStyle w:val="Strong"/>
          <w:b w:val="0"/>
          <w:bCs w:val="0"/>
        </w:rPr>
      </w:pPr>
    </w:p>
    <w:p w14:paraId="08EBE988" w14:textId="77777777" w:rsidR="00192C33" w:rsidRPr="00064124" w:rsidRDefault="008D7F1D" w:rsidP="00064124">
      <w:pPr>
        <w:pStyle w:val="Heading1"/>
      </w:pPr>
      <w:bookmarkStart w:id="4" w:name="_Toc351914223"/>
      <w:bookmarkStart w:id="5" w:name="_Toc352164020"/>
      <w:bookmarkStart w:id="6" w:name="_Toc352174626"/>
      <w:bookmarkStart w:id="7" w:name="_Toc384021781"/>
      <w:bookmarkStart w:id="8" w:name="_Toc440408217"/>
      <w:r w:rsidRPr="00064124">
        <w:t>Introduction</w:t>
      </w:r>
      <w:bookmarkEnd w:id="4"/>
      <w:bookmarkEnd w:id="5"/>
      <w:bookmarkEnd w:id="6"/>
      <w:bookmarkEnd w:id="7"/>
      <w:bookmarkEnd w:id="8"/>
    </w:p>
    <w:p w14:paraId="689DE5F1" w14:textId="75099D0E" w:rsidR="00FC26F0" w:rsidRDefault="00FC26F0" w:rsidP="00FC26F0">
      <w:pPr>
        <w:pStyle w:val="BodyText"/>
        <w:rPr>
          <w:rStyle w:val="Strong"/>
          <w:b w:val="0"/>
          <w:bCs w:val="0"/>
        </w:rPr>
      </w:pPr>
      <w:r>
        <w:rPr>
          <w:rStyle w:val="Strong"/>
          <w:b w:val="0"/>
          <w:bCs w:val="0"/>
        </w:rPr>
        <w:t>Many nations are using Web Services over the Internet to disseminate hydrographic information such as navigational charts, set to modern electronic chart standards, together with supporting information</w:t>
      </w:r>
      <w:r w:rsidR="00C157DA">
        <w:rPr>
          <w:rStyle w:val="Strong"/>
          <w:b w:val="0"/>
          <w:bCs w:val="0"/>
        </w:rPr>
        <w:t>,</w:t>
      </w:r>
      <w:r>
        <w:rPr>
          <w:rStyle w:val="Strong"/>
          <w:b w:val="0"/>
          <w:bCs w:val="0"/>
        </w:rPr>
        <w:t xml:space="preserve"> to </w:t>
      </w:r>
      <w:r w:rsidR="00006DE6">
        <w:rPr>
          <w:rStyle w:val="Strong"/>
          <w:b w:val="0"/>
          <w:bCs w:val="0"/>
        </w:rPr>
        <w:t>c</w:t>
      </w:r>
      <w:r>
        <w:rPr>
          <w:rStyle w:val="Strong"/>
          <w:b w:val="0"/>
          <w:bCs w:val="0"/>
        </w:rPr>
        <w:t xml:space="preserve">ommercial </w:t>
      </w:r>
      <w:r w:rsidR="00006DE6">
        <w:rPr>
          <w:rStyle w:val="Strong"/>
          <w:b w:val="0"/>
          <w:bCs w:val="0"/>
        </w:rPr>
        <w:t>s</w:t>
      </w:r>
      <w:r>
        <w:rPr>
          <w:rStyle w:val="Strong"/>
          <w:b w:val="0"/>
          <w:bCs w:val="0"/>
        </w:rPr>
        <w:t xml:space="preserve">hipping and the general public. The availability of such charts and ancillary information is of critical importance to trading nations’ economies. Shipping by sea is the dominant method by which natural resource products are </w:t>
      </w:r>
      <w:r w:rsidR="00A128F6">
        <w:rPr>
          <w:rStyle w:val="Strong"/>
          <w:b w:val="0"/>
          <w:bCs w:val="0"/>
        </w:rPr>
        <w:t>transported</w:t>
      </w:r>
      <w:r>
        <w:rPr>
          <w:rStyle w:val="Strong"/>
          <w:b w:val="0"/>
          <w:bCs w:val="0"/>
        </w:rPr>
        <w:t xml:space="preserve"> by most nations. Providing electronic chart information and other supporting aids to navigation</w:t>
      </w:r>
      <w:r w:rsidR="00006DE6">
        <w:rPr>
          <w:rStyle w:val="Strong"/>
          <w:b w:val="0"/>
          <w:bCs w:val="0"/>
        </w:rPr>
        <w:t>,</w:t>
      </w:r>
      <w:r>
        <w:rPr>
          <w:rStyle w:val="Strong"/>
          <w:b w:val="0"/>
          <w:bCs w:val="0"/>
        </w:rPr>
        <w:t xml:space="preserve"> provides important efficiencies that have a high multiplier effect</w:t>
      </w:r>
      <w:r>
        <w:rPr>
          <w:rStyle w:val="FootnoteReference"/>
        </w:rPr>
        <w:footnoteReference w:id="1"/>
      </w:r>
      <w:r>
        <w:rPr>
          <w:rStyle w:val="Strong"/>
          <w:b w:val="0"/>
          <w:bCs w:val="0"/>
        </w:rPr>
        <w:t xml:space="preserve"> on the whole national economy. </w:t>
      </w:r>
      <w:r w:rsidR="00006DE6">
        <w:rPr>
          <w:rStyle w:val="Strong"/>
          <w:b w:val="0"/>
          <w:bCs w:val="0"/>
        </w:rPr>
        <w:t>A dollar invested in infrastructure that supports navigation for commercial shipping has been shown to generate 4.4 dollars of benefit to the economy</w:t>
      </w:r>
      <w:r w:rsidR="00006DE6">
        <w:rPr>
          <w:rStyle w:val="FootnoteReference"/>
        </w:rPr>
        <w:footnoteReference w:id="2"/>
      </w:r>
      <w:r w:rsidR="00006DE6">
        <w:rPr>
          <w:rStyle w:val="Strong"/>
          <w:b w:val="0"/>
          <w:bCs w:val="0"/>
        </w:rPr>
        <w:t>.</w:t>
      </w:r>
    </w:p>
    <w:p w14:paraId="0C8B2AA4" w14:textId="7B27DADE" w:rsidR="00FC26F0" w:rsidRDefault="00FC26F0" w:rsidP="00FC26F0">
      <w:pPr>
        <w:pStyle w:val="BodyText"/>
        <w:rPr>
          <w:rStyle w:val="Strong"/>
          <w:b w:val="0"/>
          <w:bCs w:val="0"/>
        </w:rPr>
      </w:pPr>
      <w:r>
        <w:rPr>
          <w:rStyle w:val="Strong"/>
          <w:b w:val="0"/>
          <w:bCs w:val="0"/>
        </w:rPr>
        <w:t>Shipping is very competitive and services to the marine industry need to be very cost effective both for the marine industry consumers of the information and to the government suppliers. Delivering Web services through a Marine Spatial Data Infrastructure provide</w:t>
      </w:r>
      <w:r w:rsidR="00A128F6">
        <w:rPr>
          <w:rStyle w:val="Strong"/>
          <w:b w:val="0"/>
          <w:bCs w:val="0"/>
        </w:rPr>
        <w:t>s</w:t>
      </w:r>
      <w:r>
        <w:rPr>
          <w:rStyle w:val="Strong"/>
          <w:b w:val="0"/>
          <w:bCs w:val="0"/>
        </w:rPr>
        <w:t xml:space="preserve"> the best way of using modern technology to lower costs for the government suppliers of marine information and to increase the efficiency of marine transport by increasing the knowledge of the marine environment through which a ship navigates. This increased knowledge of the safe environment around and under a ship both improves safety and allows increased loads to be carried when conditions are safe.</w:t>
      </w:r>
      <w:r w:rsidR="00006DE6">
        <w:rPr>
          <w:rStyle w:val="Strong"/>
          <w:b w:val="0"/>
          <w:bCs w:val="0"/>
        </w:rPr>
        <w:t xml:space="preserve"> </w:t>
      </w:r>
    </w:p>
    <w:p w14:paraId="35925BFC" w14:textId="66139147" w:rsidR="00BE58FB" w:rsidRPr="00A10235" w:rsidRDefault="00FC26F0" w:rsidP="00FC26F0">
      <w:pPr>
        <w:pStyle w:val="BodyText"/>
      </w:pPr>
      <w:r>
        <w:rPr>
          <w:rStyle w:val="Strong"/>
          <w:b w:val="0"/>
          <w:bCs w:val="0"/>
        </w:rPr>
        <w:t xml:space="preserve">Many nations are well advanced in the development and deployment of MSDI systems and services. Conditions vary in different countries. </w:t>
      </w:r>
    </w:p>
    <w:p w14:paraId="21BAFFAC" w14:textId="2DB2D4B9" w:rsidR="00620C24" w:rsidRPr="003F16E5" w:rsidRDefault="00A128F6" w:rsidP="00FC26F0">
      <w:pPr>
        <w:pStyle w:val="BodyText"/>
      </w:pPr>
      <w:r>
        <w:rPr>
          <w:rStyle w:val="Strong"/>
          <w:b w:val="0"/>
          <w:bCs w:val="0"/>
        </w:rPr>
        <w:t xml:space="preserve">Many </w:t>
      </w:r>
      <w:r w:rsidR="00A10235">
        <w:rPr>
          <w:rStyle w:val="Strong"/>
          <w:b w:val="0"/>
          <w:bCs w:val="0"/>
        </w:rPr>
        <w:t xml:space="preserve">nations have invested heavily in supporting their marine infrastructure with an investment in a Marine Spatial Infrastructure Service. </w:t>
      </w:r>
      <w:r w:rsidR="00A10235" w:rsidRPr="00A10235">
        <w:t xml:space="preserve">The United Kingdom Hydrographic Office has indicated </w:t>
      </w:r>
      <w:r w:rsidR="00A10235" w:rsidRPr="003F16E5">
        <w:t xml:space="preserve">that </w:t>
      </w:r>
      <w:r w:rsidR="00055568" w:rsidRPr="003F16E5">
        <w:t xml:space="preserve">the </w:t>
      </w:r>
      <w:r w:rsidR="00A10235" w:rsidRPr="003F16E5">
        <w:t>“Blue Economy” is “the sum of all economic activity associated with the oceans, seas, harbours, ports, and coastal zones</w:t>
      </w:r>
      <w:r w:rsidR="00FD643E" w:rsidRPr="003F16E5">
        <w:t xml:space="preserve"> [</w:t>
      </w:r>
      <w:r w:rsidR="00D26C32" w:rsidRPr="003F16E5">
        <w:fldChar w:fldCharType="begin"/>
      </w:r>
      <w:r w:rsidR="00D26C32" w:rsidRPr="003F16E5">
        <w:instrText xml:space="preserve"> REF _Ref440361351 \h </w:instrText>
      </w:r>
      <w:r w:rsidR="00D26C32" w:rsidRPr="003F16E5">
        <w:fldChar w:fldCharType="separate"/>
      </w:r>
      <w:r w:rsidR="00333C8A">
        <w:rPr>
          <w:rStyle w:val="Strong"/>
          <w:rFonts w:eastAsia="Times New Roman"/>
          <w:b w:val="0"/>
          <w:iCs/>
          <w:noProof/>
          <w:kern w:val="32"/>
          <w:lang w:val="en"/>
        </w:rPr>
        <w:t>15</w:t>
      </w:r>
      <w:r w:rsidR="00D26C32" w:rsidRPr="003F16E5">
        <w:fldChar w:fldCharType="end"/>
      </w:r>
      <w:r w:rsidR="00FD643E" w:rsidRPr="003F16E5">
        <w:t>]</w:t>
      </w:r>
      <w:r w:rsidR="00A10235" w:rsidRPr="003F16E5">
        <w:t xml:space="preserve">”. They also stated that “Obtaining and disseminating this hydrographic knowledge … is the most fundamental of all the enablers required to develop and sustain the Blue Economy”. </w:t>
      </w:r>
    </w:p>
    <w:p w14:paraId="2CE9F83C" w14:textId="1D4CB114" w:rsidR="00A10235" w:rsidRPr="003F16E5" w:rsidRDefault="005601EF" w:rsidP="00FC26F0">
      <w:pPr>
        <w:pStyle w:val="BodyText"/>
      </w:pPr>
      <w:r w:rsidRPr="003F16E5">
        <w:t xml:space="preserve">The US publishes all of </w:t>
      </w:r>
      <w:r w:rsidR="00620C24" w:rsidRPr="003F16E5">
        <w:t>its</w:t>
      </w:r>
      <w:r w:rsidRPr="003F16E5">
        <w:t xml:space="preserve"> marine data openly on the Web. This supports one of the world’s largest marine industries and is in alignment with the US Government’s National Ocean Policy issue</w:t>
      </w:r>
      <w:r w:rsidR="00620C24" w:rsidRPr="003F16E5">
        <w:t>d</w:t>
      </w:r>
      <w:r w:rsidRPr="003F16E5">
        <w:t xml:space="preserve"> in 2012</w:t>
      </w:r>
      <w:r w:rsidR="00FD643E" w:rsidRPr="003F16E5">
        <w:t xml:space="preserve"> [</w:t>
      </w:r>
      <w:r w:rsidR="00BD79D6" w:rsidRPr="003F16E5">
        <w:fldChar w:fldCharType="begin"/>
      </w:r>
      <w:r w:rsidR="00BD79D6" w:rsidRPr="003F16E5">
        <w:instrText xml:space="preserve"> REF _Ref440361514 \h </w:instrText>
      </w:r>
      <w:r w:rsidR="00BD79D6" w:rsidRPr="003F16E5">
        <w:fldChar w:fldCharType="separate"/>
      </w:r>
      <w:r w:rsidR="00333C8A">
        <w:rPr>
          <w:rFonts w:cs="Arial"/>
          <w:noProof/>
        </w:rPr>
        <w:t>5</w:t>
      </w:r>
      <w:r w:rsidR="00BD79D6" w:rsidRPr="003F16E5">
        <w:fldChar w:fldCharType="end"/>
      </w:r>
      <w:r w:rsidR="00FD643E" w:rsidRPr="003F16E5">
        <w:t>]</w:t>
      </w:r>
      <w:r w:rsidRPr="003F16E5">
        <w:t xml:space="preserve">. </w:t>
      </w:r>
    </w:p>
    <w:p w14:paraId="3E6BFBBD" w14:textId="778DFB41" w:rsidR="00E30194" w:rsidRPr="003F16E5" w:rsidRDefault="00FB39BD" w:rsidP="00FB39BD">
      <w:pPr>
        <w:pStyle w:val="BodyText"/>
      </w:pPr>
      <w:r w:rsidRPr="003F16E5">
        <w:t xml:space="preserve">Services upon which critical operations such as safe navigation are dependent need to be robust and follow modern standards.  </w:t>
      </w:r>
    </w:p>
    <w:p w14:paraId="66932326" w14:textId="08A9974F" w:rsidR="004813A3" w:rsidRDefault="004813A3" w:rsidP="00FB39BD">
      <w:pPr>
        <w:pStyle w:val="BodyText"/>
      </w:pPr>
      <w:r>
        <w:t>This report presents a study</w:t>
      </w:r>
      <w:r w:rsidRPr="00FD574C">
        <w:t xml:space="preserve"> </w:t>
      </w:r>
      <w:r>
        <w:t xml:space="preserve">on the </w:t>
      </w:r>
      <w:r w:rsidRPr="00FD574C">
        <w:t>current status</w:t>
      </w:r>
      <w:r>
        <w:t xml:space="preserve"> of the development of the MSDI</w:t>
      </w:r>
      <w:r w:rsidRPr="00FD574C">
        <w:t xml:space="preserve"> internationally</w:t>
      </w:r>
      <w:r w:rsidR="00A128F6">
        <w:t xml:space="preserve"> in IHO member nations. It is based on responses to a survey </w:t>
      </w:r>
      <w:r w:rsidR="0084202A">
        <w:t>issued by the</w:t>
      </w:r>
      <w:r w:rsidR="00A128F6">
        <w:t xml:space="preserve"> IHO </w:t>
      </w:r>
      <w:r w:rsidR="0084202A">
        <w:t>through a</w:t>
      </w:r>
      <w:r w:rsidR="00A128F6">
        <w:t xml:space="preserve"> circular </w:t>
      </w:r>
      <w:r w:rsidR="00A128F6">
        <w:lastRenderedPageBreak/>
        <w:t>let</w:t>
      </w:r>
      <w:r w:rsidR="00DC0BC0">
        <w:t>t</w:t>
      </w:r>
      <w:r w:rsidR="00A128F6">
        <w:t>er</w:t>
      </w:r>
      <w:r>
        <w:t xml:space="preserve">. </w:t>
      </w:r>
      <w:r w:rsidR="0084202A">
        <w:t>There were 24 responses to the survey. In addition some support data was collected from other sources</w:t>
      </w:r>
      <w:r w:rsidRPr="00FD574C">
        <w:t>.</w:t>
      </w:r>
      <w:r>
        <w:t xml:space="preserve"> </w:t>
      </w:r>
    </w:p>
    <w:p w14:paraId="3656BD6D" w14:textId="73A3CE10" w:rsidR="004813A3" w:rsidRPr="003F16E5" w:rsidRDefault="00BD79D6" w:rsidP="00FB39BD">
      <w:pPr>
        <w:pStyle w:val="BodyText"/>
      </w:pPr>
      <w:r>
        <w:t>Only general</w:t>
      </w:r>
      <w:r w:rsidR="004813A3">
        <w:t xml:space="preserve"> budgetary </w:t>
      </w:r>
      <w:r w:rsidR="004813A3" w:rsidRPr="003F16E5">
        <w:t xml:space="preserve">information was </w:t>
      </w:r>
      <w:r w:rsidR="0084202A" w:rsidRPr="003F16E5">
        <w:t>requested in the survey; however, the scale of the effort to build a MSDI is significant</w:t>
      </w:r>
      <w:r w:rsidR="00BC78E7">
        <w:t>.</w:t>
      </w:r>
      <w:r w:rsidR="004813A3" w:rsidRPr="003F16E5">
        <w:t xml:space="preserve"> A senior official in the US NOA</w:t>
      </w:r>
      <w:r w:rsidR="00FD643E" w:rsidRPr="003F16E5">
        <w:t xml:space="preserve"> [</w:t>
      </w:r>
      <w:r w:rsidRPr="003F16E5">
        <w:fldChar w:fldCharType="begin"/>
      </w:r>
      <w:r w:rsidRPr="003F16E5">
        <w:instrText xml:space="preserve"> REF _Ref440361684 \h </w:instrText>
      </w:r>
      <w:r w:rsidRPr="003F16E5">
        <w:fldChar w:fldCharType="separate"/>
      </w:r>
      <w:r w:rsidR="00333C8A">
        <w:rPr>
          <w:rFonts w:cs="Arial"/>
          <w:noProof/>
          <w:szCs w:val="16"/>
        </w:rPr>
        <w:t>14</w:t>
      </w:r>
      <w:r w:rsidRPr="003F16E5">
        <w:fldChar w:fldCharType="end"/>
      </w:r>
      <w:r w:rsidR="00FD643E" w:rsidRPr="003F16E5">
        <w:t>]</w:t>
      </w:r>
      <w:r w:rsidR="004813A3" w:rsidRPr="003F16E5">
        <w:t xml:space="preserve"> said that the cost was </w:t>
      </w:r>
      <w:r w:rsidR="00190ACC" w:rsidRPr="003F16E5">
        <w:t>“</w:t>
      </w:r>
      <w:r w:rsidR="004813A3" w:rsidRPr="003F16E5">
        <w:t>multiple millions of dollars spread over many different budget items</w:t>
      </w:r>
      <w:r w:rsidR="00190ACC" w:rsidRPr="003F16E5">
        <w:t>”</w:t>
      </w:r>
      <w:r w:rsidR="004813A3" w:rsidRPr="003F16E5">
        <w:t xml:space="preserve">. </w:t>
      </w:r>
      <w:r w:rsidRPr="003F16E5">
        <w:t>Many n</w:t>
      </w:r>
      <w:r w:rsidR="00055568" w:rsidRPr="003F16E5">
        <w:t xml:space="preserve">ations do not seem to break-out MSDI costs as a separate budget items. </w:t>
      </w:r>
      <w:r w:rsidR="004813A3" w:rsidRPr="003F16E5">
        <w:t xml:space="preserve">Therefore the </w:t>
      </w:r>
      <w:r w:rsidR="0084202A" w:rsidRPr="003F16E5">
        <w:t>direct costs are not available</w:t>
      </w:r>
      <w:r w:rsidR="004813A3" w:rsidRPr="003F16E5">
        <w:t xml:space="preserve">. </w:t>
      </w:r>
    </w:p>
    <w:p w14:paraId="4C0C7E29" w14:textId="0FECE4AB" w:rsidR="00DD0F45" w:rsidRDefault="00190ACC" w:rsidP="00190ACC">
      <w:pPr>
        <w:pStyle w:val="BodyText"/>
        <w:rPr>
          <w:rStyle w:val="Strong"/>
          <w:b w:val="0"/>
          <w:bCs w:val="0"/>
        </w:rPr>
      </w:pPr>
      <w:r w:rsidRPr="003F16E5">
        <w:rPr>
          <w:rStyle w:val="Strong"/>
          <w:b w:val="0"/>
          <w:bCs w:val="0"/>
        </w:rPr>
        <w:t xml:space="preserve">The structure of the hydrographic organizations and their mandates differs between countries. The United Kingdom Hydrographic Office maintains a world-wide </w:t>
      </w:r>
      <w:r>
        <w:rPr>
          <w:rStyle w:val="Strong"/>
          <w:b w:val="0"/>
          <w:bCs w:val="0"/>
        </w:rPr>
        <w:t>chart catalogue based on its historical arrangements with many nations. This makes it a “one stop” shop for many commercial shipping companies. It republishes other nation’s charts paying a royalty. It also maintains a Regional Electronic Nautical Chart centre or RENC</w:t>
      </w:r>
      <w:r w:rsidR="0084202A">
        <w:rPr>
          <w:rStyle w:val="Strong"/>
          <w:b w:val="0"/>
          <w:bCs w:val="0"/>
        </w:rPr>
        <w:t xml:space="preserve"> (IC-ICE)</w:t>
      </w:r>
      <w:r>
        <w:rPr>
          <w:rStyle w:val="Strong"/>
          <w:b w:val="0"/>
          <w:bCs w:val="0"/>
        </w:rPr>
        <w:t>. Norway also maintains a competitive RENC</w:t>
      </w:r>
      <w:r w:rsidR="0084202A">
        <w:rPr>
          <w:rStyle w:val="Strong"/>
          <w:b w:val="0"/>
          <w:bCs w:val="0"/>
        </w:rPr>
        <w:t xml:space="preserve"> (Primar)</w:t>
      </w:r>
      <w:r>
        <w:rPr>
          <w:rStyle w:val="Strong"/>
          <w:b w:val="0"/>
          <w:bCs w:val="0"/>
        </w:rPr>
        <w:t xml:space="preserve">. </w:t>
      </w:r>
    </w:p>
    <w:p w14:paraId="4C4793DD" w14:textId="7F498D66" w:rsidR="00190ACC" w:rsidRPr="00190ACC" w:rsidRDefault="00190ACC" w:rsidP="00190ACC">
      <w:pPr>
        <w:pStyle w:val="BodyText"/>
        <w:rPr>
          <w:rStyle w:val="Strong"/>
          <w:b w:val="0"/>
          <w:bCs w:val="0"/>
        </w:rPr>
      </w:pPr>
      <w:r>
        <w:rPr>
          <w:rStyle w:val="Strong"/>
          <w:b w:val="0"/>
          <w:bCs w:val="0"/>
        </w:rPr>
        <w:t xml:space="preserve">The US makes all of its charting and other navigational material publically available. It is paid for through government appropriation with a chargeback </w:t>
      </w:r>
      <w:r w:rsidR="00FA0E28">
        <w:rPr>
          <w:rStyle w:val="Strong"/>
          <w:b w:val="0"/>
          <w:bCs w:val="0"/>
        </w:rPr>
        <w:t xml:space="preserve">to users </w:t>
      </w:r>
      <w:r>
        <w:rPr>
          <w:rStyle w:val="Strong"/>
          <w:b w:val="0"/>
          <w:bCs w:val="0"/>
        </w:rPr>
        <w:t xml:space="preserve">through the Maritime Service Fee (Port Tax) that vessels pay to use US ports. </w:t>
      </w:r>
      <w:r w:rsidR="00A86295">
        <w:rPr>
          <w:rStyle w:val="Strong"/>
          <w:b w:val="0"/>
          <w:bCs w:val="0"/>
        </w:rPr>
        <w:t>Australia does its charting through the Royal Australian Navy and so the appropriations are part of the military budget; however it is very open with its data. In Europe the INSPIRE initiative, in response to the European Commission Directive, requires nations to make their data available through standardized Web Services in compliances with the standards set through INSPIRE projects</w:t>
      </w:r>
      <w:r w:rsidR="00A86295">
        <w:rPr>
          <w:rStyle w:val="FootnoteReference"/>
        </w:rPr>
        <w:footnoteReference w:id="3"/>
      </w:r>
      <w:r w:rsidR="00055568">
        <w:rPr>
          <w:rStyle w:val="Strong"/>
          <w:b w:val="0"/>
          <w:bCs w:val="0"/>
        </w:rPr>
        <w:t>, however, all forms of geospatial information are considered together</w:t>
      </w:r>
      <w:r w:rsidR="00A86295">
        <w:rPr>
          <w:rStyle w:val="Strong"/>
          <w:b w:val="0"/>
          <w:bCs w:val="0"/>
        </w:rPr>
        <w:t>.</w:t>
      </w:r>
      <w:r w:rsidR="00EF0B2A">
        <w:rPr>
          <w:rStyle w:val="Strong"/>
          <w:b w:val="0"/>
          <w:bCs w:val="0"/>
        </w:rPr>
        <w:t xml:space="preserve"> Many other nations also have unique national conditions that impacts their approach to the development of an MSDI.</w:t>
      </w:r>
    </w:p>
    <w:p w14:paraId="392E5616" w14:textId="4420D6F3" w:rsidR="00895355" w:rsidRPr="000B2E18" w:rsidRDefault="00895355" w:rsidP="00895355">
      <w:pPr>
        <w:pStyle w:val="BodyText"/>
      </w:pPr>
      <w:r>
        <w:rPr>
          <w:rStyle w:val="Strong"/>
          <w:b w:val="0"/>
          <w:bCs w:val="0"/>
        </w:rPr>
        <w:t xml:space="preserve">The questions asked of the </w:t>
      </w:r>
      <w:r w:rsidR="00FA0E28">
        <w:rPr>
          <w:rStyle w:val="Strong"/>
          <w:b w:val="0"/>
          <w:bCs w:val="0"/>
        </w:rPr>
        <w:t>nations were</w:t>
      </w:r>
      <w:r w:rsidR="00055568">
        <w:rPr>
          <w:rStyle w:val="Strong"/>
          <w:b w:val="0"/>
          <w:bCs w:val="0"/>
        </w:rPr>
        <w:t xml:space="preserve"> </w:t>
      </w:r>
      <w:r>
        <w:rPr>
          <w:rStyle w:val="Strong"/>
          <w:b w:val="0"/>
          <w:bCs w:val="0"/>
        </w:rPr>
        <w:t xml:space="preserve">questions corresponding to the </w:t>
      </w:r>
      <w:r w:rsidRPr="000B2E18">
        <w:t>four pillars for a Spatial Data Infrastructure</w:t>
      </w:r>
      <w:r w:rsidR="00184971">
        <w:rPr>
          <w:rStyle w:val="FootnoteReference"/>
        </w:rPr>
        <w:footnoteReference w:id="4"/>
      </w:r>
      <w:r w:rsidR="00BD79D6" w:rsidRPr="00F65FA3">
        <w:rPr>
          <w:sz w:val="28"/>
          <w:vertAlign w:val="superscript"/>
        </w:rPr>
        <w:t>,</w:t>
      </w:r>
      <w:r w:rsidR="00463932">
        <w:rPr>
          <w:rStyle w:val="FootnoteReference"/>
        </w:rPr>
        <w:footnoteReference w:id="5"/>
      </w:r>
      <w:r w:rsidR="009F6406">
        <w:t xml:space="preserve"> </w:t>
      </w:r>
      <w:r w:rsidRPr="000B2E18">
        <w:t xml:space="preserve">plus the all-important area of resources. Resources include </w:t>
      </w:r>
      <w:r w:rsidR="00EF0B2A">
        <w:t xml:space="preserve">general </w:t>
      </w:r>
      <w:r w:rsidRPr="000B2E18">
        <w:rPr>
          <w:u w:val="single"/>
        </w:rPr>
        <w:t>Financial</w:t>
      </w:r>
      <w:r w:rsidRPr="000B2E18">
        <w:t xml:space="preserve"> </w:t>
      </w:r>
      <w:r w:rsidR="00EF0B2A">
        <w:t xml:space="preserve">information such as the source of funding </w:t>
      </w:r>
      <w:r w:rsidRPr="000B2E18">
        <w:t xml:space="preserve">as well as </w:t>
      </w:r>
      <w:r w:rsidR="003578B6">
        <w:t xml:space="preserve">the </w:t>
      </w:r>
      <w:r w:rsidRPr="000B2E18">
        <w:rPr>
          <w:u w:val="single"/>
        </w:rPr>
        <w:t>Time Frame</w:t>
      </w:r>
      <w:r w:rsidRPr="000B2E18">
        <w:t xml:space="preserve">.  The Standards and Technology support the Policies and People and the </w:t>
      </w:r>
      <w:r w:rsidR="003578B6">
        <w:t>R</w:t>
      </w:r>
      <w:r w:rsidRPr="000B2E18">
        <w:t xml:space="preserve">esources underlay all aspects. The logical order for the questions is: </w:t>
      </w:r>
    </w:p>
    <w:p w14:paraId="41A96E9F" w14:textId="77777777" w:rsidR="00895355" w:rsidRPr="009F6406" w:rsidRDefault="00895355" w:rsidP="00895355">
      <w:pPr>
        <w:pStyle w:val="BodyText"/>
        <w:numPr>
          <w:ilvl w:val="0"/>
          <w:numId w:val="44"/>
        </w:numPr>
        <w:spacing w:after="0" w:line="240" w:lineRule="auto"/>
        <w:ind w:left="1423" w:hanging="357"/>
      </w:pPr>
      <w:r w:rsidRPr="00F65FA3">
        <w:rPr>
          <w:b/>
        </w:rPr>
        <w:t>People</w:t>
      </w:r>
      <w:r w:rsidRPr="009F6406">
        <w:t xml:space="preserve"> (including who the audience is and who is offering the Marine Spatial Data Infrastructure (MSDI));</w:t>
      </w:r>
    </w:p>
    <w:p w14:paraId="1C05A16E" w14:textId="77777777" w:rsidR="00895355" w:rsidRPr="009F6406" w:rsidRDefault="00895355" w:rsidP="00895355">
      <w:pPr>
        <w:pStyle w:val="BodyText"/>
        <w:numPr>
          <w:ilvl w:val="0"/>
          <w:numId w:val="44"/>
        </w:numPr>
        <w:spacing w:after="0" w:line="240" w:lineRule="auto"/>
        <w:ind w:left="1423" w:hanging="357"/>
      </w:pPr>
      <w:r w:rsidRPr="00F65FA3">
        <w:rPr>
          <w:b/>
        </w:rPr>
        <w:t>Policies</w:t>
      </w:r>
      <w:r w:rsidRPr="009F6406">
        <w:t xml:space="preserve"> (the policies and management structures established to manage the MSDI);</w:t>
      </w:r>
    </w:p>
    <w:p w14:paraId="1F0EC05F" w14:textId="77777777" w:rsidR="00895355" w:rsidRPr="009F6406" w:rsidRDefault="00895355" w:rsidP="00895355">
      <w:pPr>
        <w:pStyle w:val="BodyText"/>
        <w:numPr>
          <w:ilvl w:val="0"/>
          <w:numId w:val="44"/>
        </w:numPr>
        <w:spacing w:after="0" w:line="240" w:lineRule="auto"/>
        <w:ind w:left="1423" w:hanging="357"/>
      </w:pPr>
      <w:r w:rsidRPr="00F65FA3">
        <w:rPr>
          <w:b/>
        </w:rPr>
        <w:t>Technology</w:t>
      </w:r>
      <w:r w:rsidRPr="009F6406">
        <w:t xml:space="preserve"> (the services implemented and the data offered by the MSDI);</w:t>
      </w:r>
    </w:p>
    <w:p w14:paraId="13F6B3F6" w14:textId="1FC6719D" w:rsidR="00895355" w:rsidRDefault="00895355" w:rsidP="00895355">
      <w:pPr>
        <w:pStyle w:val="BodyText"/>
        <w:numPr>
          <w:ilvl w:val="0"/>
          <w:numId w:val="44"/>
        </w:numPr>
        <w:spacing w:after="0" w:line="240" w:lineRule="auto"/>
        <w:ind w:left="1423" w:hanging="357"/>
      </w:pPr>
      <w:r w:rsidRPr="00F65FA3">
        <w:rPr>
          <w:b/>
        </w:rPr>
        <w:t>Standards</w:t>
      </w:r>
      <w:r w:rsidRPr="009F6406">
        <w:t xml:space="preserve"> (the standards used to establish the MSDI);</w:t>
      </w:r>
      <w:r w:rsidR="009F6406">
        <w:t xml:space="preserve">  and</w:t>
      </w:r>
    </w:p>
    <w:p w14:paraId="2900D3B4" w14:textId="77777777" w:rsidR="009F6406" w:rsidRPr="009F6406" w:rsidRDefault="009F6406" w:rsidP="009F6406">
      <w:pPr>
        <w:pStyle w:val="BodyText"/>
        <w:spacing w:after="0" w:line="240" w:lineRule="auto"/>
        <w:ind w:left="1423"/>
      </w:pPr>
    </w:p>
    <w:p w14:paraId="7A62A7B9" w14:textId="77777777" w:rsidR="00895355" w:rsidRPr="000B2E18" w:rsidRDefault="00895355" w:rsidP="00895355">
      <w:pPr>
        <w:pStyle w:val="BodyText"/>
        <w:numPr>
          <w:ilvl w:val="0"/>
          <w:numId w:val="44"/>
        </w:numPr>
        <w:spacing w:after="0" w:line="240" w:lineRule="auto"/>
        <w:ind w:left="1423" w:hanging="357"/>
      </w:pPr>
      <w:r w:rsidRPr="00F65FA3">
        <w:rPr>
          <w:b/>
        </w:rPr>
        <w:t>Resources</w:t>
      </w:r>
      <w:r w:rsidRPr="000B2E18">
        <w:t xml:space="preserve"> (the costs and time frame for the establishment of the </w:t>
      </w:r>
      <w:r>
        <w:t>MSDI</w:t>
      </w:r>
      <w:r w:rsidRPr="000B2E18">
        <w:t xml:space="preserve">). </w:t>
      </w:r>
    </w:p>
    <w:p w14:paraId="35C96FB9" w14:textId="77777777" w:rsidR="00895355" w:rsidRPr="000B2E18" w:rsidRDefault="00895355" w:rsidP="00895355">
      <w:pPr>
        <w:pStyle w:val="BodyText"/>
      </w:pPr>
    </w:p>
    <w:p w14:paraId="61C2B923" w14:textId="0BCFEE4B" w:rsidR="00A72340" w:rsidRDefault="00895355" w:rsidP="00895355">
      <w:pPr>
        <w:pStyle w:val="BodyText"/>
      </w:pPr>
      <w:r w:rsidRPr="000B2E18">
        <w:t xml:space="preserve">The intent of the study is to determine the relative level of advancement for various </w:t>
      </w:r>
      <w:r>
        <w:t>MSDI’</w:t>
      </w:r>
      <w:r w:rsidRPr="000B2E18">
        <w:t>s, in terms of what is offered and what can be offered within a given resource framework.</w:t>
      </w:r>
    </w:p>
    <w:p w14:paraId="5A1C8844" w14:textId="627C1DF9" w:rsidR="00895355" w:rsidRPr="00A86295" w:rsidRDefault="00895355" w:rsidP="00895355">
      <w:pPr>
        <w:pStyle w:val="BodyText"/>
        <w:rPr>
          <w:rStyle w:val="Strong"/>
          <w:b w:val="0"/>
          <w:bCs w:val="0"/>
        </w:rPr>
      </w:pPr>
    </w:p>
    <w:p w14:paraId="242C97FD" w14:textId="38CA3452" w:rsidR="004D62A8" w:rsidRPr="00895355" w:rsidRDefault="004D62A8" w:rsidP="00895355">
      <w:pPr>
        <w:pStyle w:val="BodyText"/>
        <w:rPr>
          <w:rStyle w:val="Strong"/>
          <w:b w:val="0"/>
          <w:bCs w:val="0"/>
        </w:rPr>
      </w:pPr>
      <w:r w:rsidRPr="00895355">
        <w:rPr>
          <w:rStyle w:val="Strong"/>
          <w:b w:val="0"/>
          <w:bCs w:val="0"/>
        </w:rPr>
        <w:lastRenderedPageBreak/>
        <w:t>A comparison table has been compiled for the information derived from all the identifie</w:t>
      </w:r>
      <w:r w:rsidR="0023081F">
        <w:rPr>
          <w:rStyle w:val="Strong"/>
          <w:b w:val="0"/>
          <w:bCs w:val="0"/>
        </w:rPr>
        <w:t>d nations. This is contained in a separate document Attachment 1</w:t>
      </w:r>
      <w:r w:rsidRPr="00895355">
        <w:rPr>
          <w:rStyle w:val="Strong"/>
          <w:b w:val="0"/>
          <w:bCs w:val="0"/>
        </w:rPr>
        <w:t>.</w:t>
      </w:r>
    </w:p>
    <w:p w14:paraId="756416CE" w14:textId="2FFBBA82" w:rsidR="008B649F" w:rsidRPr="006833DD" w:rsidRDefault="006833DD" w:rsidP="006833DD">
      <w:pPr>
        <w:pStyle w:val="Heading1"/>
      </w:pPr>
      <w:bookmarkStart w:id="9" w:name="_Toc440408218"/>
      <w:r w:rsidRPr="006833DD">
        <w:t xml:space="preserve">What is a </w:t>
      </w:r>
      <w:r w:rsidR="00895355">
        <w:t xml:space="preserve">Marine </w:t>
      </w:r>
      <w:r w:rsidRPr="006833DD">
        <w:t>Spatial Data Infrastructure?</w:t>
      </w:r>
      <w:bookmarkEnd w:id="9"/>
    </w:p>
    <w:p w14:paraId="1BCBD89F" w14:textId="55C71A22" w:rsidR="008B649F" w:rsidRPr="003F16E5" w:rsidRDefault="00EF0B2A" w:rsidP="006833DD">
      <w:pPr>
        <w:pStyle w:val="BodyText"/>
      </w:pPr>
      <w:r>
        <w:rPr>
          <w:rStyle w:val="Strong"/>
          <w:b w:val="0"/>
          <w:bCs w:val="0"/>
        </w:rPr>
        <w:t xml:space="preserve">The </w:t>
      </w:r>
      <w:r w:rsidR="006833DD" w:rsidRPr="006833DD">
        <w:rPr>
          <w:rStyle w:val="Strong"/>
          <w:b w:val="0"/>
          <w:bCs w:val="0"/>
        </w:rPr>
        <w:t xml:space="preserve">International Hydrographic Organization has defined a </w:t>
      </w:r>
      <w:r w:rsidR="006A62A8">
        <w:rPr>
          <w:rStyle w:val="Strong"/>
          <w:b w:val="0"/>
          <w:bCs w:val="0"/>
        </w:rPr>
        <w:t xml:space="preserve">(Marine) </w:t>
      </w:r>
      <w:r w:rsidR="006833DD" w:rsidRPr="006833DD">
        <w:rPr>
          <w:rStyle w:val="Strong"/>
          <w:b w:val="0"/>
          <w:bCs w:val="0"/>
        </w:rPr>
        <w:t>Spatial Data Infrastructure</w:t>
      </w:r>
      <w:r w:rsidR="00AE31B7">
        <w:rPr>
          <w:rStyle w:val="Strong"/>
          <w:b w:val="0"/>
          <w:bCs w:val="0"/>
        </w:rPr>
        <w:t xml:space="preserve"> (MSDI) </w:t>
      </w:r>
      <w:r w:rsidR="006833DD" w:rsidRPr="003F16E5">
        <w:rPr>
          <w:rStyle w:val="Strong"/>
          <w:b w:val="0"/>
          <w:bCs w:val="0"/>
        </w:rPr>
        <w:t>to be</w:t>
      </w:r>
      <w:r w:rsidR="001B7284" w:rsidRPr="003F16E5">
        <w:rPr>
          <w:rStyle w:val="Strong"/>
          <w:b w:val="0"/>
          <w:bCs w:val="0"/>
        </w:rPr>
        <w:t xml:space="preserve"> </w:t>
      </w:r>
      <w:r w:rsidR="006833DD" w:rsidRPr="003F16E5">
        <w:rPr>
          <w:rStyle w:val="Strong"/>
          <w:b w:val="0"/>
          <w:bCs w:val="0"/>
        </w:rPr>
        <w:t>“</w:t>
      </w:r>
      <w:r w:rsidR="006833DD" w:rsidRPr="003F16E5">
        <w:t>the relevant base collection of technologies, policies and institutional arrangements that facilitate the availability of and access to spatial data</w:t>
      </w:r>
      <w:r w:rsidR="00FD643E" w:rsidRPr="003F16E5">
        <w:t xml:space="preserve"> [</w:t>
      </w:r>
      <w:r w:rsidR="00343EB8" w:rsidRPr="003F16E5">
        <w:fldChar w:fldCharType="begin"/>
      </w:r>
      <w:r w:rsidR="00343EB8" w:rsidRPr="003F16E5">
        <w:instrText xml:space="preserve"> REF _Ref440363035 \h </w:instrText>
      </w:r>
      <w:r w:rsidR="00343EB8" w:rsidRPr="003F16E5">
        <w:fldChar w:fldCharType="separate"/>
      </w:r>
      <w:r w:rsidR="00333C8A">
        <w:rPr>
          <w:rStyle w:val="Strong"/>
          <w:noProof/>
        </w:rPr>
        <w:t>16</w:t>
      </w:r>
      <w:r w:rsidR="00343EB8" w:rsidRPr="003F16E5">
        <w:fldChar w:fldCharType="end"/>
      </w:r>
      <w:r w:rsidR="00FD643E" w:rsidRPr="003F16E5">
        <w:t>]</w:t>
      </w:r>
      <w:r w:rsidR="006833DD" w:rsidRPr="003F16E5">
        <w:t>.”</w:t>
      </w:r>
      <w:r w:rsidR="006A62A8" w:rsidRPr="003F16E5">
        <w:t xml:space="preserve"> </w:t>
      </w:r>
    </w:p>
    <w:p w14:paraId="377D6188" w14:textId="661D7C69" w:rsidR="00AE31B7" w:rsidRPr="00810CE7" w:rsidRDefault="00AE31B7" w:rsidP="00AE31B7">
      <w:pPr>
        <w:pStyle w:val="BodyText"/>
      </w:pPr>
      <w:r w:rsidRPr="003F16E5">
        <w:t xml:space="preserve">An MSDI includes all aspects related to spatial information including the structure of the data and all of the interfaces to the systems that disseminate or </w:t>
      </w:r>
      <w:r w:rsidRPr="00810CE7">
        <w:t xml:space="preserve">present the information. </w:t>
      </w:r>
      <w:r>
        <w:t>C</w:t>
      </w:r>
      <w:r w:rsidRPr="00810CE7">
        <w:t xml:space="preserve">omponents of a </w:t>
      </w:r>
      <w:r>
        <w:t>MSDI are:</w:t>
      </w:r>
    </w:p>
    <w:p w14:paraId="60136D9B" w14:textId="77777777" w:rsidR="00AE31B7" w:rsidRPr="00245FC7" w:rsidRDefault="00AE31B7" w:rsidP="00AE31B7">
      <w:pPr>
        <w:pStyle w:val="ListParagraph"/>
        <w:numPr>
          <w:ilvl w:val="0"/>
          <w:numId w:val="45"/>
        </w:numPr>
        <w:spacing w:before="120"/>
        <w:contextualSpacing/>
        <w:rPr>
          <w:sz w:val="22"/>
          <w:szCs w:val="22"/>
        </w:rPr>
      </w:pPr>
      <w:r w:rsidRPr="00245FC7">
        <w:rPr>
          <w:sz w:val="22"/>
          <w:szCs w:val="22"/>
        </w:rPr>
        <w:t>Data structure/schema (Application Schema);</w:t>
      </w:r>
    </w:p>
    <w:p w14:paraId="6460ACEC" w14:textId="77777777" w:rsidR="00AE31B7" w:rsidRPr="00245FC7" w:rsidRDefault="00AE31B7" w:rsidP="00AE31B7">
      <w:pPr>
        <w:pStyle w:val="ListParagraph"/>
        <w:numPr>
          <w:ilvl w:val="0"/>
          <w:numId w:val="45"/>
        </w:numPr>
        <w:contextualSpacing/>
        <w:rPr>
          <w:sz w:val="22"/>
          <w:szCs w:val="22"/>
        </w:rPr>
      </w:pPr>
      <w:r w:rsidRPr="00245FC7">
        <w:rPr>
          <w:sz w:val="22"/>
          <w:szCs w:val="22"/>
        </w:rPr>
        <w:t>Data description/semantics (Feature Catalogue);</w:t>
      </w:r>
    </w:p>
    <w:p w14:paraId="6BD6BCDD" w14:textId="77777777" w:rsidR="00AE31B7" w:rsidRPr="00245FC7" w:rsidRDefault="00AE31B7" w:rsidP="00AE31B7">
      <w:pPr>
        <w:pStyle w:val="ListParagraph"/>
        <w:numPr>
          <w:ilvl w:val="0"/>
          <w:numId w:val="45"/>
        </w:numPr>
        <w:contextualSpacing/>
        <w:rPr>
          <w:sz w:val="22"/>
          <w:szCs w:val="22"/>
        </w:rPr>
      </w:pPr>
      <w:r w:rsidRPr="00245FC7">
        <w:rPr>
          <w:sz w:val="22"/>
          <w:szCs w:val="22"/>
        </w:rPr>
        <w:t>Metadata;</w:t>
      </w:r>
    </w:p>
    <w:p w14:paraId="2818500A" w14:textId="77777777" w:rsidR="00AE31B7" w:rsidRPr="00245FC7" w:rsidRDefault="00AE31B7" w:rsidP="00AE31B7">
      <w:pPr>
        <w:pStyle w:val="ListParagraph"/>
        <w:numPr>
          <w:ilvl w:val="0"/>
          <w:numId w:val="45"/>
        </w:numPr>
        <w:contextualSpacing/>
        <w:rPr>
          <w:sz w:val="22"/>
          <w:szCs w:val="22"/>
        </w:rPr>
      </w:pPr>
      <w:r w:rsidRPr="00245FC7">
        <w:rPr>
          <w:sz w:val="22"/>
          <w:szCs w:val="22"/>
        </w:rPr>
        <w:t>Data and metadata capture operations;</w:t>
      </w:r>
    </w:p>
    <w:p w14:paraId="47C35CBC" w14:textId="77777777" w:rsidR="00AE31B7" w:rsidRPr="00245FC7" w:rsidRDefault="00AE31B7" w:rsidP="00AE31B7">
      <w:pPr>
        <w:pStyle w:val="ListParagraph"/>
        <w:numPr>
          <w:ilvl w:val="0"/>
          <w:numId w:val="45"/>
        </w:numPr>
        <w:contextualSpacing/>
        <w:rPr>
          <w:sz w:val="22"/>
          <w:szCs w:val="22"/>
        </w:rPr>
      </w:pPr>
      <w:r w:rsidRPr="00245FC7">
        <w:rPr>
          <w:sz w:val="22"/>
          <w:szCs w:val="22"/>
        </w:rPr>
        <w:t>Data (the data elements);</w:t>
      </w:r>
    </w:p>
    <w:p w14:paraId="2CC96E9E" w14:textId="77777777" w:rsidR="00AE31B7" w:rsidRPr="00245FC7" w:rsidRDefault="00AE31B7" w:rsidP="00AE31B7">
      <w:pPr>
        <w:pStyle w:val="ListParagraph"/>
        <w:numPr>
          <w:ilvl w:val="0"/>
          <w:numId w:val="45"/>
        </w:numPr>
        <w:contextualSpacing/>
        <w:rPr>
          <w:sz w:val="22"/>
          <w:szCs w:val="22"/>
        </w:rPr>
      </w:pPr>
      <w:r w:rsidRPr="00245FC7">
        <w:rPr>
          <w:sz w:val="22"/>
          <w:szCs w:val="22"/>
        </w:rPr>
        <w:t>Data management;</w:t>
      </w:r>
    </w:p>
    <w:p w14:paraId="46A56077" w14:textId="77777777" w:rsidR="00AE31B7" w:rsidRPr="00245FC7" w:rsidRDefault="00AE31B7" w:rsidP="00AE31B7">
      <w:pPr>
        <w:pStyle w:val="ListParagraph"/>
        <w:numPr>
          <w:ilvl w:val="0"/>
          <w:numId w:val="45"/>
        </w:numPr>
        <w:contextualSpacing/>
        <w:rPr>
          <w:sz w:val="22"/>
          <w:szCs w:val="22"/>
        </w:rPr>
      </w:pPr>
      <w:r w:rsidRPr="00245FC7">
        <w:rPr>
          <w:sz w:val="22"/>
          <w:szCs w:val="22"/>
        </w:rPr>
        <w:t>Discovery;</w:t>
      </w:r>
    </w:p>
    <w:p w14:paraId="5172907E" w14:textId="77777777" w:rsidR="00AE31B7" w:rsidRPr="00245FC7" w:rsidRDefault="00AE31B7" w:rsidP="00AE31B7">
      <w:pPr>
        <w:pStyle w:val="ListParagraph"/>
        <w:numPr>
          <w:ilvl w:val="0"/>
          <w:numId w:val="45"/>
        </w:numPr>
        <w:contextualSpacing/>
        <w:rPr>
          <w:sz w:val="22"/>
          <w:szCs w:val="22"/>
        </w:rPr>
      </w:pPr>
      <w:r w:rsidRPr="00245FC7">
        <w:rPr>
          <w:sz w:val="22"/>
          <w:szCs w:val="22"/>
        </w:rPr>
        <w:t>Access;</w:t>
      </w:r>
    </w:p>
    <w:p w14:paraId="331E14C1" w14:textId="77777777" w:rsidR="00AE31B7" w:rsidRPr="00245FC7" w:rsidRDefault="00AE31B7" w:rsidP="00AE31B7">
      <w:pPr>
        <w:pStyle w:val="ListParagraph"/>
        <w:numPr>
          <w:ilvl w:val="0"/>
          <w:numId w:val="45"/>
        </w:numPr>
        <w:contextualSpacing/>
        <w:rPr>
          <w:sz w:val="22"/>
          <w:szCs w:val="22"/>
        </w:rPr>
      </w:pPr>
      <w:r w:rsidRPr="00245FC7">
        <w:rPr>
          <w:sz w:val="22"/>
          <w:szCs w:val="22"/>
        </w:rPr>
        <w:t>Transformation.</w:t>
      </w:r>
    </w:p>
    <w:p w14:paraId="143AC700" w14:textId="77777777" w:rsidR="00AE31B7" w:rsidRDefault="00AE31B7" w:rsidP="00AE31B7">
      <w:pPr>
        <w:pStyle w:val="BodyText"/>
        <w:rPr>
          <w:rStyle w:val="BodyTextChar"/>
        </w:rPr>
      </w:pPr>
    </w:p>
    <w:p w14:paraId="1B0169FB" w14:textId="122BF9D3" w:rsidR="009F6406" w:rsidRDefault="00AE31B7" w:rsidP="00AE31B7">
      <w:pPr>
        <w:pStyle w:val="BodyText"/>
        <w:rPr>
          <w:rStyle w:val="BodyTextChar"/>
        </w:rPr>
      </w:pPr>
      <w:r w:rsidRPr="00810CE7">
        <w:rPr>
          <w:rStyle w:val="BodyTextChar"/>
        </w:rPr>
        <w:t xml:space="preserve">This is illustrated in </w:t>
      </w:r>
      <w:r w:rsidR="00DD0F45">
        <w:rPr>
          <w:rStyle w:val="BodyTextChar"/>
        </w:rPr>
        <w:t>Figure 1</w:t>
      </w:r>
      <w:r w:rsidRPr="00AA4328">
        <w:rPr>
          <w:rStyle w:val="BodyTextChar"/>
        </w:rPr>
        <w:t xml:space="preserve">. Different users access the system through various information services. These include the Discovery Service (e.g., </w:t>
      </w:r>
      <w:r>
        <w:rPr>
          <w:rStyle w:val="BodyTextChar"/>
        </w:rPr>
        <w:t xml:space="preserve">the </w:t>
      </w:r>
      <w:r w:rsidRPr="00AA4328">
        <w:rPr>
          <w:rStyle w:val="BodyTextChar"/>
        </w:rPr>
        <w:t>C</w:t>
      </w:r>
      <w:r>
        <w:rPr>
          <w:rStyle w:val="BodyTextChar"/>
        </w:rPr>
        <w:t xml:space="preserve">atalogue </w:t>
      </w:r>
      <w:r w:rsidRPr="00AA4328">
        <w:rPr>
          <w:rStyle w:val="BodyTextChar"/>
        </w:rPr>
        <w:t>S</w:t>
      </w:r>
      <w:r>
        <w:rPr>
          <w:rStyle w:val="BodyTextChar"/>
        </w:rPr>
        <w:t xml:space="preserve">ervice for the </w:t>
      </w:r>
      <w:r w:rsidRPr="00AA4328">
        <w:rPr>
          <w:rStyle w:val="BodyTextChar"/>
        </w:rPr>
        <w:t>W</w:t>
      </w:r>
      <w:r>
        <w:rPr>
          <w:rStyle w:val="BodyTextChar"/>
        </w:rPr>
        <w:t>eb</w:t>
      </w:r>
      <w:r w:rsidRPr="00AA4328">
        <w:rPr>
          <w:rStyle w:val="BodyTextChar"/>
        </w:rPr>
        <w:t xml:space="preserve">) to find data, the Web Mapping and related access services to retrieve and process data, and the generation and management of data in a Geographic Information System (GIS) which may both retrieve and generate data. </w:t>
      </w:r>
    </w:p>
    <w:p w14:paraId="0BE4AF70" w14:textId="77777777" w:rsidR="009F6406" w:rsidRDefault="00AE31B7" w:rsidP="00AE31B7">
      <w:pPr>
        <w:pStyle w:val="BodyText"/>
        <w:rPr>
          <w:rStyle w:val="BodyTextChar"/>
        </w:rPr>
      </w:pPr>
      <w:r w:rsidRPr="00AA4328">
        <w:rPr>
          <w:rStyle w:val="BodyTextChar"/>
        </w:rPr>
        <w:t xml:space="preserve">The data is composed of Geospatial Feature Objects that are assembled through a Feature Catalogue to address a particular world view. That is, a Feature Catalogue binds Features and Attributes to describe real world objects. The data may be organized in many different ways in the data store, as layers, thematic groups, or other structures. </w:t>
      </w:r>
    </w:p>
    <w:p w14:paraId="5BBD91D3" w14:textId="77777777" w:rsidR="00EF0B2A" w:rsidRDefault="00AE31B7" w:rsidP="009F6406">
      <w:pPr>
        <w:pStyle w:val="BodyText"/>
        <w:rPr>
          <w:rStyle w:val="BodyTextChar"/>
        </w:rPr>
      </w:pPr>
      <w:r w:rsidRPr="00AA4328">
        <w:rPr>
          <w:rStyle w:val="BodyTextChar"/>
        </w:rPr>
        <w:t xml:space="preserve">Metadata is data about the resources, such as production dates, quality, etc. </w:t>
      </w:r>
    </w:p>
    <w:p w14:paraId="2F43B45F" w14:textId="35D99B5C" w:rsidR="00EF0B2A" w:rsidRDefault="00AE31B7" w:rsidP="009F6406">
      <w:pPr>
        <w:pStyle w:val="BodyText"/>
        <w:rPr>
          <w:rStyle w:val="BodyTextChar"/>
        </w:rPr>
      </w:pPr>
      <w:r w:rsidRPr="00AA4328">
        <w:rPr>
          <w:rStyle w:val="BodyTextChar"/>
        </w:rPr>
        <w:t xml:space="preserve">The Application Schema integrates all of the components for a particular use. For example, certain features comprise </w:t>
      </w:r>
      <w:r>
        <w:rPr>
          <w:rStyle w:val="BodyTextChar"/>
        </w:rPr>
        <w:t>an Electronic Nautical Chart used for navigation</w:t>
      </w:r>
      <w:r w:rsidRPr="00AA4328">
        <w:rPr>
          <w:rStyle w:val="BodyTextChar"/>
        </w:rPr>
        <w:t xml:space="preserve">. Some of the same feature types may also exist in other Application Schemas such as a </w:t>
      </w:r>
      <w:r w:rsidR="00997AB5">
        <w:rPr>
          <w:rStyle w:val="BodyTextChar"/>
        </w:rPr>
        <w:t>terrestrial</w:t>
      </w:r>
      <w:r>
        <w:rPr>
          <w:rStyle w:val="BodyTextChar"/>
        </w:rPr>
        <w:t xml:space="preserve"> </w:t>
      </w:r>
      <w:r w:rsidRPr="00AA4328">
        <w:rPr>
          <w:rStyle w:val="BodyTextChar"/>
        </w:rPr>
        <w:t>road map, but the attributes would be different.</w:t>
      </w:r>
      <w:r>
        <w:rPr>
          <w:rStyle w:val="BodyTextChar"/>
        </w:rPr>
        <w:t xml:space="preserve"> </w:t>
      </w:r>
      <w:r w:rsidR="00997AB5">
        <w:rPr>
          <w:rStyle w:val="BodyTextChar"/>
        </w:rPr>
        <w:t xml:space="preserve">The Nautical Chart would </w:t>
      </w:r>
      <w:r w:rsidR="009F6406">
        <w:rPr>
          <w:rStyle w:val="BodyTextChar"/>
        </w:rPr>
        <w:t>need to include</w:t>
      </w:r>
      <w:r w:rsidR="00997AB5">
        <w:rPr>
          <w:rStyle w:val="BodyTextChar"/>
        </w:rPr>
        <w:t xml:space="preserve"> the clearance under the brid</w:t>
      </w:r>
      <w:r w:rsidR="00852969">
        <w:rPr>
          <w:rStyle w:val="BodyTextChar"/>
        </w:rPr>
        <w:t>ge as an attribute, whereas, th</w:t>
      </w:r>
      <w:r w:rsidR="00997AB5">
        <w:rPr>
          <w:rStyle w:val="BodyTextChar"/>
        </w:rPr>
        <w:t xml:space="preserve">e road map would </w:t>
      </w:r>
      <w:r w:rsidR="009F6406">
        <w:rPr>
          <w:rStyle w:val="BodyTextChar"/>
        </w:rPr>
        <w:t>include</w:t>
      </w:r>
      <w:r w:rsidR="00997AB5">
        <w:rPr>
          <w:rStyle w:val="BodyTextChar"/>
        </w:rPr>
        <w:t xml:space="preserve"> the connectivity of the bridge to the road network. </w:t>
      </w:r>
      <w:r>
        <w:rPr>
          <w:rStyle w:val="BodyTextChar"/>
        </w:rPr>
        <w:t xml:space="preserve">The </w:t>
      </w:r>
      <w:r w:rsidRPr="00AA4328">
        <w:rPr>
          <w:rStyle w:val="BodyTextChar"/>
        </w:rPr>
        <w:t xml:space="preserve">same feature instance could exist in the data store in such a way so that if there were a change in the </w:t>
      </w:r>
      <w:r w:rsidR="00852969">
        <w:rPr>
          <w:rStyle w:val="BodyTextChar"/>
        </w:rPr>
        <w:t>bridge</w:t>
      </w:r>
      <w:r w:rsidR="00997AB5">
        <w:rPr>
          <w:rStyle w:val="BodyTextChar"/>
        </w:rPr>
        <w:t xml:space="preserve"> feature instance</w:t>
      </w:r>
      <w:r w:rsidRPr="00AA4328">
        <w:rPr>
          <w:rStyle w:val="BodyTextChar"/>
        </w:rPr>
        <w:t xml:space="preserve"> the change could be reflected in both uses. </w:t>
      </w:r>
    </w:p>
    <w:p w14:paraId="240F07EE" w14:textId="27EEA6CA" w:rsidR="00AE31B7" w:rsidRDefault="00AE31B7" w:rsidP="009F6406">
      <w:pPr>
        <w:pStyle w:val="BodyText"/>
        <w:rPr>
          <w:rStyle w:val="BodyTextChar"/>
        </w:rPr>
      </w:pPr>
      <w:r w:rsidRPr="00AA4328">
        <w:rPr>
          <w:rStyle w:val="BodyTextChar"/>
        </w:rPr>
        <w:t xml:space="preserve">Registers support the data structure by providing definitions for metadata elements, and feature concepts. The Spatial Referencing Register </w:t>
      </w:r>
      <w:r w:rsidR="00EF0B2A">
        <w:rPr>
          <w:rStyle w:val="BodyTextChar"/>
        </w:rPr>
        <w:t>includes a</w:t>
      </w:r>
      <w:r w:rsidR="00EF0B2A" w:rsidRPr="00AA4328">
        <w:rPr>
          <w:rStyle w:val="BodyTextChar"/>
        </w:rPr>
        <w:t xml:space="preserve"> </w:t>
      </w:r>
      <w:r w:rsidRPr="00AA4328">
        <w:rPr>
          <w:rStyle w:val="BodyTextChar"/>
        </w:rPr>
        <w:t xml:space="preserve">list </w:t>
      </w:r>
      <w:r w:rsidR="00EF0B2A">
        <w:rPr>
          <w:rStyle w:val="BodyTextChar"/>
        </w:rPr>
        <w:t xml:space="preserve">of </w:t>
      </w:r>
      <w:r w:rsidRPr="00AA4328">
        <w:rPr>
          <w:rStyle w:val="BodyTextChar"/>
        </w:rPr>
        <w:t>Geodetic Codes and Parameters</w:t>
      </w:r>
      <w:r w:rsidR="00EF0B2A">
        <w:rPr>
          <w:rStyle w:val="BodyTextChar"/>
        </w:rPr>
        <w:t xml:space="preserve"> such as horizontal and vertical datums</w:t>
      </w:r>
      <w:r w:rsidRPr="00AA4328">
        <w:rPr>
          <w:rStyle w:val="BodyTextChar"/>
        </w:rPr>
        <w:t xml:space="preserve">. The data that flows out to users would be encoded. </w:t>
      </w:r>
      <w:r w:rsidR="00227A46">
        <w:rPr>
          <w:rStyle w:val="BodyTextChar"/>
        </w:rPr>
        <w:t>This structure is illustrated in</w:t>
      </w:r>
      <w:r w:rsidR="00343EB8">
        <w:rPr>
          <w:rStyle w:val="BodyTextChar"/>
        </w:rPr>
        <w:t xml:space="preserve"> </w:t>
      </w:r>
      <w:r w:rsidR="00343EB8">
        <w:rPr>
          <w:rStyle w:val="BodyTextChar"/>
        </w:rPr>
        <w:fldChar w:fldCharType="begin"/>
      </w:r>
      <w:r w:rsidR="00343EB8">
        <w:rPr>
          <w:rStyle w:val="BodyTextChar"/>
        </w:rPr>
        <w:instrText xml:space="preserve"> REF _Ref440363262 \h </w:instrText>
      </w:r>
      <w:r w:rsidR="00343EB8">
        <w:rPr>
          <w:rStyle w:val="BodyTextChar"/>
        </w:rPr>
      </w:r>
      <w:r w:rsidR="00343EB8">
        <w:rPr>
          <w:rStyle w:val="BodyTextChar"/>
        </w:rPr>
        <w:fldChar w:fldCharType="separate"/>
      </w:r>
      <w:r w:rsidR="00333C8A">
        <w:t xml:space="preserve">Figure </w:t>
      </w:r>
      <w:r w:rsidR="00333C8A">
        <w:rPr>
          <w:noProof/>
        </w:rPr>
        <w:t>1</w:t>
      </w:r>
      <w:r w:rsidR="00343EB8">
        <w:rPr>
          <w:rStyle w:val="BodyTextChar"/>
        </w:rPr>
        <w:fldChar w:fldCharType="end"/>
      </w:r>
      <w:r>
        <w:rPr>
          <w:rStyle w:val="BodyTextChar"/>
        </w:rPr>
        <w:t>.</w:t>
      </w:r>
    </w:p>
    <w:p w14:paraId="45DB4057" w14:textId="77777777" w:rsidR="009F6406" w:rsidRDefault="009F6406" w:rsidP="009F6406">
      <w:pPr>
        <w:pStyle w:val="BodyText"/>
        <w:rPr>
          <w:rStyle w:val="BodyTextChar"/>
        </w:rPr>
      </w:pPr>
    </w:p>
    <w:p w14:paraId="388E5CD6" w14:textId="453B0DB3" w:rsidR="00852969" w:rsidRDefault="007C54BB" w:rsidP="00EF0B2A">
      <w:pPr>
        <w:pStyle w:val="BodyText"/>
        <w:ind w:left="180"/>
        <w:jc w:val="center"/>
        <w:rPr>
          <w:rStyle w:val="BodyTextChar"/>
        </w:rPr>
      </w:pPr>
      <w:r>
        <w:rPr>
          <w:noProof/>
        </w:rPr>
        <w:lastRenderedPageBreak/>
        <w:drawing>
          <wp:inline distT="0" distB="0" distL="0" distR="0" wp14:anchorId="058962A6" wp14:editId="73C2A6BB">
            <wp:extent cx="6020410" cy="4005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SDI_Elements.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3817" cy="4007511"/>
                    </a:xfrm>
                    <a:prstGeom prst="rect">
                      <a:avLst/>
                    </a:prstGeom>
                  </pic:spPr>
                </pic:pic>
              </a:graphicData>
            </a:graphic>
          </wp:inline>
        </w:drawing>
      </w:r>
    </w:p>
    <w:p w14:paraId="263323E0" w14:textId="41B7CC84" w:rsidR="00AE31B7" w:rsidRPr="00511D59" w:rsidRDefault="00414EDC" w:rsidP="00414EDC">
      <w:pPr>
        <w:pStyle w:val="Caption"/>
      </w:pPr>
      <w:bookmarkStart w:id="10" w:name="_Ref440363262"/>
      <w:r>
        <w:t xml:space="preserve">Figure </w:t>
      </w:r>
      <w:r>
        <w:fldChar w:fldCharType="begin"/>
      </w:r>
      <w:r>
        <w:instrText xml:space="preserve"> SEQ Figure \* ARABIC </w:instrText>
      </w:r>
      <w:r>
        <w:fldChar w:fldCharType="separate"/>
      </w:r>
      <w:r w:rsidR="00333C8A">
        <w:rPr>
          <w:noProof/>
        </w:rPr>
        <w:t>1</w:t>
      </w:r>
      <w:r>
        <w:fldChar w:fldCharType="end"/>
      </w:r>
      <w:bookmarkEnd w:id="10"/>
      <w:r w:rsidR="00511D59">
        <w:rPr>
          <w:rStyle w:val="BodyTextChar"/>
        </w:rPr>
        <w:t xml:space="preserve">- </w:t>
      </w:r>
      <w:r w:rsidR="00511D59" w:rsidRPr="00511D59">
        <w:rPr>
          <w:rStyle w:val="BodyTextChar"/>
        </w:rPr>
        <w:t>Elements of a Spatial Data Infrastructure</w:t>
      </w:r>
    </w:p>
    <w:p w14:paraId="4D8B584F" w14:textId="77777777" w:rsidR="00345359" w:rsidRPr="00414EDC" w:rsidRDefault="00345359" w:rsidP="006833DD">
      <w:pPr>
        <w:pStyle w:val="BodyText"/>
        <w:rPr>
          <w:lang w:val="en"/>
        </w:rPr>
      </w:pPr>
    </w:p>
    <w:p w14:paraId="37BB2867" w14:textId="543986E2" w:rsidR="00345359" w:rsidRDefault="00224296" w:rsidP="006833DD">
      <w:pPr>
        <w:pStyle w:val="BodyText"/>
      </w:pPr>
      <w:r>
        <w:t xml:space="preserve">The elements illustrated in Figure 1 are the essence of any Spatial Data Infrastructure and represent the Technology and </w:t>
      </w:r>
      <w:r w:rsidR="005101E3">
        <w:t>a</w:t>
      </w:r>
      <w:r>
        <w:t xml:space="preserve">ssociated Standards. </w:t>
      </w:r>
      <w:r w:rsidR="005101E3">
        <w:t>These elements apply equally to a Marine Spatial Data Infrastructure.</w:t>
      </w:r>
    </w:p>
    <w:p w14:paraId="764201EF" w14:textId="224CF165" w:rsidR="008B649F" w:rsidRPr="008D431A" w:rsidRDefault="005101E3" w:rsidP="00EE522B">
      <w:pPr>
        <w:pStyle w:val="Heading2"/>
      </w:pPr>
      <w:bookmarkStart w:id="11" w:name="_Toc440408219"/>
      <w:r w:rsidRPr="008D431A">
        <w:t>Technology and Standards</w:t>
      </w:r>
      <w:bookmarkEnd w:id="11"/>
    </w:p>
    <w:p w14:paraId="2CAA4DCF" w14:textId="661A4E9F" w:rsidR="00960A4C" w:rsidRDefault="005101E3" w:rsidP="005101E3">
      <w:pPr>
        <w:pStyle w:val="BodyText"/>
        <w:rPr>
          <w:rStyle w:val="Strong"/>
          <w:b w:val="0"/>
          <w:bCs w:val="0"/>
        </w:rPr>
      </w:pPr>
      <w:r w:rsidRPr="005101E3">
        <w:rPr>
          <w:rStyle w:val="Strong"/>
          <w:b w:val="0"/>
          <w:bCs w:val="0"/>
        </w:rPr>
        <w:t>One approach to understanding the status of MSDI implementations is to examine the technology elements and standards that have been developed and the level of implementation of these elements and standards. This can be done by examining the status of the work in the standards committees, the International Hydrographic Organization (IHO), International Organization for Standardization (ISO) and the Open Geospatial Consortium (OGC).</w:t>
      </w:r>
    </w:p>
    <w:p w14:paraId="51CA078E" w14:textId="101C7819" w:rsidR="008457EA" w:rsidRPr="008D431A" w:rsidRDefault="008457EA" w:rsidP="00EE522B">
      <w:pPr>
        <w:pStyle w:val="Heading3"/>
      </w:pPr>
      <w:bookmarkStart w:id="12" w:name="_Toc440408220"/>
      <w:r w:rsidRPr="008D431A">
        <w:rPr>
          <w:rStyle w:val="Strong"/>
          <w:b/>
          <w:bCs/>
        </w:rPr>
        <w:t>International Hydrographic Organization (IHO)</w:t>
      </w:r>
      <w:bookmarkEnd w:id="12"/>
    </w:p>
    <w:p w14:paraId="6ECC187A" w14:textId="63A0025F" w:rsidR="005101E3" w:rsidRDefault="005101E3" w:rsidP="005101E3">
      <w:pPr>
        <w:pStyle w:val="BodyText"/>
      </w:pPr>
      <w:r>
        <w:rPr>
          <w:rStyle w:val="Strong"/>
          <w:b w:val="0"/>
          <w:bCs w:val="0"/>
        </w:rPr>
        <w:t xml:space="preserve">The IHO is a domain specific standards organization. It is a high level international organization which has the hydrographic offices of nations as members. The standards are consensus </w:t>
      </w:r>
      <w:r w:rsidRPr="003F16E5">
        <w:rPr>
          <w:rStyle w:val="Strong"/>
          <w:b w:val="0"/>
          <w:bCs w:val="0"/>
        </w:rPr>
        <w:t xml:space="preserve">standards and form part of the basis for other international agreements such as the UN International Maritime Organization SOLAS convention. </w:t>
      </w:r>
      <w:r w:rsidR="00BE65AE" w:rsidRPr="003F16E5">
        <w:rPr>
          <w:rStyle w:val="Strong"/>
          <w:b w:val="0"/>
          <w:bCs w:val="0"/>
        </w:rPr>
        <w:t xml:space="preserve">The IHO initially developed unique stand-alone standards such as the </w:t>
      </w:r>
      <w:r w:rsidR="00BE65AE" w:rsidRPr="003F16E5">
        <w:t>IHO Transfer Standard for Digital Hydrographic Data</w:t>
      </w:r>
      <w:r w:rsidR="00BE65AE" w:rsidRPr="003F16E5">
        <w:rPr>
          <w:rStyle w:val="Strong"/>
          <w:b w:val="0"/>
          <w:bCs w:val="0"/>
        </w:rPr>
        <w:t xml:space="preserve"> S-57</w:t>
      </w:r>
      <w:r w:rsidR="00FD643E" w:rsidRPr="003F16E5">
        <w:t xml:space="preserve"> [</w:t>
      </w:r>
      <w:r w:rsidR="0030006C" w:rsidRPr="003F16E5">
        <w:fldChar w:fldCharType="begin"/>
      </w:r>
      <w:r w:rsidR="0030006C" w:rsidRPr="003F16E5">
        <w:instrText xml:space="preserve"> REF _Ref440363358 \h </w:instrText>
      </w:r>
      <w:r w:rsidR="0030006C" w:rsidRPr="003F16E5">
        <w:fldChar w:fldCharType="separate"/>
      </w:r>
      <w:r w:rsidR="00333C8A">
        <w:rPr>
          <w:rFonts w:cs="Arial"/>
          <w:noProof/>
        </w:rPr>
        <w:t>9</w:t>
      </w:r>
      <w:r w:rsidR="0030006C" w:rsidRPr="003F16E5">
        <w:fldChar w:fldCharType="end"/>
      </w:r>
      <w:r w:rsidR="00FD643E" w:rsidRPr="003F16E5">
        <w:t xml:space="preserve">] </w:t>
      </w:r>
      <w:r w:rsidR="00BE65AE" w:rsidRPr="003F16E5">
        <w:rPr>
          <w:rStyle w:val="Strong"/>
          <w:b w:val="0"/>
          <w:bCs w:val="0"/>
        </w:rPr>
        <w:t xml:space="preserve">but is in the process of replacing these standards with standards based on the ISO Geographic Information Standards. What is important here is that the transition to the new </w:t>
      </w:r>
      <w:r w:rsidR="00BE65AE" w:rsidRPr="003F16E5">
        <w:t>IHO Universal Hydrographic Data Model (S-100)</w:t>
      </w:r>
      <w:r w:rsidR="00FD643E" w:rsidRPr="003F16E5">
        <w:t xml:space="preserve"> [</w:t>
      </w:r>
      <w:r w:rsidR="0030006C" w:rsidRPr="003F16E5">
        <w:fldChar w:fldCharType="begin"/>
      </w:r>
      <w:r w:rsidR="0030006C" w:rsidRPr="003F16E5">
        <w:instrText xml:space="preserve"> REF _Ref440363411 \h </w:instrText>
      </w:r>
      <w:r w:rsidR="0030006C" w:rsidRPr="003F16E5">
        <w:fldChar w:fldCharType="separate"/>
      </w:r>
      <w:r w:rsidR="00333C8A">
        <w:rPr>
          <w:rFonts w:cs="Arial"/>
          <w:noProof/>
        </w:rPr>
        <w:t>10</w:t>
      </w:r>
      <w:r w:rsidR="0030006C" w:rsidRPr="003F16E5">
        <w:fldChar w:fldCharType="end"/>
      </w:r>
      <w:r w:rsidR="00FD643E" w:rsidRPr="003F16E5">
        <w:t>]</w:t>
      </w:r>
      <w:r w:rsidR="00BE65AE" w:rsidRPr="003F16E5">
        <w:t xml:space="preserve"> is not complete. The majority of hydrographic data is in the S-57 form and therefore is</w:t>
      </w:r>
      <w:r w:rsidR="008457EA" w:rsidRPr="003F16E5">
        <w:t xml:space="preserve"> </w:t>
      </w:r>
      <w:r w:rsidR="001A30A8" w:rsidRPr="003F16E5">
        <w:t xml:space="preserve">only partially </w:t>
      </w:r>
      <w:r w:rsidR="008457EA" w:rsidRPr="003F16E5">
        <w:t xml:space="preserve">compliant with many of the Web Services standards </w:t>
      </w:r>
      <w:r w:rsidR="008457EA">
        <w:lastRenderedPageBreak/>
        <w:t xml:space="preserve">available from ISO and OGC. Only the basic level of web services can be implemented using S-57 data. </w:t>
      </w:r>
    </w:p>
    <w:p w14:paraId="74505210" w14:textId="02BCEAFF" w:rsidR="008457EA" w:rsidRPr="003F16E5" w:rsidRDefault="008457EA" w:rsidP="005101E3">
      <w:pPr>
        <w:pStyle w:val="BodyText"/>
        <w:rPr>
          <w:rStyle w:val="Strong"/>
          <w:b w:val="0"/>
          <w:bCs w:val="0"/>
        </w:rPr>
      </w:pPr>
      <w:r>
        <w:t xml:space="preserve">IHO has adopted the S-100 standard which is fully in line with the </w:t>
      </w:r>
      <w:r>
        <w:rPr>
          <w:rStyle w:val="Strong"/>
          <w:b w:val="0"/>
          <w:bCs w:val="0"/>
        </w:rPr>
        <w:t xml:space="preserve">ISO Geographic Information Standards but has not yet completely finalized the S-101 Electronic Nautical Chart (ENC) standard. S-101 follows the same feature oriented philosophy as the original S-57 and there was significant effort expended to ensure backward compatibility so it is possible to generate S-101 </w:t>
      </w:r>
      <w:r w:rsidRPr="003F16E5">
        <w:rPr>
          <w:rStyle w:val="Strong"/>
          <w:b w:val="0"/>
          <w:bCs w:val="0"/>
        </w:rPr>
        <w:t xml:space="preserve">ENC data </w:t>
      </w:r>
      <w:r w:rsidR="00501E22" w:rsidRPr="003F16E5">
        <w:rPr>
          <w:rStyle w:val="Strong"/>
          <w:b w:val="0"/>
          <w:bCs w:val="0"/>
        </w:rPr>
        <w:t>from the same hydrographic source databases that have been used to generate S-57</w:t>
      </w:r>
      <w:r w:rsidRPr="003F16E5">
        <w:rPr>
          <w:rStyle w:val="Strong"/>
          <w:b w:val="0"/>
          <w:bCs w:val="0"/>
        </w:rPr>
        <w:t>; however</w:t>
      </w:r>
      <w:r w:rsidR="00501E22" w:rsidRPr="003F16E5">
        <w:rPr>
          <w:rStyle w:val="Strong"/>
          <w:b w:val="0"/>
          <w:bCs w:val="0"/>
        </w:rPr>
        <w:t>,</w:t>
      </w:r>
      <w:r w:rsidRPr="003F16E5">
        <w:rPr>
          <w:rStyle w:val="Strong"/>
          <w:b w:val="0"/>
          <w:bCs w:val="0"/>
        </w:rPr>
        <w:t xml:space="preserve"> few nations have </w:t>
      </w:r>
      <w:r w:rsidR="00501E22" w:rsidRPr="003F16E5">
        <w:rPr>
          <w:rStyle w:val="Strong"/>
          <w:b w:val="0"/>
          <w:bCs w:val="0"/>
        </w:rPr>
        <w:t>yet to deploy any more than test data. Certification and compliance depends upon finalization of the standard.</w:t>
      </w:r>
    </w:p>
    <w:p w14:paraId="5365C82B" w14:textId="287B7625" w:rsidR="00501E22" w:rsidRPr="003F16E5" w:rsidRDefault="00501E22" w:rsidP="005101E3">
      <w:pPr>
        <w:pStyle w:val="BodyText"/>
        <w:rPr>
          <w:rStyle w:val="Strong"/>
          <w:b w:val="0"/>
          <w:bCs w:val="0"/>
        </w:rPr>
      </w:pPr>
      <w:r w:rsidRPr="003F16E5">
        <w:rPr>
          <w:rStyle w:val="Strong"/>
          <w:b w:val="0"/>
          <w:bCs w:val="0"/>
        </w:rPr>
        <w:t>IHO has completed one other product specification based on S-100. This is the S-102</w:t>
      </w:r>
      <w:r w:rsidR="00FD643E" w:rsidRPr="003F16E5">
        <w:rPr>
          <w:rStyle w:val="Strong"/>
          <w:b w:val="0"/>
          <w:bCs w:val="0"/>
        </w:rPr>
        <w:t xml:space="preserve"> [</w:t>
      </w:r>
      <w:r w:rsidR="0030006C" w:rsidRPr="003F16E5">
        <w:rPr>
          <w:rStyle w:val="Strong"/>
          <w:b w:val="0"/>
          <w:bCs w:val="0"/>
        </w:rPr>
        <w:fldChar w:fldCharType="begin"/>
      </w:r>
      <w:r w:rsidR="0030006C" w:rsidRPr="003F16E5">
        <w:rPr>
          <w:rStyle w:val="Strong"/>
          <w:b w:val="0"/>
          <w:bCs w:val="0"/>
        </w:rPr>
        <w:instrText xml:space="preserve"> REF _Ref440363491 \h </w:instrText>
      </w:r>
      <w:r w:rsidR="0030006C" w:rsidRPr="003F16E5">
        <w:rPr>
          <w:rStyle w:val="Strong"/>
          <w:b w:val="0"/>
          <w:bCs w:val="0"/>
        </w:rPr>
      </w:r>
      <w:r w:rsidR="0030006C" w:rsidRPr="003F16E5">
        <w:rPr>
          <w:rStyle w:val="Strong"/>
          <w:b w:val="0"/>
          <w:bCs w:val="0"/>
        </w:rPr>
        <w:fldChar w:fldCharType="separate"/>
      </w:r>
      <w:r w:rsidR="00333C8A">
        <w:rPr>
          <w:rFonts w:cs="Arial"/>
          <w:noProof/>
        </w:rPr>
        <w:t>1</w:t>
      </w:r>
      <w:r w:rsidR="0030006C" w:rsidRPr="003F16E5">
        <w:rPr>
          <w:rStyle w:val="Strong"/>
          <w:b w:val="0"/>
          <w:bCs w:val="0"/>
        </w:rPr>
        <w:fldChar w:fldCharType="end"/>
      </w:r>
      <w:r w:rsidR="00FD643E" w:rsidRPr="003F16E5">
        <w:rPr>
          <w:rStyle w:val="Strong"/>
          <w:b w:val="0"/>
          <w:bCs w:val="0"/>
        </w:rPr>
        <w:t>]</w:t>
      </w:r>
      <w:r w:rsidRPr="003F16E5">
        <w:rPr>
          <w:rStyle w:val="Strong"/>
          <w:b w:val="0"/>
          <w:bCs w:val="0"/>
        </w:rPr>
        <w:t xml:space="preserve"> Bathymetric Surface Product Specification.  This standard is built upon an older specification (not a standard), the Bathymetric Attributed Grid (BAG). It follows the coverage standards from ISO so it can be used in a Web Service, but the recommended encoding is the Hierarchical Data Format (HDF v5)</w:t>
      </w:r>
      <w:r w:rsidR="007C3108" w:rsidRPr="003F16E5">
        <w:rPr>
          <w:rStyle w:val="Strong"/>
          <w:b w:val="0"/>
          <w:bCs w:val="0"/>
        </w:rPr>
        <w:t xml:space="preserve"> [</w:t>
      </w:r>
      <w:r w:rsidR="0030006C" w:rsidRPr="003F16E5">
        <w:rPr>
          <w:rStyle w:val="Strong"/>
          <w:b w:val="0"/>
          <w:bCs w:val="0"/>
        </w:rPr>
        <w:fldChar w:fldCharType="begin"/>
      </w:r>
      <w:r w:rsidR="0030006C" w:rsidRPr="003F16E5">
        <w:rPr>
          <w:rStyle w:val="Strong"/>
          <w:b w:val="0"/>
          <w:bCs w:val="0"/>
        </w:rPr>
        <w:instrText xml:space="preserve"> REF _Ref440363553 \h </w:instrText>
      </w:r>
      <w:r w:rsidR="0030006C" w:rsidRPr="003F16E5">
        <w:rPr>
          <w:rStyle w:val="Strong"/>
          <w:b w:val="0"/>
          <w:bCs w:val="0"/>
        </w:rPr>
      </w:r>
      <w:r w:rsidR="0030006C" w:rsidRPr="003F16E5">
        <w:rPr>
          <w:rStyle w:val="Strong"/>
          <w:b w:val="0"/>
          <w:bCs w:val="0"/>
        </w:rPr>
        <w:fldChar w:fldCharType="separate"/>
      </w:r>
      <w:r w:rsidR="00333C8A">
        <w:rPr>
          <w:rStyle w:val="Strong"/>
          <w:rFonts w:eastAsia="Times New Roman"/>
          <w:b w:val="0"/>
          <w:iCs/>
          <w:noProof/>
          <w:kern w:val="32"/>
          <w:lang w:val="en"/>
        </w:rPr>
        <w:t>22</w:t>
      </w:r>
      <w:r w:rsidR="0030006C" w:rsidRPr="003F16E5">
        <w:rPr>
          <w:rStyle w:val="Strong"/>
          <w:b w:val="0"/>
          <w:bCs w:val="0"/>
        </w:rPr>
        <w:fldChar w:fldCharType="end"/>
      </w:r>
      <w:r w:rsidR="00304C24" w:rsidRPr="003F16E5">
        <w:rPr>
          <w:rStyle w:val="Strong"/>
          <w:b w:val="0"/>
          <w:bCs w:val="0"/>
        </w:rPr>
        <w:t>]</w:t>
      </w:r>
      <w:r w:rsidR="0009669C" w:rsidRPr="003F16E5">
        <w:rPr>
          <w:rStyle w:val="Strong"/>
          <w:b w:val="0"/>
          <w:bCs w:val="0"/>
        </w:rPr>
        <w:t xml:space="preserve"> which is essentially a file format. S-102 data can be converted to a format that will work on a web coverage service, but the encodings have not been standardized yet.</w:t>
      </w:r>
    </w:p>
    <w:p w14:paraId="56F689AB" w14:textId="519FE890" w:rsidR="0009669C" w:rsidRPr="003F16E5" w:rsidRDefault="0009669C" w:rsidP="005101E3">
      <w:pPr>
        <w:pStyle w:val="BodyText"/>
        <w:rPr>
          <w:rStyle w:val="Strong"/>
          <w:b w:val="0"/>
          <w:bCs w:val="0"/>
        </w:rPr>
      </w:pPr>
      <w:r w:rsidRPr="003F16E5">
        <w:rPr>
          <w:rStyle w:val="Strong"/>
          <w:b w:val="0"/>
          <w:bCs w:val="0"/>
        </w:rPr>
        <w:t>IHO is also working on several other product specifications for other layers of information, such as S-111</w:t>
      </w:r>
      <w:r w:rsidR="00304C24" w:rsidRPr="003F16E5">
        <w:rPr>
          <w:rStyle w:val="Strong"/>
          <w:b w:val="0"/>
          <w:bCs w:val="0"/>
        </w:rPr>
        <w:t xml:space="preserve"> </w:t>
      </w:r>
      <w:r w:rsidRPr="003F16E5">
        <w:rPr>
          <w:rStyle w:val="Strong"/>
          <w:b w:val="0"/>
          <w:bCs w:val="0"/>
        </w:rPr>
        <w:t>Surface Current Product Specification and many others</w:t>
      </w:r>
      <w:r w:rsidR="00304C24" w:rsidRPr="003F16E5">
        <w:rPr>
          <w:rStyle w:val="Strong"/>
          <w:b w:val="0"/>
          <w:bCs w:val="0"/>
        </w:rPr>
        <w:t xml:space="preserve"> [</w:t>
      </w:r>
      <w:r w:rsidR="00BB1A5A" w:rsidRPr="003F16E5">
        <w:rPr>
          <w:rStyle w:val="Strong"/>
          <w:b w:val="0"/>
          <w:bCs w:val="0"/>
        </w:rPr>
        <w:fldChar w:fldCharType="begin"/>
      </w:r>
      <w:r w:rsidR="00BB1A5A" w:rsidRPr="003F16E5">
        <w:rPr>
          <w:rStyle w:val="Strong"/>
          <w:b w:val="0"/>
          <w:bCs w:val="0"/>
        </w:rPr>
        <w:instrText xml:space="preserve"> REF _Ref440363647 \h </w:instrText>
      </w:r>
      <w:r w:rsidR="00BB1A5A" w:rsidRPr="003F16E5">
        <w:rPr>
          <w:rStyle w:val="Strong"/>
          <w:b w:val="0"/>
          <w:bCs w:val="0"/>
        </w:rPr>
      </w:r>
      <w:r w:rsidR="00BB1A5A" w:rsidRPr="003F16E5">
        <w:rPr>
          <w:rStyle w:val="Strong"/>
          <w:b w:val="0"/>
          <w:bCs w:val="0"/>
        </w:rPr>
        <w:fldChar w:fldCharType="separate"/>
      </w:r>
      <w:r w:rsidR="00333C8A">
        <w:rPr>
          <w:rFonts w:cs="Arial"/>
          <w:noProof/>
        </w:rPr>
        <w:t>13</w:t>
      </w:r>
      <w:r w:rsidR="00BB1A5A" w:rsidRPr="003F16E5">
        <w:rPr>
          <w:rStyle w:val="Strong"/>
          <w:b w:val="0"/>
          <w:bCs w:val="0"/>
        </w:rPr>
        <w:fldChar w:fldCharType="end"/>
      </w:r>
      <w:r w:rsidR="00304C24" w:rsidRPr="003F16E5">
        <w:rPr>
          <w:rStyle w:val="Strong"/>
          <w:b w:val="0"/>
          <w:bCs w:val="0"/>
        </w:rPr>
        <w:t>]</w:t>
      </w:r>
      <w:r w:rsidRPr="003F16E5">
        <w:rPr>
          <w:rStyle w:val="Strong"/>
          <w:b w:val="0"/>
          <w:bCs w:val="0"/>
        </w:rPr>
        <w:t>. None of these are finalized yet.</w:t>
      </w:r>
      <w:r w:rsidR="004F3A07" w:rsidRPr="003F16E5">
        <w:rPr>
          <w:rStyle w:val="Strong"/>
          <w:b w:val="0"/>
          <w:bCs w:val="0"/>
        </w:rPr>
        <w:t xml:space="preserve"> </w:t>
      </w:r>
    </w:p>
    <w:p w14:paraId="17071DA4" w14:textId="394E8140" w:rsidR="0009669C" w:rsidRDefault="0009669C" w:rsidP="005101E3">
      <w:pPr>
        <w:pStyle w:val="BodyText"/>
        <w:rPr>
          <w:rStyle w:val="Strong"/>
          <w:b w:val="0"/>
          <w:bCs w:val="0"/>
        </w:rPr>
      </w:pPr>
      <w:r w:rsidRPr="003F16E5">
        <w:rPr>
          <w:rStyle w:val="Strong"/>
          <w:b w:val="0"/>
          <w:bCs w:val="0"/>
        </w:rPr>
        <w:t>The IHO S-100 standard does make use of the metadata standards defined in ISO and maintains a register structure including metadata, and a feature data dictionary. These are necess</w:t>
      </w:r>
      <w:r w:rsidR="00B32D33" w:rsidRPr="003F16E5">
        <w:rPr>
          <w:rStyle w:val="Strong"/>
          <w:b w:val="0"/>
          <w:bCs w:val="0"/>
        </w:rPr>
        <w:t xml:space="preserve">ary </w:t>
      </w:r>
      <w:r w:rsidR="00B32D33">
        <w:rPr>
          <w:rStyle w:val="Strong"/>
          <w:b w:val="0"/>
          <w:bCs w:val="0"/>
        </w:rPr>
        <w:t>elements for establishing Web based spatial services.</w:t>
      </w:r>
    </w:p>
    <w:p w14:paraId="0ACB7FFE" w14:textId="017642C5" w:rsidR="004F3A07" w:rsidRPr="005101E3" w:rsidRDefault="004F3A07" w:rsidP="005101E3">
      <w:pPr>
        <w:pStyle w:val="BodyText"/>
        <w:rPr>
          <w:rStyle w:val="Strong"/>
          <w:b w:val="0"/>
          <w:bCs w:val="0"/>
        </w:rPr>
      </w:pPr>
      <w:r>
        <w:rPr>
          <w:rStyle w:val="Strong"/>
          <w:b w:val="0"/>
          <w:bCs w:val="0"/>
        </w:rPr>
        <w:t xml:space="preserve">The IHO is </w:t>
      </w:r>
      <w:r w:rsidRPr="003F16E5">
        <w:rPr>
          <w:rStyle w:val="Strong"/>
          <w:b w:val="0"/>
          <w:bCs w:val="0"/>
        </w:rPr>
        <w:t>also examining the capability of Developing a Marine Spatial Data Infrastructure [</w:t>
      </w:r>
      <w:r w:rsidR="00BB1A5A" w:rsidRPr="003F16E5">
        <w:rPr>
          <w:rStyle w:val="Strong"/>
          <w:b w:val="0"/>
          <w:bCs w:val="0"/>
        </w:rPr>
        <w:fldChar w:fldCharType="begin"/>
      </w:r>
      <w:r w:rsidR="00BB1A5A" w:rsidRPr="003F16E5">
        <w:rPr>
          <w:rStyle w:val="Strong"/>
          <w:b w:val="0"/>
          <w:bCs w:val="0"/>
        </w:rPr>
        <w:instrText xml:space="preserve"> REF _Ref440363661 \h </w:instrText>
      </w:r>
      <w:r w:rsidR="00BB1A5A" w:rsidRPr="003F16E5">
        <w:rPr>
          <w:rStyle w:val="Strong"/>
          <w:b w:val="0"/>
          <w:bCs w:val="0"/>
        </w:rPr>
      </w:r>
      <w:r w:rsidR="00BB1A5A" w:rsidRPr="003F16E5">
        <w:rPr>
          <w:rStyle w:val="Strong"/>
          <w:b w:val="0"/>
          <w:bCs w:val="0"/>
        </w:rPr>
        <w:fldChar w:fldCharType="separate"/>
      </w:r>
      <w:r w:rsidR="00333C8A">
        <w:rPr>
          <w:rStyle w:val="Strong"/>
          <w:rFonts w:eastAsia="Times New Roman"/>
          <w:b w:val="0"/>
          <w:iCs/>
          <w:noProof/>
          <w:kern w:val="32"/>
          <w:lang w:val="en"/>
        </w:rPr>
        <w:t>17</w:t>
      </w:r>
      <w:r w:rsidR="00BB1A5A" w:rsidRPr="003F16E5">
        <w:rPr>
          <w:rStyle w:val="Strong"/>
          <w:b w:val="0"/>
          <w:bCs w:val="0"/>
        </w:rPr>
        <w:fldChar w:fldCharType="end"/>
      </w:r>
      <w:r w:rsidRPr="003F16E5">
        <w:rPr>
          <w:rStyle w:val="Strong"/>
          <w:b w:val="0"/>
          <w:bCs w:val="0"/>
        </w:rPr>
        <w:t>].</w:t>
      </w:r>
    </w:p>
    <w:p w14:paraId="1A4D1A35" w14:textId="2F965A48" w:rsidR="001A1993" w:rsidRDefault="00B32D33" w:rsidP="00B32D33">
      <w:pPr>
        <w:pStyle w:val="BodyText"/>
        <w:rPr>
          <w:rStyle w:val="Strong"/>
          <w:b w:val="0"/>
          <w:bCs w:val="0"/>
        </w:rPr>
      </w:pPr>
      <w:r w:rsidRPr="003578B6">
        <w:rPr>
          <w:rStyle w:val="Strong"/>
          <w:bCs w:val="0"/>
        </w:rPr>
        <w:t>In summary, The IHO standards are in alignment with the ISO and OGC standards necessary to establish a Spatial Data Infrastructure, but some of the IHO standards are not yet mature.</w:t>
      </w:r>
      <w:r>
        <w:rPr>
          <w:rStyle w:val="Strong"/>
          <w:b w:val="0"/>
          <w:bCs w:val="0"/>
        </w:rPr>
        <w:t xml:space="preserve"> There are remaining gaps at the standards level with respect to IHO.</w:t>
      </w:r>
    </w:p>
    <w:p w14:paraId="39A5D673" w14:textId="3CAA5F7B" w:rsidR="00B32D33" w:rsidRPr="008457EA" w:rsidRDefault="00B32D33" w:rsidP="00EE522B">
      <w:pPr>
        <w:pStyle w:val="Heading3"/>
      </w:pPr>
      <w:bookmarkStart w:id="13" w:name="_Toc440408221"/>
      <w:r w:rsidRPr="005101E3">
        <w:rPr>
          <w:rStyle w:val="Strong"/>
          <w:b/>
          <w:bCs/>
        </w:rPr>
        <w:t xml:space="preserve">International Organization </w:t>
      </w:r>
      <w:r>
        <w:rPr>
          <w:rStyle w:val="Strong"/>
          <w:b/>
          <w:bCs/>
        </w:rPr>
        <w:t xml:space="preserve">for Standardization </w:t>
      </w:r>
      <w:r w:rsidRPr="005101E3">
        <w:rPr>
          <w:rStyle w:val="Strong"/>
          <w:b/>
          <w:bCs/>
        </w:rPr>
        <w:t>(I</w:t>
      </w:r>
      <w:r>
        <w:rPr>
          <w:rStyle w:val="Strong"/>
          <w:b/>
          <w:bCs/>
        </w:rPr>
        <w:t>S</w:t>
      </w:r>
      <w:r w:rsidRPr="005101E3">
        <w:rPr>
          <w:rStyle w:val="Strong"/>
          <w:b/>
          <w:bCs/>
        </w:rPr>
        <w:t>O)</w:t>
      </w:r>
      <w:bookmarkEnd w:id="13"/>
      <w:r>
        <w:rPr>
          <w:rStyle w:val="Strong"/>
          <w:b/>
          <w:bCs/>
        </w:rPr>
        <w:t xml:space="preserve"> </w:t>
      </w:r>
    </w:p>
    <w:p w14:paraId="2A20BE0A" w14:textId="028B4A72" w:rsidR="00B32D33" w:rsidRDefault="00B32D33" w:rsidP="00B32D33">
      <w:pPr>
        <w:pStyle w:val="BodyText"/>
      </w:pPr>
      <w:r>
        <w:rPr>
          <w:rStyle w:val="Strong"/>
          <w:b w:val="0"/>
          <w:bCs w:val="0"/>
        </w:rPr>
        <w:t xml:space="preserve">The </w:t>
      </w:r>
      <w:r w:rsidRPr="005101E3">
        <w:rPr>
          <w:rStyle w:val="Strong"/>
          <w:b w:val="0"/>
          <w:bCs w:val="0"/>
        </w:rPr>
        <w:t xml:space="preserve">International Organization </w:t>
      </w:r>
      <w:r>
        <w:rPr>
          <w:rStyle w:val="Strong"/>
          <w:b w:val="0"/>
          <w:bCs w:val="0"/>
        </w:rPr>
        <w:t xml:space="preserve">for Standardization </w:t>
      </w:r>
      <w:r w:rsidRPr="005101E3">
        <w:rPr>
          <w:rStyle w:val="Strong"/>
          <w:b w:val="0"/>
          <w:bCs w:val="0"/>
        </w:rPr>
        <w:t>(I</w:t>
      </w:r>
      <w:r>
        <w:rPr>
          <w:rStyle w:val="Strong"/>
          <w:b w:val="0"/>
          <w:bCs w:val="0"/>
        </w:rPr>
        <w:t>S</w:t>
      </w:r>
      <w:r w:rsidRPr="005101E3">
        <w:rPr>
          <w:rStyle w:val="Strong"/>
          <w:b w:val="0"/>
          <w:bCs w:val="0"/>
        </w:rPr>
        <w:t>O)</w:t>
      </w:r>
      <w:r>
        <w:rPr>
          <w:rStyle w:val="Strong"/>
          <w:b w:val="0"/>
          <w:bCs w:val="0"/>
        </w:rPr>
        <w:t xml:space="preserve"> Technical Committee on Geographic Information TC211 has developed a large repertoire of standards to describe many aspects of geographic information.</w:t>
      </w:r>
      <w:r>
        <w:t xml:space="preserve"> A number of its standards are abstract high level reference models and </w:t>
      </w:r>
      <w:r w:rsidR="004638A7">
        <w:t xml:space="preserve">abstract schemas. The ISO standards are intended to be guides upon which other groups, such as IHO or national bodies or industry would develop more specific profiles and product specifications. </w:t>
      </w:r>
    </w:p>
    <w:p w14:paraId="3BD6A9C2" w14:textId="1612D50D" w:rsidR="004638A7" w:rsidRPr="003F16E5" w:rsidRDefault="004638A7" w:rsidP="00B32D33">
      <w:pPr>
        <w:pStyle w:val="BodyText"/>
      </w:pPr>
      <w:r>
        <w:t xml:space="preserve">The ISO standards are widely adopted but cannot be implemented directly. They provide guidance, models and choices. </w:t>
      </w:r>
      <w:r w:rsidR="00F2699C">
        <w:t>Some of the standards are of great importance such as the general feature model</w:t>
      </w:r>
      <w:r w:rsidR="009C78A4">
        <w:t xml:space="preserve">, metadata, </w:t>
      </w:r>
      <w:r w:rsidR="00511D59">
        <w:t xml:space="preserve">spatial referencing, </w:t>
      </w:r>
      <w:r w:rsidR="009C78A4">
        <w:t xml:space="preserve">spatial schema, coverage geometry and register standards. They already form the basis of the IHO S-100 standard. </w:t>
      </w:r>
      <w:r w:rsidR="00511D59">
        <w:t xml:space="preserve">These elements are illustrated in </w:t>
      </w:r>
      <w:r w:rsidR="00511D59" w:rsidRPr="003F16E5">
        <w:t xml:space="preserve">Figure 1 in the box “Structure of the Data”. The three “books” to the left, in the figure, represent the data types in a register. </w:t>
      </w:r>
    </w:p>
    <w:p w14:paraId="6B841FD9" w14:textId="0B71B7BF" w:rsidR="00511D59" w:rsidRPr="003F16E5" w:rsidRDefault="00511D59" w:rsidP="00B32D33">
      <w:pPr>
        <w:pStyle w:val="BodyText"/>
      </w:pPr>
      <w:r w:rsidRPr="003F16E5">
        <w:t xml:space="preserve">The ISO standards also support services and define encodings that are used in a Web Service. The “neutral” encoding </w:t>
      </w:r>
      <w:r w:rsidR="007C75D9" w:rsidRPr="003F16E5">
        <w:t xml:space="preserve">defined in ISO </w:t>
      </w:r>
      <w:r w:rsidRPr="003F16E5">
        <w:t>is XML</w:t>
      </w:r>
      <w:r w:rsidR="00304C24" w:rsidRPr="003F16E5">
        <w:t xml:space="preserve"> [</w:t>
      </w:r>
      <w:r w:rsidR="00A63C27" w:rsidRPr="003F16E5">
        <w:fldChar w:fldCharType="begin"/>
      </w:r>
      <w:r w:rsidR="00A63C27" w:rsidRPr="003F16E5">
        <w:instrText xml:space="preserve"> REF _Ref440363764 \h </w:instrText>
      </w:r>
      <w:r w:rsidR="00A63C27" w:rsidRPr="003F16E5">
        <w:fldChar w:fldCharType="separate"/>
      </w:r>
      <w:r w:rsidR="00333C8A">
        <w:rPr>
          <w:rFonts w:cs="Arial"/>
          <w:noProof/>
        </w:rPr>
        <w:t>6</w:t>
      </w:r>
      <w:r w:rsidR="00A63C27" w:rsidRPr="003F16E5">
        <w:fldChar w:fldCharType="end"/>
      </w:r>
      <w:r w:rsidR="00304C24" w:rsidRPr="003F16E5">
        <w:t>]</w:t>
      </w:r>
      <w:r w:rsidRPr="003F16E5">
        <w:t xml:space="preserve"> and the namespace for geographic information in XML is the </w:t>
      </w:r>
      <w:r w:rsidR="007C75D9" w:rsidRPr="003F16E5">
        <w:t>Geography Markup Language (GML)</w:t>
      </w:r>
      <w:r w:rsidR="00304C24" w:rsidRPr="003F16E5">
        <w:t xml:space="preserve"> [</w:t>
      </w:r>
      <w:r w:rsidR="00A63C27" w:rsidRPr="003F16E5">
        <w:fldChar w:fldCharType="begin"/>
      </w:r>
      <w:r w:rsidR="00A63C27" w:rsidRPr="003F16E5">
        <w:instrText xml:space="preserve"> REF _Ref440363778 \h </w:instrText>
      </w:r>
      <w:r w:rsidR="00A63C27" w:rsidRPr="003F16E5">
        <w:fldChar w:fldCharType="separate"/>
      </w:r>
      <w:r w:rsidR="00333C8A">
        <w:rPr>
          <w:rFonts w:cs="Arial"/>
          <w:noProof/>
        </w:rPr>
        <w:t>12</w:t>
      </w:r>
      <w:r w:rsidR="00A63C27" w:rsidRPr="003F16E5">
        <w:fldChar w:fldCharType="end"/>
      </w:r>
      <w:r w:rsidR="00304C24" w:rsidRPr="003F16E5">
        <w:t>]</w:t>
      </w:r>
      <w:r w:rsidR="007C75D9" w:rsidRPr="003F16E5">
        <w:t xml:space="preserve"> an XML grammar defined by the Open Geospatial Consortium (OGC). GML has also been defined in ISO as standard ISO 19136 Geographic information -- Geography Markup Language (GML).  Both ISO and OGC also define standards for other aspects of Web Services.</w:t>
      </w:r>
    </w:p>
    <w:p w14:paraId="4587F296" w14:textId="633AFD5F" w:rsidR="007C75D9" w:rsidRDefault="007C75D9" w:rsidP="00B32D33">
      <w:pPr>
        <w:pStyle w:val="BodyText"/>
      </w:pPr>
      <w:r w:rsidRPr="009500FC">
        <w:rPr>
          <w:b/>
        </w:rPr>
        <w:lastRenderedPageBreak/>
        <w:t>The ISO metadata standard is the underpinning for the Web Services that make up an SDI.</w:t>
      </w:r>
      <w:r>
        <w:t xml:space="preserve"> ISO defines a comprehensive list of available metadata items. Product specifications such as those in IHO select the metadata elements that are applicable. </w:t>
      </w:r>
      <w:r w:rsidR="0032204B">
        <w:t>Only a few are mandatory.</w:t>
      </w:r>
    </w:p>
    <w:p w14:paraId="120BA163" w14:textId="5EDB0E11" w:rsidR="0032204B" w:rsidRPr="009500FC" w:rsidRDefault="0032204B" w:rsidP="00B32D33">
      <w:pPr>
        <w:pStyle w:val="BodyText"/>
        <w:rPr>
          <w:b/>
          <w:lang w:val="en"/>
        </w:rPr>
      </w:pPr>
      <w:r w:rsidRPr="009500FC">
        <w:rPr>
          <w:b/>
        </w:rPr>
        <w:t>The ISO standards are mature and support the development of an MSDI; but to use them profiles and product specifications need to be developed.</w:t>
      </w:r>
    </w:p>
    <w:p w14:paraId="7DE47F18" w14:textId="200EDCFF" w:rsidR="0032204B" w:rsidRPr="008457EA" w:rsidRDefault="0032204B" w:rsidP="00EE522B">
      <w:pPr>
        <w:pStyle w:val="Heading3"/>
      </w:pPr>
      <w:bookmarkStart w:id="14" w:name="_Toc440408222"/>
      <w:r>
        <w:rPr>
          <w:rStyle w:val="Strong"/>
          <w:b/>
          <w:bCs/>
        </w:rPr>
        <w:t xml:space="preserve">The Open Geospatial Consortium </w:t>
      </w:r>
      <w:r w:rsidRPr="005101E3">
        <w:rPr>
          <w:rStyle w:val="Strong"/>
          <w:b/>
          <w:bCs/>
        </w:rPr>
        <w:t>(</w:t>
      </w:r>
      <w:r>
        <w:rPr>
          <w:rStyle w:val="Strong"/>
          <w:b/>
          <w:bCs/>
        </w:rPr>
        <w:t>OGC</w:t>
      </w:r>
      <w:r w:rsidRPr="005101E3">
        <w:rPr>
          <w:rStyle w:val="Strong"/>
          <w:b/>
          <w:bCs/>
        </w:rPr>
        <w:t>)</w:t>
      </w:r>
      <w:bookmarkEnd w:id="14"/>
      <w:r>
        <w:rPr>
          <w:rStyle w:val="Strong"/>
          <w:b/>
          <w:bCs/>
        </w:rPr>
        <w:t xml:space="preserve"> </w:t>
      </w:r>
    </w:p>
    <w:p w14:paraId="5BD5F15C" w14:textId="03682E48" w:rsidR="0032204B" w:rsidRPr="003F16E5" w:rsidRDefault="0032204B" w:rsidP="0032204B">
      <w:pPr>
        <w:pStyle w:val="BodyText"/>
      </w:pPr>
      <w:r>
        <w:rPr>
          <w:rStyle w:val="Strong"/>
          <w:b w:val="0"/>
          <w:bCs w:val="0"/>
        </w:rPr>
        <w:t xml:space="preserve">The Open Geospatial Consortium (OGC) is an industry standards group that primarily develops service standards that support Web Services. They work closely with ISO and provide the implementation level standards that are </w:t>
      </w:r>
      <w:r w:rsidR="00415D52">
        <w:rPr>
          <w:rStyle w:val="Strong"/>
          <w:b w:val="0"/>
          <w:bCs w:val="0"/>
        </w:rPr>
        <w:t xml:space="preserve">used </w:t>
      </w:r>
      <w:r>
        <w:rPr>
          <w:rStyle w:val="Strong"/>
          <w:b w:val="0"/>
          <w:bCs w:val="0"/>
        </w:rPr>
        <w:t xml:space="preserve">in services. The OGC have a wide repertoire of </w:t>
      </w:r>
      <w:r w:rsidRPr="003F16E5">
        <w:rPr>
          <w:rStyle w:val="Strong"/>
          <w:b w:val="0"/>
          <w:bCs w:val="0"/>
        </w:rPr>
        <w:t>standard</w:t>
      </w:r>
      <w:r w:rsidR="009500FC">
        <w:rPr>
          <w:rStyle w:val="Strong"/>
          <w:b w:val="0"/>
          <w:bCs w:val="0"/>
        </w:rPr>
        <w:t>s</w:t>
      </w:r>
      <w:r w:rsidRPr="003F16E5">
        <w:rPr>
          <w:rStyle w:val="Strong"/>
          <w:b w:val="0"/>
          <w:bCs w:val="0"/>
        </w:rPr>
        <w:t xml:space="preserve">, </w:t>
      </w:r>
      <w:r w:rsidR="00C96B45" w:rsidRPr="003F16E5">
        <w:rPr>
          <w:rStyle w:val="Strong"/>
          <w:b w:val="0"/>
          <w:bCs w:val="0"/>
        </w:rPr>
        <w:t>and</w:t>
      </w:r>
      <w:r w:rsidRPr="003F16E5">
        <w:rPr>
          <w:rStyle w:val="Strong"/>
          <w:b w:val="0"/>
          <w:bCs w:val="0"/>
        </w:rPr>
        <w:t xml:space="preserve"> their standards evolve quickly to keep-up with technology. Their data standards build directly on ISO. They use the ISO </w:t>
      </w:r>
      <w:r w:rsidRPr="003F16E5">
        <w:t>general feature model, metadata, spatial referencing, spatial schema, coverage geometry and register standards.</w:t>
      </w:r>
    </w:p>
    <w:p w14:paraId="41ECB7CD" w14:textId="381D99AC" w:rsidR="0032204B" w:rsidRPr="003F16E5" w:rsidRDefault="0032204B" w:rsidP="0032204B">
      <w:pPr>
        <w:pStyle w:val="BodyText"/>
      </w:pPr>
      <w:r w:rsidRPr="003F16E5">
        <w:t>OGC has defined a set of services and compliance tests that essentially make-up the interface to a Spatial Data Infrastructure. This is a hierarchical structure. The most basic standards are discovering and displaying spatial data. These are the Catalogue Service for the Web (CSW)</w:t>
      </w:r>
      <w:r w:rsidR="00304C24" w:rsidRPr="003F16E5">
        <w:t xml:space="preserve"> [</w:t>
      </w:r>
      <w:r w:rsidR="00A63C27" w:rsidRPr="003F16E5">
        <w:fldChar w:fldCharType="begin"/>
      </w:r>
      <w:r w:rsidR="00A63C27" w:rsidRPr="003F16E5">
        <w:instrText xml:space="preserve"> REF _Ref440363853 \h </w:instrText>
      </w:r>
      <w:r w:rsidR="00A63C27" w:rsidRPr="003F16E5">
        <w:fldChar w:fldCharType="separate"/>
      </w:r>
      <w:r w:rsidR="00333C8A">
        <w:rPr>
          <w:rFonts w:cs="Arial"/>
          <w:noProof/>
        </w:rPr>
        <w:t>3</w:t>
      </w:r>
      <w:r w:rsidR="00A63C27" w:rsidRPr="003F16E5">
        <w:fldChar w:fldCharType="end"/>
      </w:r>
      <w:r w:rsidR="00304C24" w:rsidRPr="003F16E5">
        <w:t>]</w:t>
      </w:r>
      <w:r w:rsidRPr="003F16E5">
        <w:t xml:space="preserve"> standard and the </w:t>
      </w:r>
      <w:r w:rsidR="00BF63CE" w:rsidRPr="003F16E5">
        <w:t>Web Mapping Service (WMS)</w:t>
      </w:r>
      <w:r w:rsidR="00304C24" w:rsidRPr="003F16E5">
        <w:t xml:space="preserve"> [</w:t>
      </w:r>
      <w:r w:rsidR="00A63C27" w:rsidRPr="003F16E5">
        <w:fldChar w:fldCharType="begin"/>
      </w:r>
      <w:r w:rsidR="00A63C27" w:rsidRPr="003F16E5">
        <w:instrText xml:space="preserve"> REF _Ref440363864 \h </w:instrText>
      </w:r>
      <w:r w:rsidR="00A63C27" w:rsidRPr="003F16E5">
        <w:fldChar w:fldCharType="separate"/>
      </w:r>
      <w:r w:rsidR="00333C8A">
        <w:rPr>
          <w:rStyle w:val="Strong"/>
          <w:rFonts w:eastAsia="Times New Roman"/>
          <w:b w:val="0"/>
          <w:iCs/>
          <w:noProof/>
          <w:kern w:val="32"/>
          <w:lang w:val="en"/>
        </w:rPr>
        <w:t>20</w:t>
      </w:r>
      <w:r w:rsidR="00A63C27" w:rsidRPr="003F16E5">
        <w:fldChar w:fldCharType="end"/>
      </w:r>
      <w:r w:rsidR="00304C24" w:rsidRPr="003F16E5">
        <w:t>]</w:t>
      </w:r>
      <w:r w:rsidR="00BF63CE" w:rsidRPr="003F16E5">
        <w:t xml:space="preserve"> standard. </w:t>
      </w:r>
    </w:p>
    <w:p w14:paraId="460C3699" w14:textId="4EC43F3F" w:rsidR="00BF63CE" w:rsidRDefault="00BF63CE" w:rsidP="0032204B">
      <w:pPr>
        <w:pStyle w:val="BodyText"/>
      </w:pPr>
      <w:r w:rsidRPr="003F16E5">
        <w:t xml:space="preserve">The </w:t>
      </w:r>
      <w:r w:rsidRPr="003F16E5">
        <w:rPr>
          <w:b/>
        </w:rPr>
        <w:t>Catalogue Service for the Web</w:t>
      </w:r>
      <w:r w:rsidRPr="003F16E5">
        <w:t xml:space="preserve"> is based on metada</w:t>
      </w:r>
      <w:r>
        <w:t xml:space="preserve">ta. It allows a user to </w:t>
      </w:r>
      <w:r w:rsidR="009500FC">
        <w:t xml:space="preserve">be led to </w:t>
      </w:r>
      <w:r>
        <w:t xml:space="preserve">discovery data through a digital </w:t>
      </w:r>
      <w:r w:rsidRPr="00415D52">
        <w:t xml:space="preserve">catalogue of metadata for geospatial data, services, and related resources. Metadata describes the available resources that can be queried and discovered.  </w:t>
      </w:r>
      <w:r w:rsidR="00F636E3" w:rsidRPr="00415D52">
        <w:t>This</w:t>
      </w:r>
      <w:r w:rsidR="00F636E3">
        <w:t xml:space="preserve"> is illustrated in</w:t>
      </w:r>
      <w:r w:rsidR="005C3EC0">
        <w:t xml:space="preserve"> </w:t>
      </w:r>
      <w:r w:rsidR="005C3EC0">
        <w:fldChar w:fldCharType="begin"/>
      </w:r>
      <w:r w:rsidR="005C3EC0">
        <w:instrText xml:space="preserve"> REF _Ref440363927 \h </w:instrText>
      </w:r>
      <w:r w:rsidR="005C3EC0">
        <w:fldChar w:fldCharType="separate"/>
      </w:r>
      <w:r w:rsidR="00333C8A">
        <w:t xml:space="preserve">Figure </w:t>
      </w:r>
      <w:r w:rsidR="00333C8A">
        <w:rPr>
          <w:noProof/>
        </w:rPr>
        <w:t>2</w:t>
      </w:r>
      <w:r w:rsidR="005C3EC0">
        <w:fldChar w:fldCharType="end"/>
      </w:r>
      <w:r w:rsidR="00F636E3">
        <w:t>.</w:t>
      </w:r>
    </w:p>
    <w:p w14:paraId="57E13212" w14:textId="433519D1" w:rsidR="00F636E3" w:rsidRDefault="00F636E3" w:rsidP="00F636E3">
      <w:pPr>
        <w:pStyle w:val="BodyText"/>
        <w:jc w:val="center"/>
        <w:rPr>
          <w:rStyle w:val="BodyTextChar"/>
        </w:rPr>
      </w:pPr>
      <w:r>
        <w:rPr>
          <w:noProof/>
        </w:rPr>
        <w:drawing>
          <wp:inline distT="0" distB="0" distL="0" distR="0" wp14:anchorId="672C4D80" wp14:editId="15597953">
            <wp:extent cx="5486400" cy="25216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_Data_Discovery.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2732" cy="2519947"/>
                    </a:xfrm>
                    <a:prstGeom prst="rect">
                      <a:avLst/>
                    </a:prstGeom>
                  </pic:spPr>
                </pic:pic>
              </a:graphicData>
            </a:graphic>
          </wp:inline>
        </w:drawing>
      </w:r>
    </w:p>
    <w:p w14:paraId="754ACC08" w14:textId="59779617" w:rsidR="00F636E3" w:rsidRPr="00511D59" w:rsidRDefault="00F222E9" w:rsidP="00F222E9">
      <w:pPr>
        <w:pStyle w:val="Caption"/>
      </w:pPr>
      <w:bookmarkStart w:id="15" w:name="_Ref440363927"/>
      <w:r>
        <w:t xml:space="preserve">Figure </w:t>
      </w:r>
      <w:r>
        <w:fldChar w:fldCharType="begin"/>
      </w:r>
      <w:r>
        <w:instrText xml:space="preserve"> SEQ Figure \* ARABIC </w:instrText>
      </w:r>
      <w:r>
        <w:fldChar w:fldCharType="separate"/>
      </w:r>
      <w:r w:rsidR="00333C8A">
        <w:rPr>
          <w:noProof/>
        </w:rPr>
        <w:t>2</w:t>
      </w:r>
      <w:r>
        <w:fldChar w:fldCharType="end"/>
      </w:r>
      <w:bookmarkEnd w:id="15"/>
      <w:r w:rsidR="00F636E3">
        <w:rPr>
          <w:rStyle w:val="BodyTextChar"/>
        </w:rPr>
        <w:t>– Data Discovery Based on Metadata</w:t>
      </w:r>
    </w:p>
    <w:p w14:paraId="4FE73D48" w14:textId="77777777" w:rsidR="00F636E3" w:rsidRDefault="00F636E3" w:rsidP="00F636E3">
      <w:pPr>
        <w:pStyle w:val="BodyText"/>
        <w:ind w:left="0"/>
      </w:pPr>
    </w:p>
    <w:p w14:paraId="240AC2A4" w14:textId="786D27E0" w:rsidR="00BF63CE" w:rsidRDefault="00BF63CE" w:rsidP="00F12CEA">
      <w:pPr>
        <w:pStyle w:val="BodyText"/>
        <w:keepNext/>
        <w:keepLines/>
      </w:pPr>
      <w:r>
        <w:lastRenderedPageBreak/>
        <w:t xml:space="preserve">The </w:t>
      </w:r>
      <w:r w:rsidRPr="007D657B">
        <w:rPr>
          <w:b/>
        </w:rPr>
        <w:t>Web Mapping Service</w:t>
      </w:r>
      <w:r>
        <w:t xml:space="preserve"> allows a user to request and display an image of a map. Multiple layers of geo-registered images may be overlaid to produce a composite map corresponding to a query.</w:t>
      </w:r>
      <w:r w:rsidR="00F12CEA">
        <w:t xml:space="preserve"> </w:t>
      </w:r>
      <w:r w:rsidR="005C3EC0">
        <w:fldChar w:fldCharType="begin"/>
      </w:r>
      <w:r w:rsidR="005C3EC0">
        <w:instrText xml:space="preserve"> REF _Ref440363951 \h </w:instrText>
      </w:r>
      <w:r w:rsidR="005C3EC0">
        <w:fldChar w:fldCharType="separate"/>
      </w:r>
      <w:r w:rsidR="00333C8A">
        <w:t xml:space="preserve">Figure </w:t>
      </w:r>
      <w:r w:rsidR="00333C8A">
        <w:rPr>
          <w:noProof/>
        </w:rPr>
        <w:t>3</w:t>
      </w:r>
      <w:r w:rsidR="005C3EC0">
        <w:fldChar w:fldCharType="end"/>
      </w:r>
      <w:r w:rsidR="005C3EC0">
        <w:t xml:space="preserve"> </w:t>
      </w:r>
      <w:r w:rsidR="00F12CEA">
        <w:t xml:space="preserve">shows a section of </w:t>
      </w:r>
      <w:r w:rsidR="00415D52">
        <w:t xml:space="preserve">a </w:t>
      </w:r>
      <w:r w:rsidR="00F12CEA">
        <w:t xml:space="preserve">map with an overlay. The user’s computer system formulates a </w:t>
      </w:r>
      <w:r w:rsidR="00F12CEA" w:rsidRPr="00415D52">
        <w:rPr>
          <w:u w:val="single"/>
        </w:rPr>
        <w:t>Get Capabilities</w:t>
      </w:r>
      <w:r w:rsidR="00F12CEA">
        <w:t xml:space="preserve"> request to the </w:t>
      </w:r>
      <w:r w:rsidR="00F12CEA" w:rsidRPr="00415D52">
        <w:rPr>
          <w:u w:val="single"/>
        </w:rPr>
        <w:t>WMS service</w:t>
      </w:r>
      <w:r w:rsidR="00F12CEA">
        <w:t xml:space="preserve">. In response the service responds with an </w:t>
      </w:r>
      <w:r w:rsidR="00F12CEA" w:rsidRPr="00415D52">
        <w:rPr>
          <w:u w:val="single"/>
        </w:rPr>
        <w:t>XML document</w:t>
      </w:r>
      <w:r w:rsidR="00F12CEA">
        <w:t xml:space="preserve"> listing the functions available. The user’s system then requests the map data and the WMS service responds with a set of images that may be overlaid. </w:t>
      </w:r>
    </w:p>
    <w:p w14:paraId="76FEACD1" w14:textId="3FA75DCA" w:rsidR="005205F9" w:rsidRDefault="005205F9" w:rsidP="00F12CEA">
      <w:pPr>
        <w:pStyle w:val="BodyText"/>
        <w:keepNext/>
        <w:keepLines/>
      </w:pPr>
      <w:r>
        <w:t>The Web Mapping Service provides images of map and overlay data. It is the responsibility of the user to integrate the data “in their mind’s eye”. This is good if one wants to see where something is, but is not useful if the user wants to process the data.</w:t>
      </w:r>
    </w:p>
    <w:p w14:paraId="7981B00A" w14:textId="77777777" w:rsidR="00F12CEA" w:rsidRDefault="00F12CEA" w:rsidP="00F12CEA">
      <w:pPr>
        <w:pStyle w:val="BodyText"/>
        <w:keepNext/>
        <w:keepLines/>
      </w:pPr>
    </w:p>
    <w:p w14:paraId="1D246256" w14:textId="2CCEA90E" w:rsidR="00F12CEA" w:rsidRDefault="00F12CEA" w:rsidP="00F12CEA">
      <w:pPr>
        <w:pStyle w:val="BodyText"/>
        <w:jc w:val="center"/>
        <w:rPr>
          <w:rStyle w:val="BodyTextChar"/>
        </w:rPr>
      </w:pPr>
      <w:r>
        <w:rPr>
          <w:noProof/>
        </w:rPr>
        <w:drawing>
          <wp:inline distT="0" distB="0" distL="0" distR="0" wp14:anchorId="0F383A7B" wp14:editId="39E12730">
            <wp:extent cx="4818491" cy="348671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Web_Mapping.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8470" cy="3493934"/>
                    </a:xfrm>
                    <a:prstGeom prst="rect">
                      <a:avLst/>
                    </a:prstGeom>
                  </pic:spPr>
                </pic:pic>
              </a:graphicData>
            </a:graphic>
          </wp:inline>
        </w:drawing>
      </w:r>
    </w:p>
    <w:p w14:paraId="17DD3CDC" w14:textId="645B4A1B" w:rsidR="00F12CEA" w:rsidRPr="00511D59" w:rsidRDefault="00F222E9" w:rsidP="00F222E9">
      <w:pPr>
        <w:pStyle w:val="Caption"/>
      </w:pPr>
      <w:bookmarkStart w:id="16" w:name="_Ref440363951"/>
      <w:r>
        <w:t xml:space="preserve">Figure </w:t>
      </w:r>
      <w:r>
        <w:fldChar w:fldCharType="begin"/>
      </w:r>
      <w:r>
        <w:instrText xml:space="preserve"> SEQ Figure \* ARABIC </w:instrText>
      </w:r>
      <w:r>
        <w:fldChar w:fldCharType="separate"/>
      </w:r>
      <w:r w:rsidR="00333C8A">
        <w:rPr>
          <w:noProof/>
        </w:rPr>
        <w:t>3</w:t>
      </w:r>
      <w:r>
        <w:fldChar w:fldCharType="end"/>
      </w:r>
      <w:bookmarkEnd w:id="16"/>
      <w:r>
        <w:t xml:space="preserve"> </w:t>
      </w:r>
      <w:r w:rsidR="00F12CEA">
        <w:rPr>
          <w:rStyle w:val="BodyTextChar"/>
        </w:rPr>
        <w:t>– Web Mapping Service</w:t>
      </w:r>
      <w:r w:rsidR="00F12CEA">
        <w:rPr>
          <w:rStyle w:val="FootnoteReference"/>
        </w:rPr>
        <w:footnoteReference w:id="6"/>
      </w:r>
    </w:p>
    <w:p w14:paraId="59E53421" w14:textId="0463E54E" w:rsidR="007D657B" w:rsidRPr="000F4737" w:rsidRDefault="007D657B" w:rsidP="0032204B">
      <w:pPr>
        <w:pStyle w:val="BodyText"/>
      </w:pPr>
      <w:r>
        <w:t xml:space="preserve">OGC also defines other services that allow access to the components that build up a map. These are geospatial features and coverages. The basic standards are the </w:t>
      </w:r>
      <w:r w:rsidRPr="00941744">
        <w:rPr>
          <w:b/>
        </w:rPr>
        <w:t>Web Feature Service</w:t>
      </w:r>
      <w:r>
        <w:t xml:space="preserve"> (WFS)</w:t>
      </w:r>
      <w:r w:rsidR="00304C24">
        <w:t xml:space="preserve"> </w:t>
      </w:r>
      <w:r w:rsidR="00304C24" w:rsidRPr="000F4737">
        <w:t>[</w:t>
      </w:r>
      <w:r w:rsidR="005C3EC0" w:rsidRPr="000F4737">
        <w:fldChar w:fldCharType="begin"/>
      </w:r>
      <w:r w:rsidR="005C3EC0" w:rsidRPr="000F4737">
        <w:instrText xml:space="preserve"> REF _Ref440364049 \h </w:instrText>
      </w:r>
      <w:r w:rsidR="005C3EC0" w:rsidRPr="000F4737">
        <w:fldChar w:fldCharType="separate"/>
      </w:r>
      <w:r w:rsidR="00333C8A">
        <w:rPr>
          <w:rStyle w:val="Strong"/>
          <w:rFonts w:eastAsia="Times New Roman"/>
          <w:b w:val="0"/>
          <w:iCs/>
          <w:noProof/>
          <w:kern w:val="32"/>
          <w:lang w:val="en"/>
        </w:rPr>
        <w:t>19</w:t>
      </w:r>
      <w:r w:rsidR="005C3EC0" w:rsidRPr="000F4737">
        <w:fldChar w:fldCharType="end"/>
      </w:r>
      <w:r w:rsidR="00304C24" w:rsidRPr="000F4737">
        <w:t>]</w:t>
      </w:r>
      <w:r w:rsidRPr="000F4737">
        <w:t xml:space="preserve"> and the </w:t>
      </w:r>
      <w:r w:rsidRPr="000F4737">
        <w:rPr>
          <w:b/>
        </w:rPr>
        <w:t>Web Coverage Service</w:t>
      </w:r>
      <w:r w:rsidRPr="000F4737">
        <w:t xml:space="preserve"> (WCS)</w:t>
      </w:r>
      <w:r w:rsidR="00304C24" w:rsidRPr="000F4737">
        <w:t xml:space="preserve"> [</w:t>
      </w:r>
      <w:r w:rsidR="005C3EC0" w:rsidRPr="000F4737">
        <w:fldChar w:fldCharType="begin"/>
      </w:r>
      <w:r w:rsidR="005C3EC0" w:rsidRPr="000F4737">
        <w:instrText xml:space="preserve"> REF _Ref440364067 \h </w:instrText>
      </w:r>
      <w:r w:rsidR="005C3EC0" w:rsidRPr="000F4737">
        <w:fldChar w:fldCharType="separate"/>
      </w:r>
      <w:r w:rsidR="00333C8A">
        <w:rPr>
          <w:rStyle w:val="Strong"/>
          <w:rFonts w:eastAsia="Times New Roman"/>
          <w:b w:val="0"/>
          <w:iCs/>
          <w:noProof/>
          <w:kern w:val="32"/>
          <w:lang w:val="en"/>
        </w:rPr>
        <w:t>18</w:t>
      </w:r>
      <w:r w:rsidR="005C3EC0" w:rsidRPr="000F4737">
        <w:fldChar w:fldCharType="end"/>
      </w:r>
      <w:r w:rsidR="00304C24" w:rsidRPr="000F4737">
        <w:t>]</w:t>
      </w:r>
      <w:r w:rsidRPr="000F4737">
        <w:t xml:space="preserve">. A more advances capability is the </w:t>
      </w:r>
      <w:r w:rsidRPr="000F4737">
        <w:rPr>
          <w:b/>
        </w:rPr>
        <w:t>Web Processing Service</w:t>
      </w:r>
      <w:r w:rsidRPr="000F4737">
        <w:t xml:space="preserve"> (WPS)</w:t>
      </w:r>
      <w:r w:rsidR="00304C24" w:rsidRPr="000F4737">
        <w:t xml:space="preserve"> [</w:t>
      </w:r>
      <w:r w:rsidR="000F4737" w:rsidRPr="000F4737">
        <w:fldChar w:fldCharType="begin"/>
      </w:r>
      <w:r w:rsidR="000F4737" w:rsidRPr="000F4737">
        <w:instrText xml:space="preserve"> REF _Ref440407163 \h </w:instrText>
      </w:r>
      <w:r w:rsidR="000F4737" w:rsidRPr="000F4737">
        <w:fldChar w:fldCharType="separate"/>
      </w:r>
      <w:r w:rsidR="00333C8A">
        <w:rPr>
          <w:rStyle w:val="Strong"/>
          <w:rFonts w:eastAsia="Times New Roman"/>
          <w:b w:val="0"/>
          <w:iCs/>
          <w:noProof/>
          <w:kern w:val="32"/>
          <w:lang w:val="en"/>
        </w:rPr>
        <w:t>21</w:t>
      </w:r>
      <w:r w:rsidR="000F4737" w:rsidRPr="000F4737">
        <w:fldChar w:fldCharType="end"/>
      </w:r>
      <w:r w:rsidR="00304C24" w:rsidRPr="000F4737">
        <w:t>]</w:t>
      </w:r>
      <w:r w:rsidRPr="000F4737">
        <w:t xml:space="preserve"> that allows the execution of a process on the geospatial data displaying the result.</w:t>
      </w:r>
    </w:p>
    <w:p w14:paraId="41BD1015" w14:textId="51776E9D" w:rsidR="007D657B" w:rsidRDefault="007D657B" w:rsidP="0032204B">
      <w:pPr>
        <w:pStyle w:val="BodyText"/>
      </w:pPr>
      <w:r>
        <w:t xml:space="preserve">The Web Feature Service and Web Coverage Service are complex. They required structured standardized data. The output format on the web is GML or image formats imbedded in GML. </w:t>
      </w:r>
    </w:p>
    <w:p w14:paraId="2A951339" w14:textId="55C93D84" w:rsidR="00E00FEF" w:rsidRDefault="005C3EC0" w:rsidP="0032204B">
      <w:pPr>
        <w:pStyle w:val="BodyText"/>
      </w:pPr>
      <w:r>
        <w:t xml:space="preserve"> </w:t>
      </w:r>
      <w:r>
        <w:fldChar w:fldCharType="begin"/>
      </w:r>
      <w:r>
        <w:instrText xml:space="preserve"> REF _Ref440364135 \h </w:instrText>
      </w:r>
      <w:r>
        <w:fldChar w:fldCharType="separate"/>
      </w:r>
      <w:r w:rsidR="00333C8A">
        <w:t xml:space="preserve">Figure </w:t>
      </w:r>
      <w:r w:rsidR="00333C8A">
        <w:rPr>
          <w:noProof/>
        </w:rPr>
        <w:t>4</w:t>
      </w:r>
      <w:r>
        <w:fldChar w:fldCharType="end"/>
      </w:r>
      <w:r w:rsidR="00E00FEF">
        <w:t xml:space="preserve"> shows a map with </w:t>
      </w:r>
      <w:r w:rsidR="00304C24">
        <w:t>overlaid features obtained through a WFS.</w:t>
      </w:r>
    </w:p>
    <w:p w14:paraId="4DC1DD6D" w14:textId="0D354B40" w:rsidR="005205F9" w:rsidRDefault="00B50F27" w:rsidP="005205F9">
      <w:pPr>
        <w:pStyle w:val="BodyText"/>
        <w:jc w:val="center"/>
        <w:rPr>
          <w:rStyle w:val="BodyTextChar"/>
        </w:rPr>
      </w:pPr>
      <w:r>
        <w:rPr>
          <w:noProof/>
        </w:rPr>
        <w:lastRenderedPageBreak/>
        <w:drawing>
          <wp:inline distT="0" distB="0" distL="0" distR="0" wp14:anchorId="5094817C" wp14:editId="203F5AA0">
            <wp:extent cx="5112689" cy="37181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Web_Feature.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9271" cy="3715685"/>
                    </a:xfrm>
                    <a:prstGeom prst="rect">
                      <a:avLst/>
                    </a:prstGeom>
                  </pic:spPr>
                </pic:pic>
              </a:graphicData>
            </a:graphic>
          </wp:inline>
        </w:drawing>
      </w:r>
    </w:p>
    <w:p w14:paraId="21586B7A" w14:textId="09AB0710" w:rsidR="005205F9" w:rsidRPr="00511D59" w:rsidRDefault="00F222E9" w:rsidP="00F222E9">
      <w:pPr>
        <w:pStyle w:val="Caption"/>
      </w:pPr>
      <w:bookmarkStart w:id="17" w:name="_Ref440364135"/>
      <w:r>
        <w:t xml:space="preserve">Figure </w:t>
      </w:r>
      <w:r>
        <w:fldChar w:fldCharType="begin"/>
      </w:r>
      <w:r>
        <w:instrText xml:space="preserve"> SEQ Figure \* ARABIC </w:instrText>
      </w:r>
      <w:r>
        <w:fldChar w:fldCharType="separate"/>
      </w:r>
      <w:r w:rsidR="00333C8A">
        <w:rPr>
          <w:noProof/>
        </w:rPr>
        <w:t>4</w:t>
      </w:r>
      <w:r>
        <w:fldChar w:fldCharType="end"/>
      </w:r>
      <w:bookmarkEnd w:id="17"/>
      <w:r>
        <w:t xml:space="preserve"> </w:t>
      </w:r>
      <w:r w:rsidR="005205F9">
        <w:rPr>
          <w:rStyle w:val="BodyTextChar"/>
        </w:rPr>
        <w:t>– Web Feature Service</w:t>
      </w:r>
      <w:r w:rsidR="005205F9">
        <w:rPr>
          <w:rStyle w:val="FootnoteReference"/>
        </w:rPr>
        <w:footnoteReference w:id="7"/>
      </w:r>
    </w:p>
    <w:p w14:paraId="12ED75EA" w14:textId="59BB36FA" w:rsidR="00F12CEA" w:rsidRDefault="00B50F27" w:rsidP="0032204B">
      <w:pPr>
        <w:pStyle w:val="BodyText"/>
      </w:pPr>
      <w:r>
        <w:t>The Geography Markup Language</w:t>
      </w:r>
      <w:r w:rsidR="009500FC">
        <w:t xml:space="preserve"> (GML)</w:t>
      </w:r>
      <w:r>
        <w:t>, both an OGC and ISO standard format, provides the mechanism to encode the feature data for download to the user’s computer system or web service interface.</w:t>
      </w:r>
    </w:p>
    <w:p w14:paraId="3D655197" w14:textId="2449DE5A" w:rsidR="00B50F27" w:rsidRDefault="005C3EC0" w:rsidP="0032204B">
      <w:pPr>
        <w:pStyle w:val="BodyText"/>
      </w:pPr>
      <w:r>
        <w:fldChar w:fldCharType="begin"/>
      </w:r>
      <w:r>
        <w:instrText xml:space="preserve"> REF _Ref440364157 \h </w:instrText>
      </w:r>
      <w:r>
        <w:fldChar w:fldCharType="separate"/>
      </w:r>
      <w:r w:rsidR="00333C8A">
        <w:t xml:space="preserve">Figure </w:t>
      </w:r>
      <w:r w:rsidR="00333C8A">
        <w:rPr>
          <w:noProof/>
        </w:rPr>
        <w:t>5</w:t>
      </w:r>
      <w:r>
        <w:fldChar w:fldCharType="end"/>
      </w:r>
      <w:r>
        <w:t xml:space="preserve"> </w:t>
      </w:r>
      <w:r w:rsidR="00B50F27">
        <w:t>shows</w:t>
      </w:r>
      <w:r w:rsidR="00641E0B">
        <w:t xml:space="preserve"> a satellite image of an area over northern Quebec loaded via a Web Coverage service. The Web Coverage service allows for the clipping of imagery and other types of coverage data such as grids</w:t>
      </w:r>
      <w:r w:rsidR="00BE3F6A">
        <w:t xml:space="preserve"> or TINs</w:t>
      </w:r>
      <w:r w:rsidR="00415D52">
        <w:rPr>
          <w:rStyle w:val="FootnoteReference"/>
        </w:rPr>
        <w:footnoteReference w:id="8"/>
      </w:r>
      <w:r w:rsidR="00641E0B">
        <w:t xml:space="preserve">. </w:t>
      </w:r>
    </w:p>
    <w:p w14:paraId="1A29CC96" w14:textId="742C2E07" w:rsidR="00BE3F6A" w:rsidRDefault="00BE3F6A" w:rsidP="00BE3F6A">
      <w:pPr>
        <w:pStyle w:val="BodyText"/>
      </w:pPr>
      <w:r>
        <w:t>There are many SDIs that have been developed, but most concentrate on discovery through a portal using the CSW standard and on Web Mapping using the WMS standard. Web Feature Services are common but are often limited and are sometimes problematic. Most often when an SDI makes feature data available they simply allow a user to download files, and don’t actually run a service. Web Coverage Service implementations are even less common although when implemented can be very powerful. They allow imagery, gridded or coverage data such as satellite images, elevation models or other “distributed data” that can be treated as a mathematical coverage surface to be clipped</w:t>
      </w:r>
      <w:r w:rsidR="009500FC">
        <w:t xml:space="preserve">, </w:t>
      </w:r>
      <w:r>
        <w:t xml:space="preserve">adjusted and displayed. Some standards issues still remain with respect to coverage data, especially with respect to encoding. </w:t>
      </w:r>
    </w:p>
    <w:p w14:paraId="4C7E08F0" w14:textId="77777777" w:rsidR="00BE3F6A" w:rsidRDefault="00BE3F6A" w:rsidP="0032204B">
      <w:pPr>
        <w:pStyle w:val="BodyText"/>
      </w:pPr>
    </w:p>
    <w:p w14:paraId="49F8227C" w14:textId="11FC26B9" w:rsidR="00EE0CF3" w:rsidRDefault="00BE3F6A" w:rsidP="00EE0CF3">
      <w:pPr>
        <w:pStyle w:val="BodyText"/>
        <w:jc w:val="center"/>
        <w:rPr>
          <w:rStyle w:val="BodyTextChar"/>
        </w:rPr>
      </w:pPr>
      <w:r>
        <w:rPr>
          <w:noProof/>
        </w:rPr>
        <w:lastRenderedPageBreak/>
        <w:drawing>
          <wp:inline distT="0" distB="0" distL="0" distR="0" wp14:anchorId="116653DD" wp14:editId="4AF68221">
            <wp:extent cx="4461307" cy="3252083"/>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Web_Coverage.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0425" cy="3251440"/>
                    </a:xfrm>
                    <a:prstGeom prst="rect">
                      <a:avLst/>
                    </a:prstGeom>
                  </pic:spPr>
                </pic:pic>
              </a:graphicData>
            </a:graphic>
          </wp:inline>
        </w:drawing>
      </w:r>
    </w:p>
    <w:p w14:paraId="78FA1C83" w14:textId="7C1CD68B" w:rsidR="00641E0B" w:rsidRPr="000D01AD" w:rsidRDefault="00F222E9" w:rsidP="00F222E9">
      <w:pPr>
        <w:pStyle w:val="Caption"/>
      </w:pPr>
      <w:bookmarkStart w:id="18" w:name="_Ref440364157"/>
      <w:r>
        <w:t xml:space="preserve">Figure </w:t>
      </w:r>
      <w:r>
        <w:fldChar w:fldCharType="begin"/>
      </w:r>
      <w:r>
        <w:instrText xml:space="preserve"> SEQ Figure \* ARABIC </w:instrText>
      </w:r>
      <w:r>
        <w:fldChar w:fldCharType="separate"/>
      </w:r>
      <w:r w:rsidR="00333C8A">
        <w:rPr>
          <w:noProof/>
        </w:rPr>
        <w:t>5</w:t>
      </w:r>
      <w:r>
        <w:fldChar w:fldCharType="end"/>
      </w:r>
      <w:bookmarkEnd w:id="18"/>
      <w:r>
        <w:rPr>
          <w:rStyle w:val="BodyTextChar"/>
        </w:rPr>
        <w:t xml:space="preserve"> </w:t>
      </w:r>
      <w:r w:rsidR="00EE0CF3">
        <w:rPr>
          <w:rStyle w:val="BodyTextChar"/>
        </w:rPr>
        <w:t>– Web Coverage Service</w:t>
      </w:r>
      <w:r w:rsidR="00EE0CF3">
        <w:rPr>
          <w:rStyle w:val="FootnoteReference"/>
        </w:rPr>
        <w:footnoteReference w:id="9"/>
      </w:r>
    </w:p>
    <w:p w14:paraId="6A500211" w14:textId="2C61432C" w:rsidR="00E81F8D" w:rsidRDefault="000D01AD" w:rsidP="0032204B">
      <w:pPr>
        <w:pStyle w:val="BodyText"/>
      </w:pPr>
      <w:r>
        <w:t xml:space="preserve">A </w:t>
      </w:r>
      <w:r w:rsidR="00E81F8D">
        <w:t xml:space="preserve">Web Processing Services </w:t>
      </w:r>
      <w:r w:rsidR="009500FC">
        <w:t xml:space="preserve">(WPS) </w:t>
      </w:r>
      <w:r w:rsidR="00E81F8D">
        <w:t>hold</w:t>
      </w:r>
      <w:r w:rsidR="009500FC">
        <w:t>s</w:t>
      </w:r>
      <w:r w:rsidR="00E81F8D">
        <w:t xml:space="preserve"> tremendous potential for providing customized data to the user, but most are still experimental or of a demonstration nature.</w:t>
      </w:r>
      <w:r>
        <w:t xml:space="preserve"> </w:t>
      </w:r>
      <w:r w:rsidR="005C3EC0">
        <w:fldChar w:fldCharType="begin"/>
      </w:r>
      <w:r w:rsidR="005C3EC0">
        <w:instrText xml:space="preserve"> REF _Ref440364272 \h </w:instrText>
      </w:r>
      <w:r w:rsidR="005C3EC0">
        <w:fldChar w:fldCharType="separate"/>
      </w:r>
      <w:r w:rsidR="00333C8A">
        <w:t xml:space="preserve">Figure </w:t>
      </w:r>
      <w:r w:rsidR="00333C8A">
        <w:rPr>
          <w:noProof/>
        </w:rPr>
        <w:t>6</w:t>
      </w:r>
      <w:r w:rsidR="005C3EC0">
        <w:fldChar w:fldCharType="end"/>
      </w:r>
      <w:r>
        <w:t xml:space="preserve"> illustrates a simple WPS where a graph is calculated for the data at a point selected by the user.</w:t>
      </w:r>
    </w:p>
    <w:p w14:paraId="5AB22E58" w14:textId="332BE205" w:rsidR="000D01AD" w:rsidRDefault="000D01AD" w:rsidP="000D01AD">
      <w:pPr>
        <w:pStyle w:val="BodyText"/>
        <w:keepNext/>
        <w:keepLines/>
        <w:jc w:val="center"/>
        <w:rPr>
          <w:rStyle w:val="BodyTextChar"/>
        </w:rPr>
      </w:pPr>
      <w:r>
        <w:rPr>
          <w:noProof/>
        </w:rPr>
        <w:drawing>
          <wp:inline distT="0" distB="0" distL="0" distR="0" wp14:anchorId="358AB5E7" wp14:editId="3F7DC3F8">
            <wp:extent cx="4595854" cy="332561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_Web_Processing.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3509" cy="3331151"/>
                    </a:xfrm>
                    <a:prstGeom prst="rect">
                      <a:avLst/>
                    </a:prstGeom>
                  </pic:spPr>
                </pic:pic>
              </a:graphicData>
            </a:graphic>
          </wp:inline>
        </w:drawing>
      </w:r>
    </w:p>
    <w:p w14:paraId="00A8C61B" w14:textId="76E388FE" w:rsidR="000D01AD" w:rsidRPr="00511D59" w:rsidRDefault="00F222E9" w:rsidP="00F222E9">
      <w:pPr>
        <w:pStyle w:val="Caption"/>
      </w:pPr>
      <w:bookmarkStart w:id="19" w:name="_Ref440364272"/>
      <w:r>
        <w:t xml:space="preserve">Figure </w:t>
      </w:r>
      <w:r>
        <w:fldChar w:fldCharType="begin"/>
      </w:r>
      <w:r>
        <w:instrText xml:space="preserve"> SEQ Figure \* ARABIC </w:instrText>
      </w:r>
      <w:r>
        <w:fldChar w:fldCharType="separate"/>
      </w:r>
      <w:r w:rsidR="00333C8A">
        <w:rPr>
          <w:noProof/>
        </w:rPr>
        <w:t>6</w:t>
      </w:r>
      <w:r>
        <w:fldChar w:fldCharType="end"/>
      </w:r>
      <w:bookmarkEnd w:id="19"/>
      <w:r>
        <w:rPr>
          <w:rStyle w:val="BodyTextChar"/>
        </w:rPr>
        <w:t xml:space="preserve"> </w:t>
      </w:r>
      <w:r w:rsidR="000D01AD">
        <w:rPr>
          <w:rStyle w:val="BodyTextChar"/>
        </w:rPr>
        <w:t>– Web Processing Service</w:t>
      </w:r>
      <w:r w:rsidR="000D01AD">
        <w:rPr>
          <w:rStyle w:val="FootnoteReference"/>
        </w:rPr>
        <w:footnoteReference w:id="10"/>
      </w:r>
    </w:p>
    <w:p w14:paraId="5CF31694" w14:textId="77777777" w:rsidR="000D01AD" w:rsidRDefault="000D01AD" w:rsidP="0032204B">
      <w:pPr>
        <w:pStyle w:val="BodyText"/>
      </w:pPr>
    </w:p>
    <w:p w14:paraId="6C8F8FB2" w14:textId="0F268449" w:rsidR="00E81F8D" w:rsidRDefault="00E81F8D" w:rsidP="0032204B">
      <w:pPr>
        <w:pStyle w:val="BodyText"/>
      </w:pPr>
      <w:r w:rsidRPr="009500FC">
        <w:rPr>
          <w:b/>
        </w:rPr>
        <w:t>In summary the OGC standards are in place and sufficient to implement a full suite of Web Services, although the standards are fluid and are in active development.</w:t>
      </w:r>
      <w:r>
        <w:t xml:space="preserve"> A Web Service is not something one just builds and lets stand. It needs active maintenance and evolution.</w:t>
      </w:r>
    </w:p>
    <w:p w14:paraId="0B5AB243" w14:textId="2AFBD757" w:rsidR="007D4C03" w:rsidRPr="008457EA" w:rsidRDefault="007D4C03" w:rsidP="00EE522B">
      <w:pPr>
        <w:pStyle w:val="Heading3"/>
      </w:pPr>
      <w:bookmarkStart w:id="20" w:name="_Toc440408223"/>
      <w:r>
        <w:rPr>
          <w:rStyle w:val="Strong"/>
          <w:b/>
          <w:bCs/>
        </w:rPr>
        <w:t>Standards and Technology in an MSDI</w:t>
      </w:r>
      <w:bookmarkEnd w:id="20"/>
      <w:r>
        <w:rPr>
          <w:rStyle w:val="Strong"/>
          <w:b/>
          <w:bCs/>
        </w:rPr>
        <w:t xml:space="preserve"> </w:t>
      </w:r>
    </w:p>
    <w:p w14:paraId="31756438" w14:textId="0371882C" w:rsidR="007D4C03" w:rsidRDefault="007D4C03" w:rsidP="007D4C03">
      <w:pPr>
        <w:pStyle w:val="BodyText"/>
        <w:rPr>
          <w:rStyle w:val="Strong"/>
          <w:b w:val="0"/>
          <w:bCs w:val="0"/>
        </w:rPr>
      </w:pPr>
      <w:r>
        <w:rPr>
          <w:rStyle w:val="Strong"/>
          <w:b w:val="0"/>
          <w:bCs w:val="0"/>
        </w:rPr>
        <w:t>A Marine Spatial Data Infrastructure provides the best method of delivering spatial data to marine users. With the exception of ships “on the high seas” far from any land, which at the present have limited or expensive internet connections, all other aspects of the Marine Industry will benefit greatly from access to online eNavigation data</w:t>
      </w:r>
      <w:r w:rsidR="00415D52">
        <w:rPr>
          <w:rStyle w:val="Strong"/>
          <w:b w:val="0"/>
          <w:bCs w:val="0"/>
        </w:rPr>
        <w:t xml:space="preserve"> and other marine data</w:t>
      </w:r>
      <w:r>
        <w:rPr>
          <w:rStyle w:val="Strong"/>
          <w:b w:val="0"/>
          <w:bCs w:val="0"/>
        </w:rPr>
        <w:t>. Such information can be used to plan voyages, and be used for pilotage and other aspects of navigation</w:t>
      </w:r>
      <w:r w:rsidR="00415D52">
        <w:rPr>
          <w:rStyle w:val="Strong"/>
          <w:b w:val="0"/>
          <w:bCs w:val="0"/>
        </w:rPr>
        <w:t xml:space="preserve"> or </w:t>
      </w:r>
      <w:r w:rsidR="00415D52" w:rsidRPr="009500FC">
        <w:rPr>
          <w:rStyle w:val="Strong"/>
          <w:bCs w:val="0"/>
        </w:rPr>
        <w:t>to support other marine applications</w:t>
      </w:r>
      <w:r w:rsidR="00415D52">
        <w:rPr>
          <w:rStyle w:val="Strong"/>
          <w:b w:val="0"/>
          <w:bCs w:val="0"/>
        </w:rPr>
        <w:t xml:space="preserve"> such as a Marine Cadaster</w:t>
      </w:r>
      <w:r>
        <w:rPr>
          <w:rStyle w:val="Strong"/>
          <w:b w:val="0"/>
          <w:bCs w:val="0"/>
        </w:rPr>
        <w:t>.</w:t>
      </w:r>
    </w:p>
    <w:p w14:paraId="75FB84E3" w14:textId="4A3659E7" w:rsidR="007D4C03" w:rsidRDefault="007D4C03" w:rsidP="007D4C03">
      <w:pPr>
        <w:pStyle w:val="BodyText"/>
        <w:rPr>
          <w:rStyle w:val="Strong"/>
          <w:b w:val="0"/>
          <w:bCs w:val="0"/>
        </w:rPr>
      </w:pPr>
      <w:r>
        <w:rPr>
          <w:rStyle w:val="Strong"/>
          <w:b w:val="0"/>
          <w:bCs w:val="0"/>
        </w:rPr>
        <w:t xml:space="preserve">The primary service is of course the </w:t>
      </w:r>
      <w:r w:rsidRPr="00264733">
        <w:rPr>
          <w:rStyle w:val="Strong"/>
          <w:bCs w:val="0"/>
        </w:rPr>
        <w:t>discovery service</w:t>
      </w:r>
      <w:r>
        <w:rPr>
          <w:rStyle w:val="Strong"/>
          <w:b w:val="0"/>
          <w:bCs w:val="0"/>
        </w:rPr>
        <w:t xml:space="preserve">. A Mariner needs to be able to find the applicable data. For a particular Hydrographic Office the discovery service does not need to be very sophisticated because there is probably a limited amount of chart and other types of data </w:t>
      </w:r>
      <w:r w:rsidR="008037D2">
        <w:rPr>
          <w:rStyle w:val="Strong"/>
          <w:b w:val="0"/>
          <w:bCs w:val="0"/>
        </w:rPr>
        <w:t>available</w:t>
      </w:r>
      <w:r>
        <w:rPr>
          <w:rStyle w:val="Strong"/>
          <w:b w:val="0"/>
          <w:bCs w:val="0"/>
        </w:rPr>
        <w:t xml:space="preserve"> and this data can be made </w:t>
      </w:r>
      <w:r w:rsidR="00264733">
        <w:rPr>
          <w:rStyle w:val="Strong"/>
          <w:b w:val="0"/>
          <w:bCs w:val="0"/>
        </w:rPr>
        <w:t xml:space="preserve">available in lists on the Hydrographic Services Website. However, the HO will also need to provide a CSW interface so that internationally others could find their data through a broader discovery service for purposes such as voyage planning. </w:t>
      </w:r>
      <w:r w:rsidR="001624A4">
        <w:rPr>
          <w:rStyle w:val="Strong"/>
          <w:b w:val="0"/>
          <w:bCs w:val="0"/>
        </w:rPr>
        <w:t xml:space="preserve">The most important aspect is the metadata. IHO </w:t>
      </w:r>
      <w:r w:rsidR="00415D52">
        <w:rPr>
          <w:rStyle w:val="Strong"/>
          <w:b w:val="0"/>
          <w:bCs w:val="0"/>
        </w:rPr>
        <w:t xml:space="preserve">S-100 </w:t>
      </w:r>
      <w:r w:rsidR="001624A4">
        <w:rPr>
          <w:rStyle w:val="Strong"/>
          <w:b w:val="0"/>
          <w:bCs w:val="0"/>
        </w:rPr>
        <w:t xml:space="preserve">and ISO </w:t>
      </w:r>
      <w:r w:rsidR="00415D52">
        <w:rPr>
          <w:rStyle w:val="Strong"/>
          <w:b w:val="0"/>
          <w:bCs w:val="0"/>
        </w:rPr>
        <w:t xml:space="preserve">19115 </w:t>
      </w:r>
      <w:r w:rsidR="001624A4">
        <w:rPr>
          <w:rStyle w:val="Strong"/>
          <w:b w:val="0"/>
          <w:bCs w:val="0"/>
        </w:rPr>
        <w:t>compliant metadata needs to be provided for all data products.</w:t>
      </w:r>
    </w:p>
    <w:p w14:paraId="2EB799EF" w14:textId="1A98143B" w:rsidR="00264733" w:rsidRDefault="00264733" w:rsidP="007D4C03">
      <w:pPr>
        <w:pStyle w:val="BodyText"/>
        <w:rPr>
          <w:rStyle w:val="Strong"/>
          <w:b w:val="0"/>
          <w:bCs w:val="0"/>
        </w:rPr>
      </w:pPr>
      <w:r>
        <w:rPr>
          <w:rStyle w:val="Strong"/>
          <w:b w:val="0"/>
          <w:bCs w:val="0"/>
        </w:rPr>
        <w:t xml:space="preserve">The next level of service would also be the </w:t>
      </w:r>
      <w:r w:rsidRPr="00264733">
        <w:rPr>
          <w:rStyle w:val="Strong"/>
          <w:bCs w:val="0"/>
        </w:rPr>
        <w:t>Web Mapping Service</w:t>
      </w:r>
      <w:r>
        <w:rPr>
          <w:rStyle w:val="Strong"/>
          <w:b w:val="0"/>
          <w:bCs w:val="0"/>
        </w:rPr>
        <w:t>, although one would expect that its primary use in eNavigation would be for viewing selected data to verify that it is applicable. One would not expect that navigation or voyage planning to occur on a “picture of a map”. Web Mapping serves images of maps that may be overlaid where the integration of data is done visually by the use. Web Mapping may be of use for ancillary services such as ice or weather conditions.</w:t>
      </w:r>
    </w:p>
    <w:p w14:paraId="74BE47F0" w14:textId="3A4C514F" w:rsidR="00264733" w:rsidRDefault="00264733" w:rsidP="007D4C03">
      <w:pPr>
        <w:pStyle w:val="BodyText"/>
        <w:rPr>
          <w:rStyle w:val="Strong"/>
          <w:b w:val="0"/>
          <w:bCs w:val="0"/>
        </w:rPr>
      </w:pPr>
      <w:r>
        <w:rPr>
          <w:rStyle w:val="Strong"/>
          <w:b w:val="0"/>
          <w:bCs w:val="0"/>
        </w:rPr>
        <w:t xml:space="preserve">One would expect that a </w:t>
      </w:r>
      <w:r w:rsidRPr="00264733">
        <w:rPr>
          <w:rStyle w:val="Strong"/>
          <w:bCs w:val="0"/>
        </w:rPr>
        <w:t>Web Feature Service</w:t>
      </w:r>
      <w:r>
        <w:rPr>
          <w:rStyle w:val="Strong"/>
          <w:b w:val="0"/>
          <w:bCs w:val="0"/>
        </w:rPr>
        <w:t xml:space="preserve"> would be that primary service used in a Marine Spatial Data Infrastructure. </w:t>
      </w:r>
      <w:r w:rsidR="002C6E74">
        <w:rPr>
          <w:rStyle w:val="Strong"/>
          <w:b w:val="0"/>
          <w:bCs w:val="0"/>
        </w:rPr>
        <w:t xml:space="preserve">The first level would just be file downloads of ENC charts in </w:t>
      </w:r>
      <w:r w:rsidR="00783548">
        <w:rPr>
          <w:rStyle w:val="Strong"/>
          <w:b w:val="0"/>
          <w:bCs w:val="0"/>
        </w:rPr>
        <w:t xml:space="preserve">S-57 and </w:t>
      </w:r>
      <w:r w:rsidR="002C6E74">
        <w:rPr>
          <w:rStyle w:val="Strong"/>
          <w:b w:val="0"/>
          <w:bCs w:val="0"/>
        </w:rPr>
        <w:t xml:space="preserve">S-101 format. A Web Feature Service allows one to deliver files in this manner. However, a WFS also allows access at the feature level. This would allow the development of dynamic viewers for special additional information above that available on an ENC. </w:t>
      </w:r>
    </w:p>
    <w:p w14:paraId="4EFC8998" w14:textId="71FA4222" w:rsidR="002C6E74" w:rsidRDefault="002C6E74" w:rsidP="007D4C03">
      <w:pPr>
        <w:pStyle w:val="BodyText"/>
        <w:rPr>
          <w:rStyle w:val="Strong"/>
          <w:b w:val="0"/>
          <w:bCs w:val="0"/>
        </w:rPr>
      </w:pPr>
      <w:r>
        <w:rPr>
          <w:rStyle w:val="Strong"/>
          <w:b w:val="0"/>
          <w:bCs w:val="0"/>
        </w:rPr>
        <w:t>An ENC is a certified document and its contents and how it is displayed is controlled by IHO standards. A Web Feature Service cannot be allowed to establish an alternate viewer that is not a certified ECDIS</w:t>
      </w:r>
      <w:r>
        <w:rPr>
          <w:rStyle w:val="FootnoteReference"/>
        </w:rPr>
        <w:footnoteReference w:id="11"/>
      </w:r>
      <w:r>
        <w:rPr>
          <w:rStyle w:val="Strong"/>
          <w:b w:val="0"/>
          <w:bCs w:val="0"/>
        </w:rPr>
        <w:t xml:space="preserve"> for navigational purposes. However, there is a wealth of additional information that can aid navigation.</w:t>
      </w:r>
      <w:r w:rsidR="00304C24">
        <w:rPr>
          <w:rStyle w:val="Strong"/>
          <w:b w:val="0"/>
          <w:bCs w:val="0"/>
        </w:rPr>
        <w:t xml:space="preserve"> A </w:t>
      </w:r>
      <w:r>
        <w:rPr>
          <w:rStyle w:val="Strong"/>
          <w:b w:val="0"/>
          <w:bCs w:val="0"/>
        </w:rPr>
        <w:t>WFS can address this need. Overlays over base chart or other background data can provide information about local conditions.</w:t>
      </w:r>
    </w:p>
    <w:p w14:paraId="2FD86652" w14:textId="28C7FC14" w:rsidR="007D7764" w:rsidRDefault="007D7764" w:rsidP="007D4C03">
      <w:pPr>
        <w:pStyle w:val="BodyText"/>
        <w:rPr>
          <w:rStyle w:val="Strong"/>
          <w:b w:val="0"/>
          <w:bCs w:val="0"/>
        </w:rPr>
      </w:pPr>
      <w:r>
        <w:rPr>
          <w:rStyle w:val="Strong"/>
          <w:b w:val="0"/>
          <w:bCs w:val="0"/>
        </w:rPr>
        <w:t>A</w:t>
      </w:r>
      <w:r w:rsidR="00304C24">
        <w:rPr>
          <w:rStyle w:val="Strong"/>
          <w:b w:val="0"/>
          <w:bCs w:val="0"/>
        </w:rPr>
        <w:t>n</w:t>
      </w:r>
      <w:r>
        <w:rPr>
          <w:rStyle w:val="Strong"/>
          <w:b w:val="0"/>
          <w:bCs w:val="0"/>
        </w:rPr>
        <w:t xml:space="preserve"> extended level of the WFS specification allows for user input. This would allow services such as ICE reporting, where certified users would be allowed to input observations. A similar service could transform the way navigational hazards are reported.</w:t>
      </w:r>
    </w:p>
    <w:p w14:paraId="01BF2CE9" w14:textId="6BDB0A0A" w:rsidR="002C6E74" w:rsidRDefault="002C6E74" w:rsidP="007D4C03">
      <w:pPr>
        <w:pStyle w:val="BodyText"/>
        <w:rPr>
          <w:rStyle w:val="Strong"/>
          <w:b w:val="0"/>
          <w:bCs w:val="0"/>
        </w:rPr>
      </w:pPr>
      <w:r>
        <w:rPr>
          <w:rStyle w:val="Strong"/>
          <w:b w:val="0"/>
          <w:bCs w:val="0"/>
        </w:rPr>
        <w:t>A WFS can also serve as a distribution mechanism for electronic charts and other Hydrographic Office products. Combined with some sales or charging mechanism (where applicable) a Web Service provides the easiest, most direct and lowest cost distribution mechanism.</w:t>
      </w:r>
    </w:p>
    <w:p w14:paraId="17246FA0" w14:textId="00BB9ABA" w:rsidR="002C6E74" w:rsidRDefault="002C6E74" w:rsidP="007D4C03">
      <w:pPr>
        <w:pStyle w:val="BodyText"/>
        <w:rPr>
          <w:rStyle w:val="Strong"/>
          <w:b w:val="0"/>
          <w:bCs w:val="0"/>
        </w:rPr>
      </w:pPr>
      <w:r>
        <w:rPr>
          <w:rStyle w:val="Strong"/>
          <w:b w:val="0"/>
          <w:bCs w:val="0"/>
        </w:rPr>
        <w:lastRenderedPageBreak/>
        <w:t xml:space="preserve">A </w:t>
      </w:r>
      <w:r w:rsidRPr="000B211E">
        <w:rPr>
          <w:rStyle w:val="Strong"/>
          <w:bCs w:val="0"/>
        </w:rPr>
        <w:t>Web Coverage Service</w:t>
      </w:r>
      <w:r>
        <w:rPr>
          <w:rStyle w:val="Strong"/>
          <w:b w:val="0"/>
          <w:bCs w:val="0"/>
        </w:rPr>
        <w:t xml:space="preserve"> allows the distribution of images and mathematical surface data such as digital bathymetry, currents or water levels. </w:t>
      </w:r>
      <w:r w:rsidR="00E122FC">
        <w:rPr>
          <w:rStyle w:val="Strong"/>
          <w:b w:val="0"/>
          <w:bCs w:val="0"/>
        </w:rPr>
        <w:t>Coverage data is just another type of feature, but a WCS allows the data to be clipped, scaled and adjusted (georegistered). Coverage data is not common in most SDIs but one would expect it to become very important in a Marine Spatial Data Infrastructure because much of the ancillary data that is an aid to navigation is of a coverage type. Access to up-to-date bathymetry, currents, winds, water levels, and other measured and predicted data is of great value to a mariner. IHO is developing product specifications for all of these types of data, but they need to be defined so that they can be delivered in Web Services.</w:t>
      </w:r>
    </w:p>
    <w:p w14:paraId="33CA6449" w14:textId="7E24E73A" w:rsidR="00E122FC" w:rsidRDefault="00E122FC" w:rsidP="007D4C03">
      <w:pPr>
        <w:pStyle w:val="BodyText"/>
        <w:rPr>
          <w:rStyle w:val="Strong"/>
          <w:b w:val="0"/>
          <w:bCs w:val="0"/>
        </w:rPr>
      </w:pPr>
      <w:r>
        <w:rPr>
          <w:rStyle w:val="Strong"/>
          <w:b w:val="0"/>
          <w:bCs w:val="0"/>
        </w:rPr>
        <w:t xml:space="preserve">The </w:t>
      </w:r>
      <w:r w:rsidRPr="00E122FC">
        <w:rPr>
          <w:rStyle w:val="Strong"/>
          <w:bCs w:val="0"/>
        </w:rPr>
        <w:t>Web Processing Service</w:t>
      </w:r>
      <w:r>
        <w:rPr>
          <w:rStyle w:val="Strong"/>
          <w:b w:val="0"/>
          <w:bCs w:val="0"/>
        </w:rPr>
        <w:t xml:space="preserve"> holds a great promise for the future to allow integration of data; however, at the present there are not sufficient other services or data sources to integrate.</w:t>
      </w:r>
    </w:p>
    <w:p w14:paraId="271F7DAC" w14:textId="366A5380" w:rsidR="00E122FC" w:rsidRDefault="00E122FC" w:rsidP="007D4C03">
      <w:pPr>
        <w:pStyle w:val="BodyText"/>
        <w:rPr>
          <w:rStyle w:val="Strong"/>
          <w:b w:val="0"/>
          <w:bCs w:val="0"/>
        </w:rPr>
      </w:pPr>
      <w:r>
        <w:rPr>
          <w:rStyle w:val="Strong"/>
          <w:b w:val="0"/>
          <w:bCs w:val="0"/>
        </w:rPr>
        <w:t>Other services will also be of use in a Marine Spatial Data Infrastructure. As part of voyage planning a shi</w:t>
      </w:r>
      <w:r w:rsidR="00890086">
        <w:rPr>
          <w:rStyle w:val="Strong"/>
          <w:b w:val="0"/>
          <w:bCs w:val="0"/>
        </w:rPr>
        <w:t xml:space="preserve">pping company agent may, in conjunction with the mariner, use an MSDI to book port facilities, schedule special services such as a chandler (ship supplier) or other services to minimize turn-around time in port. </w:t>
      </w:r>
    </w:p>
    <w:p w14:paraId="46C2B91E" w14:textId="273B37B9" w:rsidR="00587069" w:rsidRPr="008457EA" w:rsidRDefault="00587069" w:rsidP="00EE522B">
      <w:pPr>
        <w:pStyle w:val="Heading3"/>
      </w:pPr>
      <w:bookmarkStart w:id="21" w:name="_Toc440408224"/>
      <w:r>
        <w:rPr>
          <w:rStyle w:val="Strong"/>
          <w:b/>
          <w:bCs/>
        </w:rPr>
        <w:t>Services and Data</w:t>
      </w:r>
      <w:bookmarkEnd w:id="21"/>
      <w:r>
        <w:rPr>
          <w:rStyle w:val="Strong"/>
          <w:b/>
          <w:bCs/>
        </w:rPr>
        <w:t xml:space="preserve"> </w:t>
      </w:r>
    </w:p>
    <w:p w14:paraId="3744995A" w14:textId="56B8D1BA" w:rsidR="00587069" w:rsidRDefault="00587069" w:rsidP="00587069">
      <w:pPr>
        <w:pStyle w:val="BodyText"/>
        <w:rPr>
          <w:rStyle w:val="Strong"/>
          <w:b w:val="0"/>
          <w:bCs w:val="0"/>
          <w:lang w:val="en"/>
        </w:rPr>
      </w:pPr>
      <w:r w:rsidRPr="009500FC">
        <w:rPr>
          <w:rStyle w:val="Strong"/>
          <w:bCs w:val="0"/>
          <w:lang w:val="en"/>
        </w:rPr>
        <w:t>A  Spatial Data Infrastructure consists of both data and services.</w:t>
      </w:r>
      <w:r>
        <w:rPr>
          <w:rStyle w:val="Strong"/>
          <w:b w:val="0"/>
          <w:bCs w:val="0"/>
          <w:lang w:val="en"/>
        </w:rPr>
        <w:t xml:space="preserve"> The data is defined by a set of standards (primarily from ISO TC211) and the services are defined by a set of standards (primarily from OGC). There is an interconnection between these two sets of standards in that ISO defines several high level service standards and OGC defines its own abstract specifications and implementation specifications. There exist several joint standards, and ISO TC211 and OGC have worked together closely in the development of the geospatial suite of standards.</w:t>
      </w:r>
    </w:p>
    <w:p w14:paraId="30DAD8B8" w14:textId="0F781975" w:rsidR="00587069" w:rsidRDefault="00587069" w:rsidP="00587069">
      <w:pPr>
        <w:pStyle w:val="BodyText"/>
        <w:rPr>
          <w:rStyle w:val="Strong"/>
          <w:b w:val="0"/>
          <w:bCs w:val="0"/>
          <w:lang w:val="en"/>
        </w:rPr>
      </w:pPr>
      <w:r>
        <w:rPr>
          <w:rStyle w:val="Strong"/>
          <w:b w:val="0"/>
          <w:bCs w:val="0"/>
          <w:lang w:val="en"/>
        </w:rPr>
        <w:t>A Marine Spatial Data Infrastructure is similar to a generic SDI except that there is another suite of IHO standards that it must comply with. The latest versions of the IHO suite of standards have been built upon the ISO TC211 geographic Information standards so there is full compatibility with the OGC service standards. The only requirement is that, for services delivering feature data</w:t>
      </w:r>
      <w:r w:rsidR="00783548">
        <w:rPr>
          <w:rStyle w:val="Strong"/>
          <w:b w:val="0"/>
          <w:bCs w:val="0"/>
          <w:lang w:val="en"/>
        </w:rPr>
        <w:t>,</w:t>
      </w:r>
      <w:r>
        <w:rPr>
          <w:rStyle w:val="Strong"/>
          <w:b w:val="0"/>
          <w:bCs w:val="0"/>
          <w:lang w:val="en"/>
        </w:rPr>
        <w:t xml:space="preserve"> the GML (Geographic Markup </w:t>
      </w:r>
      <w:r w:rsidR="00081E71">
        <w:rPr>
          <w:rStyle w:val="Strong"/>
          <w:b w:val="0"/>
          <w:bCs w:val="0"/>
          <w:lang w:val="en"/>
        </w:rPr>
        <w:t>Language</w:t>
      </w:r>
      <w:r>
        <w:rPr>
          <w:rStyle w:val="Strong"/>
          <w:b w:val="0"/>
          <w:bCs w:val="0"/>
          <w:lang w:val="en"/>
        </w:rPr>
        <w:t>)</w:t>
      </w:r>
      <w:r>
        <w:rPr>
          <w:rStyle w:val="FootnoteReference"/>
          <w:lang w:val="en"/>
        </w:rPr>
        <w:footnoteReference w:id="12"/>
      </w:r>
      <w:r w:rsidR="00081E71">
        <w:rPr>
          <w:rStyle w:val="Strong"/>
          <w:b w:val="0"/>
          <w:bCs w:val="0"/>
          <w:lang w:val="en"/>
        </w:rPr>
        <w:t xml:space="preserve"> be used as the encoding standard, and that for services delivering coverage data a supported encoding be used</w:t>
      </w:r>
      <w:r w:rsidR="00783548">
        <w:rPr>
          <w:rStyle w:val="Strong"/>
          <w:b w:val="0"/>
          <w:bCs w:val="0"/>
          <w:lang w:val="en"/>
        </w:rPr>
        <w:t>, such as GMLJP2</w:t>
      </w:r>
      <w:r w:rsidR="00783548">
        <w:rPr>
          <w:rStyle w:val="FootnoteReference"/>
          <w:lang w:val="en"/>
        </w:rPr>
        <w:footnoteReference w:id="13"/>
      </w:r>
      <w:r w:rsidR="00081E71">
        <w:rPr>
          <w:rStyle w:val="Strong"/>
          <w:b w:val="0"/>
          <w:bCs w:val="0"/>
          <w:lang w:val="en"/>
        </w:rPr>
        <w:t>. The newer IHO S-100 based product specifications such as S-101</w:t>
      </w:r>
      <w:r w:rsidR="00783548">
        <w:rPr>
          <w:rStyle w:val="Strong"/>
          <w:b w:val="0"/>
          <w:bCs w:val="0"/>
          <w:lang w:val="en"/>
        </w:rPr>
        <w:t xml:space="preserve"> </w:t>
      </w:r>
      <w:r w:rsidR="00081E71">
        <w:rPr>
          <w:rStyle w:val="Strong"/>
          <w:b w:val="0"/>
          <w:bCs w:val="0"/>
          <w:lang w:val="en"/>
        </w:rPr>
        <w:t>ENC Product Specification (when completed) and S-102 Bathymetry (using some encoding formats) will meet this criteria.</w:t>
      </w:r>
    </w:p>
    <w:p w14:paraId="4571A7F0" w14:textId="382B8E7D" w:rsidR="00081E71" w:rsidRDefault="00081E71" w:rsidP="00587069">
      <w:pPr>
        <w:pStyle w:val="BodyText"/>
        <w:rPr>
          <w:rStyle w:val="Strong"/>
          <w:b w:val="0"/>
          <w:bCs w:val="0"/>
          <w:lang w:val="en"/>
        </w:rPr>
      </w:pPr>
      <w:r>
        <w:rPr>
          <w:rStyle w:val="Strong"/>
          <w:b w:val="0"/>
          <w:bCs w:val="0"/>
          <w:lang w:val="en"/>
        </w:rPr>
        <w:t xml:space="preserve">The IHO S-100 is called the “Universal Hydrographic Data Model”. It makes reference to all of the necessary ISO TC211 standards needed to define the IHO product specifications. Therefore from a data standards point of view it is the critical standard for the data portion of an MSDI. S-100 allows for different encodings. If an MSDI service is only serving file based data (a simple discovery and retrieval service), then </w:t>
      </w:r>
      <w:r w:rsidR="00A902D3">
        <w:rPr>
          <w:rStyle w:val="Strong"/>
          <w:b w:val="0"/>
          <w:bCs w:val="0"/>
          <w:lang w:val="en"/>
        </w:rPr>
        <w:t>any encoding may be used. If an MSDI is serving feature or coverage data through a WFS or WCS service then the GML encoding must be supported.</w:t>
      </w:r>
    </w:p>
    <w:p w14:paraId="1A9661EB" w14:textId="102B8A53" w:rsidR="004579B6" w:rsidRDefault="004579B6" w:rsidP="00587069">
      <w:pPr>
        <w:pStyle w:val="BodyText"/>
        <w:rPr>
          <w:rStyle w:val="Strong"/>
          <w:b w:val="0"/>
          <w:bCs w:val="0"/>
          <w:lang w:val="en"/>
        </w:rPr>
      </w:pPr>
      <w:r>
        <w:rPr>
          <w:rStyle w:val="Strong"/>
          <w:b w:val="0"/>
          <w:bCs w:val="0"/>
          <w:lang w:val="en"/>
        </w:rPr>
        <w:t xml:space="preserve">If an MSDI service provides access to the older S-57 data it can only be done (in compliance with S-57) in a file format. However a MSDI service run by a hydrographic office could convert the data to a GML format as part of the service. A Web Mapping Service (WMS) could deliver views of “Raster Navigational Charts (RNCs)” IHO S-61; however RNC data are scanned </w:t>
      </w:r>
      <w:r w:rsidR="00476A23">
        <w:rPr>
          <w:rStyle w:val="Strong"/>
          <w:b w:val="0"/>
          <w:bCs w:val="0"/>
          <w:lang w:val="en"/>
        </w:rPr>
        <w:t>paper charts and are not well suited to being clipped and adjusted as part of a WMS.</w:t>
      </w:r>
    </w:p>
    <w:p w14:paraId="085E6D78" w14:textId="7039F0BC" w:rsidR="00A902D3" w:rsidRDefault="00A902D3" w:rsidP="00587069">
      <w:pPr>
        <w:pStyle w:val="BodyText"/>
        <w:rPr>
          <w:rStyle w:val="Strong"/>
          <w:b w:val="0"/>
          <w:bCs w:val="0"/>
          <w:lang w:val="en"/>
        </w:rPr>
      </w:pPr>
      <w:r>
        <w:rPr>
          <w:rStyle w:val="Strong"/>
          <w:b w:val="0"/>
          <w:bCs w:val="0"/>
          <w:lang w:val="en"/>
        </w:rPr>
        <w:lastRenderedPageBreak/>
        <w:t xml:space="preserve">The OGC service standards make reference to the ISO versions of the basic geospatial data standards, especially the ISO 19115 metadata standard. Some care is required to ensure that correct versions of standards are used; however as seen in Figure 1 an SDI makes use of </w:t>
      </w:r>
      <w:r w:rsidR="00195AAD">
        <w:rPr>
          <w:rStyle w:val="Strong"/>
          <w:b w:val="0"/>
          <w:bCs w:val="0"/>
          <w:lang w:val="en"/>
        </w:rPr>
        <w:t>registers</w:t>
      </w:r>
      <w:r>
        <w:rPr>
          <w:rStyle w:val="Strong"/>
          <w:b w:val="0"/>
          <w:bCs w:val="0"/>
          <w:lang w:val="en"/>
        </w:rPr>
        <w:t xml:space="preserve"> and IHO S-100 defines the appropriate metadata register and feature concept dictionary register.</w:t>
      </w:r>
      <w:r w:rsidR="00195AAD">
        <w:rPr>
          <w:rStyle w:val="Strong"/>
          <w:b w:val="0"/>
          <w:bCs w:val="0"/>
          <w:lang w:val="en"/>
        </w:rPr>
        <w:t xml:space="preserve"> The metadata is particularly important for driving the discovery service.</w:t>
      </w:r>
    </w:p>
    <w:p w14:paraId="27D50E80" w14:textId="7A061EBC" w:rsidR="00941744" w:rsidRDefault="004579B6" w:rsidP="00941744">
      <w:pPr>
        <w:pStyle w:val="BodyText"/>
        <w:rPr>
          <w:rStyle w:val="Strong"/>
          <w:b w:val="0"/>
          <w:bCs w:val="0"/>
          <w:lang w:val="en"/>
        </w:rPr>
      </w:pPr>
      <w:r>
        <w:rPr>
          <w:rStyle w:val="Strong"/>
          <w:b w:val="0"/>
          <w:bCs w:val="0"/>
          <w:lang w:val="en"/>
        </w:rPr>
        <w:t>The following table illustrates the primary data and service standards needed to support an MSDI. There are many other supporting standards in the ISO and IHO suites of standards that are referenced by these standards that</w:t>
      </w:r>
      <w:r w:rsidR="00783548">
        <w:rPr>
          <w:rStyle w:val="Strong"/>
          <w:b w:val="0"/>
          <w:bCs w:val="0"/>
          <w:lang w:val="en"/>
        </w:rPr>
        <w:t>, for simplicity,</w:t>
      </w:r>
      <w:r>
        <w:rPr>
          <w:rStyle w:val="Strong"/>
          <w:b w:val="0"/>
          <w:bCs w:val="0"/>
          <w:lang w:val="en"/>
        </w:rPr>
        <w:t xml:space="preserve"> are not shown in the table.</w:t>
      </w:r>
    </w:p>
    <w:p w14:paraId="51914732" w14:textId="4F83F36E" w:rsidR="00476A23" w:rsidRPr="00476A23" w:rsidRDefault="00476A23" w:rsidP="00476A23">
      <w:pPr>
        <w:spacing w:before="120" w:after="0"/>
        <w:jc w:val="center"/>
        <w:rPr>
          <w:rStyle w:val="Strong"/>
          <w:b w:val="0"/>
          <w:bCs w:val="0"/>
          <w:color w:val="17365D" w:themeColor="text2" w:themeShade="BF"/>
          <w:lang w:val="en"/>
        </w:rPr>
      </w:pPr>
      <w:r w:rsidRPr="00476A23">
        <w:rPr>
          <w:rStyle w:val="Strong"/>
          <w:b w:val="0"/>
          <w:bCs w:val="0"/>
          <w:color w:val="17365D" w:themeColor="text2" w:themeShade="BF"/>
          <w:lang w:val="en"/>
        </w:rPr>
        <w:t>Table 1 – Applicable Standards</w:t>
      </w:r>
    </w:p>
    <w:tbl>
      <w:tblPr>
        <w:tblStyle w:val="TableGrid"/>
        <w:tblW w:w="0" w:type="auto"/>
        <w:tblInd w:w="709" w:type="dxa"/>
        <w:tblLook w:val="04A0" w:firstRow="1" w:lastRow="0" w:firstColumn="1" w:lastColumn="0" w:noHBand="0" w:noVBand="1"/>
      </w:tblPr>
      <w:tblGrid>
        <w:gridCol w:w="2551"/>
        <w:gridCol w:w="5637"/>
      </w:tblGrid>
      <w:tr w:rsidR="00941744" w14:paraId="7A1A8CFA" w14:textId="77777777" w:rsidTr="00941744">
        <w:tc>
          <w:tcPr>
            <w:tcW w:w="2551" w:type="dxa"/>
            <w:tcBorders>
              <w:top w:val="nil"/>
              <w:left w:val="nil"/>
              <w:right w:val="nil"/>
            </w:tcBorders>
            <w:vAlign w:val="bottom"/>
          </w:tcPr>
          <w:p w14:paraId="126DE046" w14:textId="3698A911" w:rsidR="00941744" w:rsidRPr="00476A23" w:rsidRDefault="00941744" w:rsidP="00941744">
            <w:pPr>
              <w:pStyle w:val="BodyText"/>
              <w:ind w:left="0"/>
              <w:jc w:val="center"/>
              <w:rPr>
                <w:rStyle w:val="Strong"/>
                <w:b w:val="0"/>
                <w:bCs w:val="0"/>
                <w:sz w:val="20"/>
                <w:szCs w:val="20"/>
                <w:lang w:val="en"/>
              </w:rPr>
            </w:pPr>
            <w:r w:rsidRPr="00476A23">
              <w:rPr>
                <w:rStyle w:val="Strong"/>
                <w:bCs w:val="0"/>
                <w:color w:val="17365D" w:themeColor="text2" w:themeShade="BF"/>
                <w:sz w:val="20"/>
                <w:szCs w:val="20"/>
                <w:lang w:val="en"/>
              </w:rPr>
              <w:t>Data Standards</w:t>
            </w:r>
          </w:p>
        </w:tc>
        <w:tc>
          <w:tcPr>
            <w:tcW w:w="5637" w:type="dxa"/>
            <w:tcBorders>
              <w:top w:val="nil"/>
              <w:left w:val="nil"/>
              <w:right w:val="nil"/>
            </w:tcBorders>
          </w:tcPr>
          <w:p w14:paraId="1C41AAFC" w14:textId="77777777" w:rsidR="00941744" w:rsidRPr="00476A23" w:rsidRDefault="00941744" w:rsidP="00587069">
            <w:pPr>
              <w:pStyle w:val="BodyText"/>
              <w:ind w:left="0"/>
              <w:rPr>
                <w:rStyle w:val="Strong"/>
                <w:b w:val="0"/>
                <w:bCs w:val="0"/>
                <w:sz w:val="20"/>
                <w:szCs w:val="20"/>
                <w:lang w:val="en"/>
              </w:rPr>
            </w:pPr>
          </w:p>
        </w:tc>
      </w:tr>
      <w:tr w:rsidR="00941744" w14:paraId="0C57B9C1" w14:textId="77777777" w:rsidTr="00941744">
        <w:tc>
          <w:tcPr>
            <w:tcW w:w="2551" w:type="dxa"/>
          </w:tcPr>
          <w:p w14:paraId="66CDB883" w14:textId="170B77BC" w:rsidR="00941744" w:rsidRPr="00C405F3" w:rsidRDefault="00941744" w:rsidP="00941744">
            <w:pPr>
              <w:pStyle w:val="BodyText"/>
              <w:ind w:left="0"/>
              <w:jc w:val="center"/>
              <w:rPr>
                <w:rStyle w:val="Strong"/>
                <w:bCs w:val="0"/>
                <w:sz w:val="14"/>
                <w:szCs w:val="20"/>
                <w:lang w:val="en"/>
              </w:rPr>
            </w:pPr>
            <w:r w:rsidRPr="00C405F3">
              <w:rPr>
                <w:rStyle w:val="Strong"/>
                <w:bCs w:val="0"/>
                <w:sz w:val="14"/>
                <w:szCs w:val="20"/>
                <w:lang w:val="en"/>
              </w:rPr>
              <w:t>IHO – S-100</w:t>
            </w:r>
            <w:r w:rsidRPr="00C405F3">
              <w:rPr>
                <w:rStyle w:val="Strong"/>
                <w:bCs w:val="0"/>
                <w:sz w:val="14"/>
                <w:szCs w:val="20"/>
                <w:lang w:val="en"/>
              </w:rPr>
              <w:br/>
              <w:t xml:space="preserve">Universal Hydrographic </w:t>
            </w:r>
            <w:r w:rsidRPr="00C405F3">
              <w:rPr>
                <w:rStyle w:val="Strong"/>
                <w:bCs w:val="0"/>
                <w:sz w:val="14"/>
                <w:szCs w:val="20"/>
                <w:lang w:val="en"/>
              </w:rPr>
              <w:br/>
              <w:t>Data Model</w:t>
            </w:r>
          </w:p>
        </w:tc>
        <w:tc>
          <w:tcPr>
            <w:tcW w:w="5637" w:type="dxa"/>
          </w:tcPr>
          <w:p w14:paraId="7D2C6F39" w14:textId="40EB31B8" w:rsidR="00941744" w:rsidRPr="001624A4" w:rsidRDefault="00941744" w:rsidP="00587069">
            <w:pPr>
              <w:pStyle w:val="BodyText"/>
              <w:ind w:left="0"/>
              <w:rPr>
                <w:rStyle w:val="Strong"/>
                <w:b w:val="0"/>
                <w:bCs w:val="0"/>
                <w:sz w:val="18"/>
                <w:szCs w:val="20"/>
                <w:lang w:val="en"/>
              </w:rPr>
            </w:pPr>
            <w:r w:rsidRPr="001624A4">
              <w:rPr>
                <w:rStyle w:val="Strong"/>
                <w:b w:val="0"/>
                <w:bCs w:val="0"/>
                <w:sz w:val="18"/>
                <w:szCs w:val="20"/>
                <w:lang w:val="en"/>
              </w:rPr>
              <w:t>References all of the ISO data standards and supporting standards such as metadata, and registers and is a base for the IHO Product Specifications.</w:t>
            </w:r>
          </w:p>
        </w:tc>
      </w:tr>
      <w:tr w:rsidR="00941744" w14:paraId="316FD4CF" w14:textId="77777777" w:rsidTr="00941744">
        <w:tc>
          <w:tcPr>
            <w:tcW w:w="2551" w:type="dxa"/>
          </w:tcPr>
          <w:p w14:paraId="2534354B" w14:textId="53FE6069" w:rsidR="00941744" w:rsidRPr="00C405F3" w:rsidRDefault="00941744" w:rsidP="00941744">
            <w:pPr>
              <w:pStyle w:val="BodyText"/>
              <w:ind w:left="0"/>
              <w:jc w:val="center"/>
              <w:rPr>
                <w:rStyle w:val="Strong"/>
                <w:bCs w:val="0"/>
                <w:sz w:val="14"/>
                <w:szCs w:val="20"/>
                <w:lang w:val="en"/>
              </w:rPr>
            </w:pPr>
            <w:r w:rsidRPr="00C405F3">
              <w:rPr>
                <w:rStyle w:val="Strong"/>
                <w:bCs w:val="0"/>
                <w:sz w:val="14"/>
                <w:szCs w:val="20"/>
                <w:lang w:val="en"/>
              </w:rPr>
              <w:t>IHO – S-101 ENC</w:t>
            </w:r>
          </w:p>
        </w:tc>
        <w:tc>
          <w:tcPr>
            <w:tcW w:w="5637" w:type="dxa"/>
          </w:tcPr>
          <w:p w14:paraId="5EED4055" w14:textId="73011311" w:rsidR="00941744" w:rsidRPr="001624A4" w:rsidRDefault="00941744" w:rsidP="00587069">
            <w:pPr>
              <w:pStyle w:val="BodyText"/>
              <w:ind w:left="0"/>
              <w:rPr>
                <w:rStyle w:val="Strong"/>
                <w:b w:val="0"/>
                <w:bCs w:val="0"/>
                <w:sz w:val="18"/>
                <w:szCs w:val="20"/>
                <w:lang w:val="en"/>
              </w:rPr>
            </w:pPr>
            <w:r w:rsidRPr="001624A4">
              <w:rPr>
                <w:rStyle w:val="Strong"/>
                <w:b w:val="0"/>
                <w:bCs w:val="0"/>
                <w:sz w:val="18"/>
                <w:szCs w:val="20"/>
                <w:lang w:val="en"/>
              </w:rPr>
              <w:t xml:space="preserve">Using a GML encoding </w:t>
            </w:r>
          </w:p>
        </w:tc>
      </w:tr>
      <w:tr w:rsidR="00941744" w14:paraId="002E1097" w14:textId="77777777" w:rsidTr="00941744">
        <w:tc>
          <w:tcPr>
            <w:tcW w:w="2551" w:type="dxa"/>
          </w:tcPr>
          <w:p w14:paraId="071F62B1" w14:textId="1570F203" w:rsidR="00941744" w:rsidRPr="00C405F3" w:rsidRDefault="00941744" w:rsidP="00941744">
            <w:pPr>
              <w:pStyle w:val="BodyText"/>
              <w:ind w:left="0"/>
              <w:jc w:val="center"/>
              <w:rPr>
                <w:rStyle w:val="Strong"/>
                <w:b w:val="0"/>
                <w:bCs w:val="0"/>
                <w:sz w:val="14"/>
                <w:szCs w:val="20"/>
                <w:lang w:val="en"/>
              </w:rPr>
            </w:pPr>
            <w:r w:rsidRPr="00C405F3">
              <w:rPr>
                <w:rStyle w:val="Strong"/>
                <w:bCs w:val="0"/>
                <w:sz w:val="14"/>
                <w:szCs w:val="20"/>
                <w:lang w:val="en"/>
              </w:rPr>
              <w:t xml:space="preserve">IHO – S-102 </w:t>
            </w:r>
            <w:r w:rsidRPr="00C405F3">
              <w:rPr>
                <w:rStyle w:val="Strong"/>
                <w:bCs w:val="0"/>
                <w:sz w:val="14"/>
                <w:szCs w:val="20"/>
                <w:lang w:val="en"/>
              </w:rPr>
              <w:br/>
              <w:t>Bathymetry</w:t>
            </w:r>
          </w:p>
        </w:tc>
        <w:tc>
          <w:tcPr>
            <w:tcW w:w="5637" w:type="dxa"/>
          </w:tcPr>
          <w:p w14:paraId="5A19D007" w14:textId="33340132" w:rsidR="00941744" w:rsidRPr="001624A4" w:rsidRDefault="00941744" w:rsidP="00587069">
            <w:pPr>
              <w:pStyle w:val="BodyText"/>
              <w:ind w:left="0"/>
              <w:rPr>
                <w:rStyle w:val="Strong"/>
                <w:b w:val="0"/>
                <w:bCs w:val="0"/>
                <w:sz w:val="18"/>
                <w:szCs w:val="20"/>
                <w:lang w:val="en"/>
              </w:rPr>
            </w:pPr>
            <w:r w:rsidRPr="001624A4">
              <w:rPr>
                <w:rStyle w:val="Strong"/>
                <w:b w:val="0"/>
                <w:bCs w:val="0"/>
                <w:sz w:val="18"/>
                <w:szCs w:val="20"/>
                <w:lang w:val="en"/>
              </w:rPr>
              <w:t>Using a supported coverage encoding such s GMLJP2</w:t>
            </w:r>
          </w:p>
        </w:tc>
      </w:tr>
      <w:tr w:rsidR="00941744" w14:paraId="736C4118" w14:textId="77777777" w:rsidTr="00941744">
        <w:tc>
          <w:tcPr>
            <w:tcW w:w="2551" w:type="dxa"/>
          </w:tcPr>
          <w:p w14:paraId="4C9534B7" w14:textId="3DADEEE2" w:rsidR="00941744" w:rsidRPr="00C405F3" w:rsidRDefault="00941744" w:rsidP="00941744">
            <w:pPr>
              <w:pStyle w:val="BodyText"/>
              <w:ind w:left="-108"/>
              <w:jc w:val="center"/>
              <w:rPr>
                <w:rStyle w:val="Strong"/>
                <w:bCs w:val="0"/>
                <w:sz w:val="14"/>
                <w:szCs w:val="20"/>
                <w:lang w:val="en"/>
              </w:rPr>
            </w:pPr>
            <w:r w:rsidRPr="00C405F3">
              <w:rPr>
                <w:rStyle w:val="Strong"/>
                <w:bCs w:val="0"/>
                <w:sz w:val="14"/>
                <w:szCs w:val="20"/>
                <w:lang w:val="en"/>
              </w:rPr>
              <w:t xml:space="preserve">IHO – S-57 </w:t>
            </w:r>
            <w:r w:rsidRPr="00C405F3">
              <w:rPr>
                <w:rStyle w:val="Strong"/>
                <w:bCs w:val="0"/>
                <w:sz w:val="14"/>
                <w:szCs w:val="20"/>
                <w:lang w:val="en"/>
              </w:rPr>
              <w:br/>
              <w:t xml:space="preserve">Transfer Standard for </w:t>
            </w:r>
            <w:r w:rsidRPr="00C405F3">
              <w:rPr>
                <w:rStyle w:val="Strong"/>
                <w:bCs w:val="0"/>
                <w:sz w:val="14"/>
                <w:szCs w:val="20"/>
                <w:lang w:val="en"/>
              </w:rPr>
              <w:br/>
              <w:t>Digital Hydrographic Data</w:t>
            </w:r>
            <w:r w:rsidRPr="00C405F3">
              <w:rPr>
                <w:rStyle w:val="Strong"/>
                <w:bCs w:val="0"/>
                <w:sz w:val="14"/>
                <w:szCs w:val="20"/>
                <w:lang w:val="en"/>
              </w:rPr>
              <w:br/>
              <w:t>(Older ENC standard)</w:t>
            </w:r>
          </w:p>
        </w:tc>
        <w:tc>
          <w:tcPr>
            <w:tcW w:w="5637" w:type="dxa"/>
          </w:tcPr>
          <w:p w14:paraId="1314254A" w14:textId="4D8CB97E" w:rsidR="00941744" w:rsidRPr="001624A4" w:rsidRDefault="00941744" w:rsidP="00107672">
            <w:pPr>
              <w:pStyle w:val="BodyText"/>
              <w:ind w:left="0"/>
              <w:rPr>
                <w:rStyle w:val="Strong"/>
                <w:b w:val="0"/>
                <w:bCs w:val="0"/>
                <w:sz w:val="18"/>
                <w:szCs w:val="20"/>
                <w:lang w:val="en"/>
              </w:rPr>
            </w:pPr>
            <w:r w:rsidRPr="001624A4">
              <w:rPr>
                <w:rStyle w:val="Strong"/>
                <w:b w:val="0"/>
                <w:bCs w:val="0"/>
                <w:sz w:val="18"/>
                <w:szCs w:val="20"/>
                <w:lang w:val="en"/>
              </w:rPr>
              <w:t>Supported only as files, or converted to GML feature data by the MSDI service.</w:t>
            </w:r>
          </w:p>
        </w:tc>
      </w:tr>
      <w:tr w:rsidR="00941744" w14:paraId="48208531" w14:textId="77777777" w:rsidTr="00941744">
        <w:tc>
          <w:tcPr>
            <w:tcW w:w="2551" w:type="dxa"/>
          </w:tcPr>
          <w:p w14:paraId="716494AC" w14:textId="04317613" w:rsidR="00941744" w:rsidRPr="00C405F3" w:rsidRDefault="00941744" w:rsidP="00941744">
            <w:pPr>
              <w:pStyle w:val="BodyText"/>
              <w:ind w:left="0"/>
              <w:jc w:val="center"/>
              <w:rPr>
                <w:rStyle w:val="Strong"/>
                <w:b w:val="0"/>
                <w:bCs w:val="0"/>
                <w:sz w:val="14"/>
                <w:szCs w:val="20"/>
                <w:lang w:val="en"/>
              </w:rPr>
            </w:pPr>
            <w:r w:rsidRPr="00C405F3">
              <w:rPr>
                <w:rStyle w:val="Strong"/>
                <w:bCs w:val="0"/>
                <w:sz w:val="14"/>
                <w:szCs w:val="20"/>
                <w:lang w:val="en"/>
              </w:rPr>
              <w:t>IHO – S-61</w:t>
            </w:r>
            <w:r w:rsidRPr="00C405F3">
              <w:rPr>
                <w:rStyle w:val="Strong"/>
                <w:bCs w:val="0"/>
                <w:sz w:val="14"/>
                <w:szCs w:val="20"/>
                <w:lang w:val="en"/>
              </w:rPr>
              <w:br/>
              <w:t>Product Specification for Raster Navigational Charts (RNC)</w:t>
            </w:r>
          </w:p>
        </w:tc>
        <w:tc>
          <w:tcPr>
            <w:tcW w:w="5637" w:type="dxa"/>
          </w:tcPr>
          <w:p w14:paraId="3AA878C8" w14:textId="788B77F0" w:rsidR="00941744" w:rsidRPr="001624A4" w:rsidRDefault="00941744" w:rsidP="00587069">
            <w:pPr>
              <w:pStyle w:val="BodyText"/>
              <w:ind w:left="0"/>
              <w:rPr>
                <w:rStyle w:val="Strong"/>
                <w:b w:val="0"/>
                <w:bCs w:val="0"/>
                <w:sz w:val="18"/>
                <w:szCs w:val="20"/>
                <w:lang w:val="en"/>
              </w:rPr>
            </w:pPr>
            <w:r w:rsidRPr="001624A4">
              <w:rPr>
                <w:rStyle w:val="Strong"/>
                <w:b w:val="0"/>
                <w:bCs w:val="0"/>
                <w:sz w:val="18"/>
                <w:szCs w:val="20"/>
                <w:lang w:val="en"/>
              </w:rPr>
              <w:t>Can be supported as files or in a WMS with some limitations on clipping and scaling.</w:t>
            </w:r>
          </w:p>
        </w:tc>
      </w:tr>
      <w:tr w:rsidR="00B96423" w14:paraId="37872FB4" w14:textId="77777777" w:rsidTr="00941744">
        <w:tc>
          <w:tcPr>
            <w:tcW w:w="2551" w:type="dxa"/>
            <w:tcBorders>
              <w:left w:val="nil"/>
              <w:right w:val="nil"/>
            </w:tcBorders>
            <w:vAlign w:val="bottom"/>
          </w:tcPr>
          <w:p w14:paraId="2F92F5E9" w14:textId="646EADF9" w:rsidR="00B96423" w:rsidRPr="00476A23" w:rsidRDefault="00B96423" w:rsidP="00941744">
            <w:pPr>
              <w:pStyle w:val="BodyText"/>
              <w:keepNext/>
              <w:keepLines/>
              <w:ind w:left="0"/>
              <w:jc w:val="center"/>
              <w:rPr>
                <w:rStyle w:val="Strong"/>
                <w:bCs w:val="0"/>
                <w:lang w:val="en"/>
              </w:rPr>
            </w:pPr>
            <w:r>
              <w:rPr>
                <w:rStyle w:val="Strong"/>
                <w:bCs w:val="0"/>
                <w:color w:val="17365D" w:themeColor="text2" w:themeShade="BF"/>
                <w:sz w:val="20"/>
                <w:szCs w:val="20"/>
                <w:lang w:val="en"/>
              </w:rPr>
              <w:t>Service</w:t>
            </w:r>
            <w:r w:rsidRPr="00476A23">
              <w:rPr>
                <w:rStyle w:val="Strong"/>
                <w:bCs w:val="0"/>
                <w:color w:val="17365D" w:themeColor="text2" w:themeShade="BF"/>
                <w:sz w:val="20"/>
                <w:szCs w:val="20"/>
                <w:lang w:val="en"/>
              </w:rPr>
              <w:t xml:space="preserve"> Standards</w:t>
            </w:r>
          </w:p>
        </w:tc>
        <w:tc>
          <w:tcPr>
            <w:tcW w:w="5637" w:type="dxa"/>
            <w:tcBorders>
              <w:left w:val="nil"/>
              <w:right w:val="nil"/>
            </w:tcBorders>
          </w:tcPr>
          <w:p w14:paraId="33F0CA21" w14:textId="77777777" w:rsidR="00B96423" w:rsidRDefault="00B96423" w:rsidP="00C405F3">
            <w:pPr>
              <w:pStyle w:val="BodyText"/>
              <w:keepNext/>
              <w:keepLines/>
              <w:ind w:left="0"/>
              <w:rPr>
                <w:rStyle w:val="Strong"/>
                <w:b w:val="0"/>
                <w:bCs w:val="0"/>
                <w:lang w:val="en"/>
              </w:rPr>
            </w:pPr>
          </w:p>
        </w:tc>
      </w:tr>
      <w:tr w:rsidR="00B96423" w14:paraId="51B33EE0" w14:textId="77777777" w:rsidTr="00941744">
        <w:tc>
          <w:tcPr>
            <w:tcW w:w="2551" w:type="dxa"/>
          </w:tcPr>
          <w:p w14:paraId="173D9AEF" w14:textId="1379BD48" w:rsidR="00B96423" w:rsidRPr="00C405F3" w:rsidRDefault="00B96423" w:rsidP="00941744">
            <w:pPr>
              <w:pStyle w:val="BodyText"/>
              <w:keepNext/>
              <w:keepLines/>
              <w:ind w:left="0"/>
              <w:jc w:val="center"/>
              <w:rPr>
                <w:rStyle w:val="Strong"/>
                <w:bCs w:val="0"/>
                <w:sz w:val="18"/>
                <w:lang w:val="en"/>
              </w:rPr>
            </w:pPr>
            <w:r w:rsidRPr="00C405F3">
              <w:rPr>
                <w:rStyle w:val="Strong"/>
                <w:bCs w:val="0"/>
                <w:sz w:val="18"/>
                <w:lang w:val="en"/>
              </w:rPr>
              <w:t>OGC Catalogue Service for the Web (CSW)</w:t>
            </w:r>
          </w:p>
        </w:tc>
        <w:tc>
          <w:tcPr>
            <w:tcW w:w="5637" w:type="dxa"/>
          </w:tcPr>
          <w:p w14:paraId="316D85D0" w14:textId="2062039C" w:rsidR="00B96423" w:rsidRPr="00C405F3" w:rsidRDefault="00B96423" w:rsidP="00C405F3">
            <w:pPr>
              <w:pStyle w:val="BodyText"/>
              <w:keepNext/>
              <w:keepLines/>
              <w:ind w:left="0"/>
              <w:rPr>
                <w:rStyle w:val="Strong"/>
                <w:b w:val="0"/>
                <w:bCs w:val="0"/>
                <w:sz w:val="18"/>
                <w:lang w:val="en"/>
              </w:rPr>
            </w:pPr>
            <w:r w:rsidRPr="00C405F3">
              <w:rPr>
                <w:rStyle w:val="Strong"/>
                <w:b w:val="0"/>
                <w:bCs w:val="0"/>
                <w:sz w:val="18"/>
                <w:lang w:val="en"/>
              </w:rPr>
              <w:t>Discovery Service - support</w:t>
            </w:r>
            <w:r>
              <w:rPr>
                <w:rStyle w:val="Strong"/>
                <w:b w:val="0"/>
                <w:bCs w:val="0"/>
                <w:sz w:val="18"/>
                <w:lang w:val="en"/>
              </w:rPr>
              <w:t>s</w:t>
            </w:r>
            <w:r w:rsidRPr="00C405F3">
              <w:rPr>
                <w:rStyle w:val="Strong"/>
                <w:b w:val="0"/>
                <w:bCs w:val="0"/>
                <w:sz w:val="18"/>
                <w:lang w:val="en"/>
              </w:rPr>
              <w:t xml:space="preserve"> the ability to publish and search collections of descriptive information (metadata) for data, services, and related information objects</w:t>
            </w:r>
            <w:r>
              <w:rPr>
                <w:rStyle w:val="Strong"/>
                <w:b w:val="0"/>
                <w:bCs w:val="0"/>
                <w:sz w:val="18"/>
                <w:lang w:val="en"/>
              </w:rPr>
              <w:t>. Relies on several supporting service standards and especially metadata.</w:t>
            </w:r>
          </w:p>
        </w:tc>
      </w:tr>
      <w:tr w:rsidR="00B96423" w14:paraId="06960A02" w14:textId="77777777" w:rsidTr="00941744">
        <w:tc>
          <w:tcPr>
            <w:tcW w:w="2551" w:type="dxa"/>
          </w:tcPr>
          <w:p w14:paraId="476A85BD" w14:textId="583A2383" w:rsidR="00B96423" w:rsidRPr="00C405F3" w:rsidRDefault="00B96423" w:rsidP="00941744">
            <w:pPr>
              <w:pStyle w:val="BodyText"/>
              <w:ind w:left="0"/>
              <w:jc w:val="center"/>
              <w:rPr>
                <w:rStyle w:val="Strong"/>
                <w:bCs w:val="0"/>
                <w:sz w:val="18"/>
                <w:lang w:val="en"/>
              </w:rPr>
            </w:pPr>
            <w:r>
              <w:rPr>
                <w:rStyle w:val="Strong"/>
                <w:bCs w:val="0"/>
                <w:sz w:val="18"/>
                <w:lang w:val="en"/>
              </w:rPr>
              <w:t>OGC Web Map Service</w:t>
            </w:r>
          </w:p>
        </w:tc>
        <w:tc>
          <w:tcPr>
            <w:tcW w:w="5637" w:type="dxa"/>
          </w:tcPr>
          <w:p w14:paraId="5C9977CE" w14:textId="15C841B9" w:rsidR="00B96423" w:rsidRPr="00C405F3" w:rsidRDefault="00B96423" w:rsidP="00C405F3">
            <w:pPr>
              <w:pStyle w:val="BodyText"/>
              <w:ind w:left="0"/>
              <w:rPr>
                <w:rStyle w:val="Strong"/>
                <w:b w:val="0"/>
                <w:bCs w:val="0"/>
                <w:sz w:val="18"/>
                <w:lang w:val="en"/>
              </w:rPr>
            </w:pPr>
            <w:r>
              <w:rPr>
                <w:rStyle w:val="Strong"/>
                <w:b w:val="0"/>
                <w:bCs w:val="0"/>
                <w:sz w:val="18"/>
                <w:lang w:val="en"/>
              </w:rPr>
              <w:t>WMS- p</w:t>
            </w:r>
            <w:r w:rsidRPr="00C405F3">
              <w:rPr>
                <w:rStyle w:val="Strong"/>
                <w:b w:val="0"/>
                <w:bCs w:val="0"/>
                <w:sz w:val="18"/>
                <w:lang w:val="en"/>
              </w:rPr>
              <w:t>rovides a simple HTTP interface for requesting geo-registered map images from one or more distributed geospatial databases</w:t>
            </w:r>
            <w:r>
              <w:rPr>
                <w:rStyle w:val="Strong"/>
                <w:b w:val="0"/>
                <w:bCs w:val="0"/>
                <w:sz w:val="18"/>
                <w:lang w:val="en"/>
              </w:rPr>
              <w:t>. Make use of many supporting standards including a Styled Layer Descriptor portrayal standard.</w:t>
            </w:r>
          </w:p>
        </w:tc>
      </w:tr>
      <w:tr w:rsidR="00B96423" w14:paraId="162ED8AF" w14:textId="77777777" w:rsidTr="00941744">
        <w:tc>
          <w:tcPr>
            <w:tcW w:w="2551" w:type="dxa"/>
          </w:tcPr>
          <w:p w14:paraId="68C17A48" w14:textId="6C32B7EE" w:rsidR="00B96423" w:rsidRPr="00C405F3" w:rsidRDefault="00B96423" w:rsidP="00941744">
            <w:pPr>
              <w:pStyle w:val="BodyText"/>
              <w:ind w:left="0"/>
              <w:jc w:val="center"/>
              <w:rPr>
                <w:rStyle w:val="Strong"/>
                <w:bCs w:val="0"/>
                <w:sz w:val="18"/>
                <w:lang w:val="en"/>
              </w:rPr>
            </w:pPr>
            <w:r>
              <w:rPr>
                <w:rStyle w:val="Strong"/>
                <w:bCs w:val="0"/>
                <w:sz w:val="18"/>
                <w:lang w:val="en"/>
              </w:rPr>
              <w:t>OGC Web Feature Service</w:t>
            </w:r>
          </w:p>
        </w:tc>
        <w:tc>
          <w:tcPr>
            <w:tcW w:w="5637" w:type="dxa"/>
          </w:tcPr>
          <w:p w14:paraId="617D122B" w14:textId="21CC0A37" w:rsidR="00B96423" w:rsidRPr="00C405F3" w:rsidRDefault="00B96423" w:rsidP="00587069">
            <w:pPr>
              <w:pStyle w:val="BodyText"/>
              <w:ind w:left="0"/>
              <w:rPr>
                <w:rStyle w:val="Strong"/>
                <w:b w:val="0"/>
                <w:bCs w:val="0"/>
                <w:sz w:val="18"/>
                <w:lang w:val="en"/>
              </w:rPr>
            </w:pPr>
            <w:r>
              <w:rPr>
                <w:rStyle w:val="Strong"/>
                <w:b w:val="0"/>
                <w:bCs w:val="0"/>
                <w:sz w:val="18"/>
                <w:lang w:val="en"/>
              </w:rPr>
              <w:t xml:space="preserve">WFS – provides </w:t>
            </w:r>
            <w:r w:rsidRPr="00C405F3">
              <w:rPr>
                <w:rStyle w:val="Strong"/>
                <w:b w:val="0"/>
                <w:bCs w:val="0"/>
                <w:sz w:val="18"/>
                <w:lang w:val="en"/>
              </w:rPr>
              <w:t>direct fine-grained access to geographic information at the feature and feature property level.</w:t>
            </w:r>
            <w:r>
              <w:rPr>
                <w:rStyle w:val="Strong"/>
                <w:b w:val="0"/>
                <w:bCs w:val="0"/>
                <w:sz w:val="18"/>
                <w:lang w:val="en"/>
              </w:rPr>
              <w:t xml:space="preserve"> A transactional capability is optionally available to allow user input.  There are many supporting standards in particular OGC OWS Common.</w:t>
            </w:r>
          </w:p>
        </w:tc>
      </w:tr>
      <w:tr w:rsidR="00B96423" w14:paraId="5F9575FB" w14:textId="77777777" w:rsidTr="00941744">
        <w:tc>
          <w:tcPr>
            <w:tcW w:w="2551" w:type="dxa"/>
          </w:tcPr>
          <w:p w14:paraId="00DE5819" w14:textId="334BDC31" w:rsidR="00B96423" w:rsidRPr="00C405F3" w:rsidRDefault="00B96423" w:rsidP="00941744">
            <w:pPr>
              <w:pStyle w:val="BodyText"/>
              <w:ind w:left="0"/>
              <w:jc w:val="center"/>
              <w:rPr>
                <w:rStyle w:val="Strong"/>
                <w:bCs w:val="0"/>
                <w:sz w:val="18"/>
                <w:lang w:val="en"/>
              </w:rPr>
            </w:pPr>
            <w:r>
              <w:rPr>
                <w:rStyle w:val="Strong"/>
                <w:bCs w:val="0"/>
                <w:sz w:val="18"/>
                <w:lang w:val="en"/>
              </w:rPr>
              <w:t>OGC Web Coverage Service</w:t>
            </w:r>
          </w:p>
        </w:tc>
        <w:tc>
          <w:tcPr>
            <w:tcW w:w="5637" w:type="dxa"/>
          </w:tcPr>
          <w:p w14:paraId="6CE6714D" w14:textId="58841EE0" w:rsidR="00B96423" w:rsidRPr="00C405F3" w:rsidRDefault="00B96423" w:rsidP="00587069">
            <w:pPr>
              <w:pStyle w:val="BodyText"/>
              <w:ind w:left="0"/>
              <w:rPr>
                <w:rStyle w:val="Strong"/>
                <w:b w:val="0"/>
                <w:bCs w:val="0"/>
                <w:sz w:val="18"/>
                <w:lang w:val="en"/>
              </w:rPr>
            </w:pPr>
            <w:r>
              <w:rPr>
                <w:rStyle w:val="Strong"/>
                <w:b w:val="0"/>
                <w:bCs w:val="0"/>
                <w:sz w:val="18"/>
                <w:lang w:val="en"/>
              </w:rPr>
              <w:t>WCS – provides a capability to access coverage data and to clip and adjust the data. There are many supporting standards including many coverage encodings including GeoTIFF, netCDF, JPEG2000, GMLJP2.</w:t>
            </w:r>
          </w:p>
        </w:tc>
      </w:tr>
      <w:tr w:rsidR="00B96423" w14:paraId="4CB7D1F3" w14:textId="77777777" w:rsidTr="00941744">
        <w:tc>
          <w:tcPr>
            <w:tcW w:w="2551" w:type="dxa"/>
          </w:tcPr>
          <w:p w14:paraId="173FBCF1" w14:textId="4CE331F3" w:rsidR="00B96423" w:rsidRPr="00C405F3" w:rsidRDefault="00B96423" w:rsidP="00941744">
            <w:pPr>
              <w:pStyle w:val="BodyText"/>
              <w:ind w:left="0"/>
              <w:jc w:val="center"/>
              <w:rPr>
                <w:rStyle w:val="Strong"/>
                <w:bCs w:val="0"/>
                <w:sz w:val="18"/>
                <w:lang w:val="en"/>
              </w:rPr>
            </w:pPr>
            <w:r>
              <w:rPr>
                <w:rStyle w:val="Strong"/>
                <w:bCs w:val="0"/>
                <w:sz w:val="18"/>
                <w:lang w:val="en"/>
              </w:rPr>
              <w:t>OGC Web Processing Service</w:t>
            </w:r>
          </w:p>
        </w:tc>
        <w:tc>
          <w:tcPr>
            <w:tcW w:w="5637" w:type="dxa"/>
          </w:tcPr>
          <w:p w14:paraId="034016D0" w14:textId="74BFFC04" w:rsidR="00B96423" w:rsidRPr="00C405F3" w:rsidRDefault="00B96423" w:rsidP="00587069">
            <w:pPr>
              <w:pStyle w:val="BodyText"/>
              <w:ind w:left="0"/>
              <w:rPr>
                <w:rStyle w:val="Strong"/>
                <w:b w:val="0"/>
                <w:bCs w:val="0"/>
                <w:sz w:val="18"/>
                <w:lang w:val="en"/>
              </w:rPr>
            </w:pPr>
            <w:r>
              <w:rPr>
                <w:rStyle w:val="Strong"/>
                <w:b w:val="0"/>
                <w:bCs w:val="0"/>
                <w:sz w:val="18"/>
                <w:lang w:val="en"/>
              </w:rPr>
              <w:t>WPS – provides the capability to make processing services for geospatial data available. These can include calculations on the data provided by a WFS or WCS. There are many supporting standards and sub services such as a Web Coverage Processing Service.</w:t>
            </w:r>
          </w:p>
        </w:tc>
      </w:tr>
      <w:tr w:rsidR="00B96423" w14:paraId="6ECDA8E2" w14:textId="77777777" w:rsidTr="00941744">
        <w:tc>
          <w:tcPr>
            <w:tcW w:w="2551" w:type="dxa"/>
          </w:tcPr>
          <w:p w14:paraId="4A186F5C" w14:textId="5DDAC3B1" w:rsidR="00B96423" w:rsidRPr="00C405F3" w:rsidRDefault="00B96423" w:rsidP="00941744">
            <w:pPr>
              <w:pStyle w:val="BodyText"/>
              <w:ind w:left="0"/>
              <w:jc w:val="center"/>
              <w:rPr>
                <w:rStyle w:val="Strong"/>
                <w:bCs w:val="0"/>
                <w:sz w:val="18"/>
                <w:lang w:val="en"/>
              </w:rPr>
            </w:pPr>
            <w:r>
              <w:rPr>
                <w:rStyle w:val="Strong"/>
                <w:bCs w:val="0"/>
                <w:sz w:val="18"/>
                <w:lang w:val="en"/>
              </w:rPr>
              <w:t>OGC Web Map Tile Service</w:t>
            </w:r>
          </w:p>
        </w:tc>
        <w:tc>
          <w:tcPr>
            <w:tcW w:w="5637" w:type="dxa"/>
          </w:tcPr>
          <w:p w14:paraId="2674EDA5" w14:textId="0473628D" w:rsidR="00B96423" w:rsidRPr="00C405F3" w:rsidRDefault="00B96423" w:rsidP="00587069">
            <w:pPr>
              <w:pStyle w:val="BodyText"/>
              <w:ind w:left="0"/>
              <w:rPr>
                <w:rStyle w:val="Strong"/>
                <w:b w:val="0"/>
                <w:bCs w:val="0"/>
                <w:sz w:val="18"/>
                <w:lang w:val="en"/>
              </w:rPr>
            </w:pPr>
            <w:r>
              <w:rPr>
                <w:rStyle w:val="Strong"/>
                <w:b w:val="0"/>
                <w:bCs w:val="0"/>
                <w:sz w:val="18"/>
                <w:lang w:val="en"/>
              </w:rPr>
              <w:t>WMTS – provides pre rendered map tiles improving the performance of a WMS.</w:t>
            </w:r>
          </w:p>
        </w:tc>
      </w:tr>
      <w:tr w:rsidR="00941744" w14:paraId="15F1F1E3" w14:textId="77777777" w:rsidTr="00941744">
        <w:tc>
          <w:tcPr>
            <w:tcW w:w="2551" w:type="dxa"/>
          </w:tcPr>
          <w:p w14:paraId="7FD23306" w14:textId="688FAC30" w:rsidR="00941744" w:rsidRPr="00C405F3" w:rsidRDefault="00941744" w:rsidP="00941744">
            <w:pPr>
              <w:pStyle w:val="BodyText"/>
              <w:keepNext/>
              <w:keepLines/>
              <w:ind w:left="0"/>
              <w:jc w:val="center"/>
              <w:rPr>
                <w:rStyle w:val="Strong"/>
                <w:bCs w:val="0"/>
                <w:sz w:val="18"/>
                <w:lang w:val="en"/>
              </w:rPr>
            </w:pPr>
            <w:r>
              <w:rPr>
                <w:rStyle w:val="Strong"/>
                <w:bCs w:val="0"/>
                <w:sz w:val="18"/>
                <w:lang w:val="en"/>
              </w:rPr>
              <w:lastRenderedPageBreak/>
              <w:t>Encoding</w:t>
            </w:r>
            <w:r>
              <w:rPr>
                <w:rStyle w:val="Strong"/>
                <w:bCs w:val="0"/>
                <w:sz w:val="18"/>
                <w:lang w:val="en"/>
              </w:rPr>
              <w:br/>
              <w:t xml:space="preserve"> GML, KML, </w:t>
            </w:r>
            <w:r w:rsidRPr="007F233B">
              <w:rPr>
                <w:rStyle w:val="Strong"/>
                <w:bCs w:val="0"/>
                <w:sz w:val="18"/>
                <w:lang w:val="en"/>
              </w:rPr>
              <w:t>GeoTIFF, netCDF, JPEG2000, GMLJP2</w:t>
            </w:r>
          </w:p>
        </w:tc>
        <w:tc>
          <w:tcPr>
            <w:tcW w:w="5637" w:type="dxa"/>
          </w:tcPr>
          <w:p w14:paraId="7308B459" w14:textId="77777777" w:rsidR="00941744" w:rsidRDefault="00941744" w:rsidP="00587069">
            <w:pPr>
              <w:pStyle w:val="BodyText"/>
              <w:ind w:left="0"/>
              <w:rPr>
                <w:rStyle w:val="Strong"/>
                <w:b w:val="0"/>
                <w:bCs w:val="0"/>
                <w:sz w:val="18"/>
                <w:lang w:val="en"/>
              </w:rPr>
            </w:pPr>
            <w:r>
              <w:rPr>
                <w:rStyle w:val="Strong"/>
                <w:b w:val="0"/>
                <w:bCs w:val="0"/>
                <w:sz w:val="18"/>
                <w:lang w:val="en"/>
              </w:rPr>
              <w:t xml:space="preserve">A number of encodings are defined in OGC that are needed to support data on the services. </w:t>
            </w:r>
          </w:p>
          <w:p w14:paraId="530925BD" w14:textId="77777777" w:rsidR="00941744" w:rsidRDefault="00941744" w:rsidP="00587069">
            <w:pPr>
              <w:pStyle w:val="BodyText"/>
              <w:ind w:left="0"/>
              <w:rPr>
                <w:rStyle w:val="Strong"/>
                <w:b w:val="0"/>
                <w:bCs w:val="0"/>
                <w:sz w:val="18"/>
                <w:lang w:val="en"/>
              </w:rPr>
            </w:pPr>
            <w:r>
              <w:rPr>
                <w:rStyle w:val="Strong"/>
                <w:b w:val="0"/>
                <w:bCs w:val="0"/>
                <w:sz w:val="18"/>
                <w:lang w:val="en"/>
              </w:rPr>
              <w:t>GML – Geographic Markup Language (XML encoded vector data)</w:t>
            </w:r>
          </w:p>
          <w:p w14:paraId="2E82004B" w14:textId="5B497929" w:rsidR="00941744" w:rsidRDefault="00941744" w:rsidP="00587069">
            <w:pPr>
              <w:pStyle w:val="BodyText"/>
              <w:ind w:left="0"/>
              <w:rPr>
                <w:rStyle w:val="Strong"/>
                <w:b w:val="0"/>
                <w:bCs w:val="0"/>
                <w:sz w:val="18"/>
                <w:lang w:val="en"/>
              </w:rPr>
            </w:pPr>
            <w:r>
              <w:rPr>
                <w:rStyle w:val="Strong"/>
                <w:b w:val="0"/>
                <w:bCs w:val="0"/>
                <w:sz w:val="18"/>
                <w:lang w:val="en"/>
              </w:rPr>
              <w:t>KML – Keyhole Markup Language (Annotation on background images</w:t>
            </w:r>
            <w:r w:rsidR="00783548">
              <w:rPr>
                <w:rStyle w:val="Strong"/>
                <w:b w:val="0"/>
                <w:bCs w:val="0"/>
                <w:sz w:val="18"/>
                <w:lang w:val="en"/>
              </w:rPr>
              <w:t xml:space="preserve"> </w:t>
            </w:r>
            <w:r>
              <w:rPr>
                <w:rStyle w:val="Strong"/>
                <w:b w:val="0"/>
                <w:bCs w:val="0"/>
                <w:sz w:val="18"/>
                <w:lang w:val="en"/>
              </w:rPr>
              <w:t>(as used by Google and others))</w:t>
            </w:r>
          </w:p>
          <w:p w14:paraId="15634CFD" w14:textId="2989622E" w:rsidR="00941744" w:rsidRDefault="00941744" w:rsidP="00587069">
            <w:pPr>
              <w:pStyle w:val="BodyText"/>
              <w:ind w:left="0"/>
              <w:rPr>
                <w:rStyle w:val="Strong"/>
                <w:b w:val="0"/>
                <w:bCs w:val="0"/>
                <w:sz w:val="18"/>
                <w:lang w:val="en"/>
              </w:rPr>
            </w:pPr>
            <w:r>
              <w:rPr>
                <w:rStyle w:val="Strong"/>
                <w:b w:val="0"/>
                <w:bCs w:val="0"/>
                <w:sz w:val="18"/>
                <w:lang w:val="en"/>
              </w:rPr>
              <w:t>GeoTIFF – simple coverage encoding with minimal metadata</w:t>
            </w:r>
          </w:p>
          <w:p w14:paraId="16884DC3" w14:textId="77777777" w:rsidR="00941744" w:rsidRDefault="00941744" w:rsidP="00587069">
            <w:pPr>
              <w:pStyle w:val="BodyText"/>
              <w:ind w:left="0"/>
              <w:rPr>
                <w:rStyle w:val="Strong"/>
                <w:b w:val="0"/>
                <w:sz w:val="18"/>
                <w:lang w:val="en"/>
              </w:rPr>
            </w:pPr>
            <w:r>
              <w:rPr>
                <w:rStyle w:val="Strong"/>
                <w:b w:val="0"/>
                <w:bCs w:val="0"/>
                <w:sz w:val="18"/>
                <w:lang w:val="en"/>
              </w:rPr>
              <w:t xml:space="preserve">netCDF - </w:t>
            </w:r>
            <w:r w:rsidRPr="007F233B">
              <w:rPr>
                <w:rStyle w:val="Strong"/>
                <w:b w:val="0"/>
                <w:sz w:val="18"/>
                <w:lang w:val="en"/>
              </w:rPr>
              <w:t>(Network Common Data Form)</w:t>
            </w:r>
            <w:r>
              <w:rPr>
                <w:rStyle w:val="Strong"/>
                <w:b w:val="0"/>
                <w:sz w:val="18"/>
                <w:lang w:val="en"/>
              </w:rPr>
              <w:t xml:space="preserve"> encoding for array oriented scientific coverage data.</w:t>
            </w:r>
          </w:p>
          <w:p w14:paraId="6921AF0B" w14:textId="77777777" w:rsidR="00941744" w:rsidRDefault="00941744" w:rsidP="00587069">
            <w:pPr>
              <w:pStyle w:val="BodyText"/>
              <w:ind w:left="0"/>
              <w:rPr>
                <w:rStyle w:val="Strong"/>
                <w:b w:val="0"/>
                <w:sz w:val="18"/>
                <w:lang w:val="en"/>
              </w:rPr>
            </w:pPr>
            <w:r>
              <w:rPr>
                <w:rStyle w:val="Strong"/>
                <w:b w:val="0"/>
                <w:sz w:val="18"/>
                <w:lang w:val="en"/>
              </w:rPr>
              <w:t>JPEG2000 – Lossless JPEG image data with associated XML metadata</w:t>
            </w:r>
          </w:p>
          <w:p w14:paraId="3DFC5FBF" w14:textId="1057EF56" w:rsidR="00941744" w:rsidRPr="00C405F3" w:rsidRDefault="00941744" w:rsidP="00587069">
            <w:pPr>
              <w:pStyle w:val="BodyText"/>
              <w:ind w:left="0"/>
              <w:rPr>
                <w:rStyle w:val="Strong"/>
                <w:b w:val="0"/>
                <w:bCs w:val="0"/>
                <w:sz w:val="18"/>
                <w:lang w:val="en"/>
              </w:rPr>
            </w:pPr>
            <w:r>
              <w:rPr>
                <w:rStyle w:val="Strong"/>
                <w:b w:val="0"/>
                <w:sz w:val="18"/>
                <w:lang w:val="en"/>
              </w:rPr>
              <w:t>GMLJP2 – imbedded GML (for metadata) in JPEG data</w:t>
            </w:r>
          </w:p>
        </w:tc>
      </w:tr>
    </w:tbl>
    <w:p w14:paraId="71665403" w14:textId="4C452A36" w:rsidR="00476A23" w:rsidRDefault="00476A23" w:rsidP="00587069">
      <w:pPr>
        <w:pStyle w:val="BodyText"/>
        <w:rPr>
          <w:rStyle w:val="Strong"/>
          <w:b w:val="0"/>
          <w:bCs w:val="0"/>
          <w:lang w:val="en"/>
        </w:rPr>
      </w:pPr>
    </w:p>
    <w:p w14:paraId="491CB8E1" w14:textId="6C21AF16" w:rsidR="009E0A77" w:rsidRPr="008457EA" w:rsidRDefault="007F233B" w:rsidP="00EE522B">
      <w:pPr>
        <w:pStyle w:val="Heading3"/>
      </w:pPr>
      <w:bookmarkStart w:id="22" w:name="_Toc440408225"/>
      <w:r>
        <w:rPr>
          <w:rStyle w:val="Strong"/>
          <w:b/>
          <w:bCs/>
        </w:rPr>
        <w:t>Security and Digital Rights</w:t>
      </w:r>
      <w:bookmarkEnd w:id="22"/>
      <w:r w:rsidR="009E0A77">
        <w:rPr>
          <w:rStyle w:val="Strong"/>
          <w:b/>
          <w:bCs/>
        </w:rPr>
        <w:t xml:space="preserve"> </w:t>
      </w:r>
    </w:p>
    <w:p w14:paraId="780B63D8" w14:textId="77777777" w:rsidR="00B042E0" w:rsidRDefault="007F233B" w:rsidP="009E0A77">
      <w:pPr>
        <w:pStyle w:val="BodyText"/>
        <w:rPr>
          <w:rStyle w:val="Strong"/>
          <w:b w:val="0"/>
          <w:bCs w:val="0"/>
          <w:lang w:val="en"/>
        </w:rPr>
      </w:pPr>
      <w:r>
        <w:rPr>
          <w:rStyle w:val="Strong"/>
          <w:b w:val="0"/>
          <w:bCs w:val="0"/>
          <w:lang w:val="en"/>
        </w:rPr>
        <w:t xml:space="preserve">S-57 and S-101 data is navigational data, so there are legal implications attached to the data. A Mariner must be able to assure that the data is correct. In addition, </w:t>
      </w:r>
      <w:r w:rsidR="00B042E0">
        <w:rPr>
          <w:rStyle w:val="Strong"/>
          <w:b w:val="0"/>
          <w:bCs w:val="0"/>
          <w:lang w:val="en"/>
        </w:rPr>
        <w:t>the business model of many Hydrographic Offices includes a charge for data. Any MSDI needs to be able to support some form of Digital Rights Management.</w:t>
      </w:r>
    </w:p>
    <w:p w14:paraId="31060BA4" w14:textId="115FE390" w:rsidR="00B042E0" w:rsidRDefault="00B042E0" w:rsidP="00B042E0">
      <w:pPr>
        <w:pStyle w:val="BodyText"/>
        <w:rPr>
          <w:rStyle w:val="Strong"/>
          <w:b w:val="0"/>
          <w:bCs w:val="0"/>
          <w:lang w:val="en"/>
        </w:rPr>
      </w:pPr>
      <w:r>
        <w:rPr>
          <w:rStyle w:val="Strong"/>
          <w:b w:val="0"/>
          <w:bCs w:val="0"/>
          <w:lang w:val="en"/>
        </w:rPr>
        <w:t>IHO S-63 standard includes a Data Protection Scheme that provides for product authentication. S-63 is intended to operate in ECDIS systems and may be extended to other IHO products; however, such a system may operate differently over a web service. In a file delivery mode the S-63 scheme may operate, but it will need to be altered to operate in a MSDI.</w:t>
      </w:r>
    </w:p>
    <w:p w14:paraId="4DAD6DF3" w14:textId="6146BAF1" w:rsidR="00B042E0" w:rsidRPr="00B042E0" w:rsidRDefault="00B042E0" w:rsidP="00B042E0">
      <w:pPr>
        <w:pStyle w:val="BodyText"/>
        <w:rPr>
          <w:rStyle w:val="Strong"/>
          <w:b w:val="0"/>
          <w:bCs w:val="0"/>
        </w:rPr>
      </w:pPr>
      <w:r>
        <w:rPr>
          <w:rStyle w:val="Strong"/>
          <w:b w:val="0"/>
          <w:bCs w:val="0"/>
          <w:lang w:val="en"/>
        </w:rPr>
        <w:t xml:space="preserve">The OGC also provides a Digital Rights mechanism called the </w:t>
      </w:r>
      <w:r w:rsidRPr="00B042E0">
        <w:rPr>
          <w:rStyle w:val="Strong"/>
          <w:b w:val="0"/>
          <w:bCs w:val="0"/>
          <w:lang w:val="en"/>
        </w:rPr>
        <w:t>Geospatial Digital Rights Management Reference Model (GeoDRM RM)</w:t>
      </w:r>
      <w:r w:rsidR="00BC2739">
        <w:rPr>
          <w:rStyle w:val="Strong"/>
          <w:b w:val="0"/>
          <w:bCs w:val="0"/>
          <w:lang w:val="en"/>
        </w:rPr>
        <w:t xml:space="preserve">. This standard has been a joint development with ISO and is also known as ISO 19153. This mechanism operates on a web service in a compatible manner to other types of data such as </w:t>
      </w:r>
      <w:r w:rsidR="00BC2739" w:rsidRPr="00BC2739">
        <w:rPr>
          <w:rStyle w:val="Strong"/>
          <w:b w:val="0"/>
          <w:bCs w:val="0"/>
          <w:lang w:val="en"/>
        </w:rPr>
        <w:t xml:space="preserve">music, text, or </w:t>
      </w:r>
      <w:r w:rsidR="00BC2739">
        <w:rPr>
          <w:rStyle w:val="Strong"/>
          <w:b w:val="0"/>
          <w:bCs w:val="0"/>
          <w:lang w:val="en"/>
        </w:rPr>
        <w:t xml:space="preserve">video </w:t>
      </w:r>
      <w:r w:rsidR="00BC2739" w:rsidRPr="00BC2739">
        <w:rPr>
          <w:rStyle w:val="Strong"/>
          <w:b w:val="0"/>
          <w:bCs w:val="0"/>
          <w:lang w:val="en"/>
        </w:rPr>
        <w:t>services</w:t>
      </w:r>
      <w:r w:rsidR="00BC2739">
        <w:rPr>
          <w:rStyle w:val="Strong"/>
          <w:b w:val="0"/>
          <w:bCs w:val="0"/>
          <w:lang w:val="en"/>
        </w:rPr>
        <w:t>. There may need to be an implementation of GeoDRM to support a MSDI.</w:t>
      </w:r>
    </w:p>
    <w:p w14:paraId="6DED745D" w14:textId="6399601B" w:rsidR="009E0A77" w:rsidRDefault="00B042E0" w:rsidP="009E0A77">
      <w:pPr>
        <w:pStyle w:val="BodyText"/>
        <w:rPr>
          <w:rStyle w:val="Strong"/>
          <w:b w:val="0"/>
          <w:bCs w:val="0"/>
          <w:lang w:val="en"/>
        </w:rPr>
      </w:pPr>
      <w:r>
        <w:rPr>
          <w:rStyle w:val="Strong"/>
          <w:b w:val="0"/>
          <w:bCs w:val="0"/>
          <w:lang w:val="en"/>
        </w:rPr>
        <w:t xml:space="preserve">The </w:t>
      </w:r>
      <w:r w:rsidR="00BC2739">
        <w:rPr>
          <w:rStyle w:val="Strong"/>
          <w:b w:val="0"/>
          <w:bCs w:val="0"/>
          <w:lang w:val="en"/>
        </w:rPr>
        <w:t>control of the authenticity and copyright of data is not the only issue. Mechanisms need to be established for data access. Passwords and “paywalls” may serve some Hydrographic Office business models, but there are likely to be insufficient in general.</w:t>
      </w:r>
      <w:r w:rsidR="009E0A77">
        <w:rPr>
          <w:rStyle w:val="Strong"/>
          <w:b w:val="0"/>
          <w:bCs w:val="0"/>
          <w:lang w:val="en"/>
        </w:rPr>
        <w:t xml:space="preserve"> </w:t>
      </w:r>
    </w:p>
    <w:p w14:paraId="05BB5319" w14:textId="77777777" w:rsidR="007F233B" w:rsidRPr="008457EA" w:rsidRDefault="007F233B" w:rsidP="00EE522B">
      <w:pPr>
        <w:pStyle w:val="Heading3"/>
      </w:pPr>
      <w:bookmarkStart w:id="23" w:name="_Toc440408226"/>
      <w:r>
        <w:rPr>
          <w:rStyle w:val="Strong"/>
          <w:b/>
          <w:bCs/>
        </w:rPr>
        <w:t>Status</w:t>
      </w:r>
      <w:bookmarkEnd w:id="23"/>
      <w:r>
        <w:rPr>
          <w:rStyle w:val="Strong"/>
          <w:b/>
          <w:bCs/>
        </w:rPr>
        <w:t xml:space="preserve"> </w:t>
      </w:r>
    </w:p>
    <w:p w14:paraId="7E6F949C" w14:textId="0E08D217" w:rsidR="007F233B" w:rsidRPr="00F1198A" w:rsidRDefault="007F233B" w:rsidP="007F233B">
      <w:pPr>
        <w:pStyle w:val="BodyText"/>
        <w:rPr>
          <w:rStyle w:val="Strong"/>
          <w:b w:val="0"/>
          <w:bCs w:val="0"/>
          <w:lang w:val="en"/>
        </w:rPr>
      </w:pPr>
      <w:r w:rsidRPr="009500FC">
        <w:rPr>
          <w:rStyle w:val="Strong"/>
          <w:bCs w:val="0"/>
          <w:lang w:val="en"/>
        </w:rPr>
        <w:t>A number of nations have developed extensive MSDI implementations, but they are currently limited by the standards to the basic Data Discovery, Web Mapping and file distribution services.</w:t>
      </w:r>
      <w:r>
        <w:rPr>
          <w:rStyle w:val="Strong"/>
          <w:b w:val="0"/>
          <w:bCs w:val="0"/>
          <w:lang w:val="en"/>
        </w:rPr>
        <w:t xml:space="preserve"> Many companies have OGC certified implementations of the full suite of Web Services and have demonstrated such services, </w:t>
      </w:r>
      <w:r w:rsidRPr="009500FC">
        <w:rPr>
          <w:rStyle w:val="Strong"/>
          <w:bCs w:val="0"/>
          <w:lang w:val="en"/>
        </w:rPr>
        <w:t>but the use of these services to support an MSDI has been limited by the fact that the IHO product specification standards are not yet complete</w:t>
      </w:r>
      <w:r>
        <w:rPr>
          <w:rStyle w:val="Strong"/>
          <w:b w:val="0"/>
          <w:bCs w:val="0"/>
          <w:lang w:val="en"/>
        </w:rPr>
        <w:t xml:space="preserve">. </w:t>
      </w:r>
      <w:r w:rsidR="00BC2739">
        <w:rPr>
          <w:rStyle w:val="Strong"/>
          <w:b w:val="0"/>
          <w:bCs w:val="0"/>
          <w:lang w:val="en"/>
        </w:rPr>
        <w:t xml:space="preserve">Several excellent demonstration services have been developed. </w:t>
      </w:r>
      <w:r w:rsidRPr="009500FC">
        <w:rPr>
          <w:rStyle w:val="Strong"/>
          <w:bCs w:val="0"/>
          <w:lang w:val="en"/>
        </w:rPr>
        <w:t>More work is required in the IHO to develop product specifications for different data types and to complete the S-101 transition</w:t>
      </w:r>
      <w:r>
        <w:rPr>
          <w:rStyle w:val="Strong"/>
          <w:b w:val="0"/>
          <w:bCs w:val="0"/>
          <w:lang w:val="en"/>
        </w:rPr>
        <w:t xml:space="preserve">. Work is ongoing in the OGC refining the many primary Web Service standards (described above) and the many other supporting standards. </w:t>
      </w:r>
    </w:p>
    <w:p w14:paraId="22EC0A0E" w14:textId="52FA5A9D" w:rsidR="00C43F4C" w:rsidRPr="008D431A" w:rsidRDefault="0024712A" w:rsidP="008D431A">
      <w:pPr>
        <w:pStyle w:val="Heading1"/>
      </w:pPr>
      <w:bookmarkStart w:id="24" w:name="_Toc440408227"/>
      <w:r>
        <w:lastRenderedPageBreak/>
        <w:t>National Approaches</w:t>
      </w:r>
      <w:bookmarkEnd w:id="24"/>
    </w:p>
    <w:p w14:paraId="544A747B" w14:textId="0B8C0653" w:rsidR="00960A4C" w:rsidRDefault="00C43F4C" w:rsidP="00751927">
      <w:pPr>
        <w:pStyle w:val="BodyText"/>
        <w:rPr>
          <w:rStyle w:val="Strong"/>
          <w:b w:val="0"/>
          <w:bCs w:val="0"/>
        </w:rPr>
      </w:pPr>
      <w:r w:rsidRPr="00D5770C">
        <w:rPr>
          <w:rStyle w:val="Strong"/>
          <w:b w:val="0"/>
          <w:bCs w:val="0"/>
        </w:rPr>
        <w:t xml:space="preserve">The </w:t>
      </w:r>
      <w:r w:rsidR="00D5770C" w:rsidRPr="00D5770C">
        <w:rPr>
          <w:rStyle w:val="Strong"/>
          <w:b w:val="0"/>
          <w:bCs w:val="0"/>
        </w:rPr>
        <w:t>Hydrographic Offices in various nations are organized in very different ways, and this will mean that they will use a MSDI differently.</w:t>
      </w:r>
      <w:r w:rsidR="00D5770C">
        <w:rPr>
          <w:rStyle w:val="Strong"/>
          <w:b w:val="0"/>
          <w:bCs w:val="0"/>
        </w:rPr>
        <w:t xml:space="preserve"> </w:t>
      </w:r>
      <w:r w:rsidR="00751927">
        <w:rPr>
          <w:rStyle w:val="Strong"/>
          <w:b w:val="0"/>
          <w:bCs w:val="0"/>
        </w:rPr>
        <w:t xml:space="preserve">There appear to be </w:t>
      </w:r>
      <w:r w:rsidR="00F844A6">
        <w:rPr>
          <w:rStyle w:val="Strong"/>
          <w:b w:val="0"/>
          <w:bCs w:val="0"/>
        </w:rPr>
        <w:t>four models by which Hydrographic Offices throughout the World are organized.</w:t>
      </w:r>
    </w:p>
    <w:p w14:paraId="649ED14A" w14:textId="6B481570" w:rsidR="00751927" w:rsidRDefault="00751927" w:rsidP="00973415">
      <w:pPr>
        <w:pStyle w:val="BodyText"/>
        <w:ind w:left="1440"/>
        <w:rPr>
          <w:rStyle w:val="Strong"/>
          <w:b w:val="0"/>
          <w:bCs w:val="0"/>
        </w:rPr>
      </w:pPr>
      <w:r w:rsidRPr="00F844A6">
        <w:rPr>
          <w:rStyle w:val="Strong"/>
          <w:bCs w:val="0"/>
        </w:rPr>
        <w:t>Military model</w:t>
      </w:r>
      <w:r w:rsidR="00F844A6">
        <w:rPr>
          <w:rStyle w:val="Strong"/>
          <w:b w:val="0"/>
          <w:bCs w:val="0"/>
        </w:rPr>
        <w:t xml:space="preserve"> – Nautical charting is done through the nations Department of Defence. This model is followed by many nations including France, and Australia.</w:t>
      </w:r>
    </w:p>
    <w:p w14:paraId="72A13DAF" w14:textId="24BAB8E0" w:rsidR="00751927" w:rsidRDefault="00751927" w:rsidP="00973415">
      <w:pPr>
        <w:pStyle w:val="BodyText"/>
        <w:ind w:left="1440"/>
        <w:rPr>
          <w:rStyle w:val="Strong"/>
          <w:b w:val="0"/>
          <w:bCs w:val="0"/>
        </w:rPr>
      </w:pPr>
      <w:r w:rsidRPr="00F844A6">
        <w:rPr>
          <w:rStyle w:val="Strong"/>
          <w:bCs w:val="0"/>
        </w:rPr>
        <w:t>Full cost recovery model</w:t>
      </w:r>
      <w:r w:rsidR="00F844A6">
        <w:rPr>
          <w:rStyle w:val="Strong"/>
          <w:b w:val="0"/>
          <w:bCs w:val="0"/>
        </w:rPr>
        <w:t xml:space="preserve"> </w:t>
      </w:r>
      <w:r w:rsidR="00973415">
        <w:rPr>
          <w:rStyle w:val="Strong"/>
          <w:b w:val="0"/>
          <w:bCs w:val="0"/>
        </w:rPr>
        <w:t>–</w:t>
      </w:r>
      <w:r w:rsidR="00F844A6">
        <w:rPr>
          <w:rStyle w:val="Strong"/>
          <w:b w:val="0"/>
          <w:bCs w:val="0"/>
        </w:rPr>
        <w:t xml:space="preserve"> Nautical charting is done by a government owned corporation. This is the model taken by the UK Admiralty, although there is still a partial military component. The UK situation is unique because of history where the UK </w:t>
      </w:r>
      <w:r w:rsidR="00973415">
        <w:rPr>
          <w:rStyle w:val="Strong"/>
          <w:b w:val="0"/>
          <w:bCs w:val="0"/>
        </w:rPr>
        <w:t>Admiralty</w:t>
      </w:r>
      <w:r w:rsidR="00F844A6">
        <w:rPr>
          <w:rStyle w:val="Strong"/>
          <w:b w:val="0"/>
          <w:bCs w:val="0"/>
        </w:rPr>
        <w:t xml:space="preserve"> sells a world chart catalogue and has historic arrangements with many nations, to republish charts. Probably no other nation could successfully operate </w:t>
      </w:r>
      <w:r w:rsidR="00660CA1">
        <w:rPr>
          <w:rStyle w:val="Strong"/>
          <w:b w:val="0"/>
          <w:bCs w:val="0"/>
        </w:rPr>
        <w:t xml:space="preserve">solely </w:t>
      </w:r>
      <w:r w:rsidR="00F844A6">
        <w:rPr>
          <w:rStyle w:val="Strong"/>
          <w:b w:val="0"/>
          <w:bCs w:val="0"/>
        </w:rPr>
        <w:t>on this model.</w:t>
      </w:r>
    </w:p>
    <w:p w14:paraId="6748C5EF" w14:textId="70CED760" w:rsidR="00751927" w:rsidRDefault="00751927" w:rsidP="00973415">
      <w:pPr>
        <w:pStyle w:val="BodyText"/>
        <w:ind w:left="1440"/>
        <w:rPr>
          <w:rStyle w:val="Strong"/>
          <w:b w:val="0"/>
          <w:bCs w:val="0"/>
        </w:rPr>
      </w:pPr>
      <w:r w:rsidRPr="001624A4">
        <w:rPr>
          <w:rStyle w:val="Strong"/>
          <w:bCs w:val="0"/>
        </w:rPr>
        <w:t>Government funded with fees model</w:t>
      </w:r>
      <w:r w:rsidR="00F844A6" w:rsidRPr="001624A4">
        <w:rPr>
          <w:rStyle w:val="Strong"/>
          <w:b w:val="0"/>
          <w:bCs w:val="0"/>
        </w:rPr>
        <w:t xml:space="preserve"> </w:t>
      </w:r>
      <w:r w:rsidR="00973415" w:rsidRPr="001624A4">
        <w:rPr>
          <w:rStyle w:val="Strong"/>
          <w:b w:val="0"/>
          <w:bCs w:val="0"/>
        </w:rPr>
        <w:t>–</w:t>
      </w:r>
      <w:r w:rsidR="00F844A6" w:rsidRPr="001624A4">
        <w:rPr>
          <w:rStyle w:val="Strong"/>
          <w:b w:val="0"/>
          <w:bCs w:val="0"/>
        </w:rPr>
        <w:t xml:space="preserve"> </w:t>
      </w:r>
      <w:r w:rsidR="00973415">
        <w:rPr>
          <w:rStyle w:val="Strong"/>
          <w:b w:val="0"/>
          <w:bCs w:val="0"/>
        </w:rPr>
        <w:t xml:space="preserve">This is the model that most nations operate on. The government provides funds for most of the costs of a Hydrographic Office but still charges fees for the purchase of charts and other navigational products. The economics of this model are unclear whether the fees cover the additional costs of selling charts as products and of maintaining copyright protection so that charts are not copied without the fee being paid. </w:t>
      </w:r>
    </w:p>
    <w:p w14:paraId="06DFEBA2" w14:textId="567D2FB4" w:rsidR="00751927" w:rsidRDefault="00751927" w:rsidP="00973415">
      <w:pPr>
        <w:pStyle w:val="BodyText"/>
        <w:ind w:left="1440"/>
        <w:rPr>
          <w:rStyle w:val="Strong"/>
          <w:b w:val="0"/>
          <w:bCs w:val="0"/>
        </w:rPr>
      </w:pPr>
      <w:r w:rsidRPr="00973415">
        <w:rPr>
          <w:rStyle w:val="Strong"/>
          <w:bCs w:val="0"/>
        </w:rPr>
        <w:t xml:space="preserve">Government </w:t>
      </w:r>
      <w:r w:rsidR="00973415" w:rsidRPr="00973415">
        <w:rPr>
          <w:rStyle w:val="Strong"/>
          <w:bCs w:val="0"/>
        </w:rPr>
        <w:t>f</w:t>
      </w:r>
      <w:r w:rsidRPr="00973415">
        <w:rPr>
          <w:rStyle w:val="Strong"/>
          <w:bCs w:val="0"/>
        </w:rPr>
        <w:t>unded with open access model</w:t>
      </w:r>
      <w:r w:rsidR="00634F01">
        <w:rPr>
          <w:rStyle w:val="Strong"/>
          <w:b w:val="0"/>
          <w:bCs w:val="0"/>
        </w:rPr>
        <w:t xml:space="preserve"> </w:t>
      </w:r>
      <w:r w:rsidR="00973415">
        <w:rPr>
          <w:rStyle w:val="Strong"/>
          <w:b w:val="0"/>
          <w:bCs w:val="0"/>
        </w:rPr>
        <w:t>–</w:t>
      </w:r>
      <w:r w:rsidR="00634F01">
        <w:rPr>
          <w:rStyle w:val="Strong"/>
          <w:b w:val="0"/>
          <w:bCs w:val="0"/>
        </w:rPr>
        <w:t xml:space="preserve"> </w:t>
      </w:r>
      <w:r w:rsidR="0082463B">
        <w:rPr>
          <w:rStyle w:val="Strong"/>
          <w:b w:val="0"/>
          <w:bCs w:val="0"/>
        </w:rPr>
        <w:t xml:space="preserve">Information is made freely available. The US seems to be the only country that </w:t>
      </w:r>
      <w:r w:rsidR="00FC684E">
        <w:rPr>
          <w:rStyle w:val="Strong"/>
          <w:b w:val="0"/>
          <w:bCs w:val="0"/>
        </w:rPr>
        <w:t xml:space="preserve">completely </w:t>
      </w:r>
      <w:r w:rsidR="0082463B">
        <w:rPr>
          <w:rStyle w:val="Strong"/>
          <w:b w:val="0"/>
          <w:bCs w:val="0"/>
        </w:rPr>
        <w:t>follows this model</w:t>
      </w:r>
      <w:r w:rsidR="00FC684E">
        <w:rPr>
          <w:rStyle w:val="Strong"/>
          <w:b w:val="0"/>
          <w:bCs w:val="0"/>
        </w:rPr>
        <w:t>, although others make much of their information freely available</w:t>
      </w:r>
      <w:r w:rsidR="0082463B">
        <w:rPr>
          <w:rStyle w:val="Strong"/>
          <w:b w:val="0"/>
          <w:bCs w:val="0"/>
        </w:rPr>
        <w:t xml:space="preserve">. </w:t>
      </w:r>
      <w:r w:rsidR="00973415">
        <w:rPr>
          <w:rStyle w:val="Strong"/>
          <w:b w:val="0"/>
          <w:bCs w:val="0"/>
        </w:rPr>
        <w:t>The</w:t>
      </w:r>
      <w:r w:rsidR="00FC684E">
        <w:rPr>
          <w:rStyle w:val="Strong"/>
          <w:b w:val="0"/>
          <w:bCs w:val="0"/>
        </w:rPr>
        <w:t xml:space="preserve"> </w:t>
      </w:r>
      <w:r w:rsidR="00973415">
        <w:rPr>
          <w:rStyle w:val="Strong"/>
          <w:b w:val="0"/>
          <w:bCs w:val="0"/>
        </w:rPr>
        <w:t xml:space="preserve">freedom of information act in the USA makes all government information, except certain classes of secure information, publically available. The US therefore makes all of its charts openly available. There is a fee for actual paper charts, but electronic versions can be downloaded from a Website. There is an actual chargeback mechanism through a “port tax” added to the </w:t>
      </w:r>
      <w:r w:rsidR="0082463B">
        <w:rPr>
          <w:rStyle w:val="Strong"/>
          <w:b w:val="0"/>
          <w:bCs w:val="0"/>
        </w:rPr>
        <w:t>Maritime</w:t>
      </w:r>
      <w:r w:rsidR="00973415">
        <w:rPr>
          <w:rStyle w:val="Strong"/>
          <w:b w:val="0"/>
          <w:bCs w:val="0"/>
        </w:rPr>
        <w:t xml:space="preserve"> Service Fee that ships pay in harbour, but that is not directly linked to the </w:t>
      </w:r>
      <w:r w:rsidR="0082463B">
        <w:rPr>
          <w:rStyle w:val="Strong"/>
          <w:b w:val="0"/>
          <w:bCs w:val="0"/>
        </w:rPr>
        <w:t xml:space="preserve">US Coast Survey budget. </w:t>
      </w:r>
    </w:p>
    <w:p w14:paraId="41488186" w14:textId="54F019DB" w:rsidR="0082463B" w:rsidRDefault="0082463B" w:rsidP="00751927">
      <w:pPr>
        <w:pStyle w:val="BodyText"/>
      </w:pPr>
      <w:r>
        <w:rPr>
          <w:rStyle w:val="Strong"/>
          <w:b w:val="0"/>
          <w:bCs w:val="0"/>
        </w:rPr>
        <w:t>A fee based approach to selling Nautical Charts and other information related to safety of navigation made sense in the past when chart products were paper based. With a paper chart there was a clear item that could be sold. Electronic data is easy to copy and it is difficult (expensive) to establish mechanisms to protect these sales. A MSDI makes it very easy to distribute chart information, potentially at a cost saving and with the potential to significantly increase trade. The MSDI model works best on free data access. Charging mechanisms work counter to the easy accessibility and enhanced use of data in an MSDI.</w:t>
      </w:r>
      <w:r w:rsidR="00917053">
        <w:rPr>
          <w:rStyle w:val="Strong"/>
          <w:b w:val="0"/>
          <w:bCs w:val="0"/>
        </w:rPr>
        <w:t xml:space="preserve"> </w:t>
      </w:r>
    </w:p>
    <w:p w14:paraId="2FE522E2" w14:textId="1B9BF9B7" w:rsidR="00917053" w:rsidRDefault="00917053" w:rsidP="00751927">
      <w:pPr>
        <w:pStyle w:val="BodyText"/>
      </w:pPr>
      <w:r>
        <w:t xml:space="preserve">In the early internet experiments in the 1980s and 1990s there were different models used to pay for the costs of the service. </w:t>
      </w:r>
      <w:r w:rsidR="00660CA1">
        <w:t>Early systems in the UK (PRESTEL), France (MINITEL), Germany and Canada</w:t>
      </w:r>
      <w:r>
        <w:t xml:space="preserve"> charged from 3 to 10 cents per minute. Others, such as Japan and some Europeans built systems that charged several cents per page accessed. </w:t>
      </w:r>
      <w:r w:rsidR="00660CA1">
        <w:t xml:space="preserve">Other systems in Canada and the USA used a free access advertising paid approach. </w:t>
      </w:r>
      <w:r>
        <w:t xml:space="preserve">The approach finally used </w:t>
      </w:r>
      <w:r w:rsidR="00660CA1">
        <w:t xml:space="preserve">in today's internet </w:t>
      </w:r>
      <w:r>
        <w:t xml:space="preserve">is for the information to be </w:t>
      </w:r>
      <w:r w:rsidR="00660CA1">
        <w:t xml:space="preserve">mostly </w:t>
      </w:r>
      <w:r>
        <w:t>free (with advertising where appropriate)</w:t>
      </w:r>
      <w:r w:rsidR="00660CA1">
        <w:t xml:space="preserve"> and a few speciality services behind paywalls</w:t>
      </w:r>
      <w:r>
        <w:t>. How much would one use the internet if the cost was 10 cents per minute? The internet would likely have remained a speciality service for academics and scientific use.</w:t>
      </w:r>
    </w:p>
    <w:p w14:paraId="5074CC6B" w14:textId="190E2837" w:rsidR="00660CA1" w:rsidRDefault="00660CA1" w:rsidP="00751927">
      <w:pPr>
        <w:pStyle w:val="BodyText"/>
      </w:pPr>
      <w:r>
        <w:t xml:space="preserve">The introduction of a MSDI will profoundly change the manner by which charting data is distributed and paid for. The economic models will completely change. A MSDI is likely to become </w:t>
      </w:r>
      <w:r>
        <w:lastRenderedPageBreak/>
        <w:t xml:space="preserve">part of a service network to support safe navigation </w:t>
      </w:r>
      <w:r w:rsidR="00F4768C">
        <w:t>paid for as part of the overall costs of navigation. The distribution of other marine information will satisfy many governments efforts a</w:t>
      </w:r>
      <w:r w:rsidR="00FC684E">
        <w:t>t</w:t>
      </w:r>
      <w:r w:rsidR="00F4768C">
        <w:t xml:space="preserve"> "Open Government". The economic models need to evolve.</w:t>
      </w:r>
    </w:p>
    <w:p w14:paraId="09D72472" w14:textId="0C39477A" w:rsidR="00917053" w:rsidRDefault="00917053" w:rsidP="00751927">
      <w:pPr>
        <w:pStyle w:val="BodyText"/>
      </w:pPr>
      <w:r>
        <w:t>The most important issue with respect to handling Nautical Charts and information related to safety of navigation is ensuring authenticity. There needs to be some form of Digital Rights Management designed for an online service that ensures that the data is genuine. Data could be corrupted or deliberately altered</w:t>
      </w:r>
      <w:r w:rsidR="008A07F8">
        <w:t xml:space="preserve">. This needs to be easily detectable. Web services makes the task of authentication much more difficult. If one is just delivering files over the web (a Discovery Service plus File Sharing), then one only needs to authenticate complete files. If one is operating a Web Feature </w:t>
      </w:r>
      <w:r w:rsidR="00F4768C">
        <w:t xml:space="preserve">or </w:t>
      </w:r>
      <w:r w:rsidR="008A07F8">
        <w:t xml:space="preserve">Web Coverage Service where data can be overlaid from different sources or parts of the service, and the area viewed can be clipped from larger data files, then the authentication task can be difficult. </w:t>
      </w:r>
    </w:p>
    <w:p w14:paraId="6DB03074" w14:textId="66555CFF" w:rsidR="008A07F8" w:rsidRDefault="008A07F8" w:rsidP="00751927">
      <w:pPr>
        <w:pStyle w:val="BodyText"/>
        <w:rPr>
          <w:rStyle w:val="Strong"/>
          <w:b w:val="0"/>
          <w:bCs w:val="0"/>
        </w:rPr>
      </w:pPr>
      <w:r>
        <w:t xml:space="preserve">As MSDI services develop new standards and best practises </w:t>
      </w:r>
      <w:r w:rsidR="009500FC">
        <w:t xml:space="preserve">there </w:t>
      </w:r>
      <w:r>
        <w:t xml:space="preserve">may be </w:t>
      </w:r>
      <w:r w:rsidR="009500FC">
        <w:t>a ne</w:t>
      </w:r>
      <w:r>
        <w:t>ed to address authentication of components of the data displayed and to ensure that the user assembles the correct data layers to support safe navigation. This means that there may need to be certified client systems beyond ECDIS systems, designed for special purposes that work with open web services that can be used for general information.</w:t>
      </w:r>
    </w:p>
    <w:p w14:paraId="1A8CE723" w14:textId="09838DD9" w:rsidR="00FA5F0B" w:rsidRPr="004B5E06" w:rsidRDefault="00FA5F0B" w:rsidP="008A07F8">
      <w:pPr>
        <w:pStyle w:val="BodyText"/>
        <w:ind w:left="0"/>
        <w:rPr>
          <w:rStyle w:val="Strong"/>
          <w:b w:val="0"/>
          <w:bCs w:val="0"/>
          <w:color w:val="00B0F0"/>
        </w:rPr>
      </w:pPr>
    </w:p>
    <w:p w14:paraId="4207BC20" w14:textId="2D2105C8" w:rsidR="00823274" w:rsidRPr="0024712A" w:rsidRDefault="00823274" w:rsidP="00823274">
      <w:pPr>
        <w:pStyle w:val="Heading1"/>
      </w:pPr>
      <w:bookmarkStart w:id="25" w:name="_Toc440408228"/>
      <w:r>
        <w:t>Review of MSDI services</w:t>
      </w:r>
      <w:bookmarkEnd w:id="25"/>
    </w:p>
    <w:p w14:paraId="3DC8E267" w14:textId="371587C8" w:rsidR="00823274" w:rsidRDefault="003756D9" w:rsidP="003756D9">
      <w:pPr>
        <w:pStyle w:val="BodyText"/>
      </w:pPr>
      <w:r w:rsidRPr="003756D9">
        <w:rPr>
          <w:rStyle w:val="Strong"/>
          <w:b w:val="0"/>
          <w:bCs w:val="0"/>
        </w:rPr>
        <w:t xml:space="preserve">The IHO established a Marine Spatial Data Infrastructure Working group in 2007 </w:t>
      </w:r>
      <w:r w:rsidRPr="003756D9">
        <w:t>identify the Hydrographic Community inputs to National Spatial Data Infrastructures (NSDI).</w:t>
      </w:r>
      <w:r>
        <w:t xml:space="preserve"> It identified that </w:t>
      </w:r>
      <w:r w:rsidR="00DE11E2">
        <w:t>“</w:t>
      </w:r>
      <w:r w:rsidR="00DE11E2" w:rsidRPr="00DE11E2">
        <w:t>A successful national hydrographic policy will not only meet the requirements of the mariner but can provide additional and often greater benefits to the State. Such benefits include:</w:t>
      </w:r>
    </w:p>
    <w:p w14:paraId="3B8EB234" w14:textId="77777777" w:rsidR="00DE11E2" w:rsidRPr="00DE11E2" w:rsidRDefault="00DE11E2" w:rsidP="00DE11E2">
      <w:pPr>
        <w:pStyle w:val="ListBullet"/>
        <w:rPr>
          <w:rStyle w:val="Strong"/>
          <w:b w:val="0"/>
          <w:bCs w:val="0"/>
        </w:rPr>
      </w:pPr>
      <w:r w:rsidRPr="00DE11E2">
        <w:rPr>
          <w:rStyle w:val="Strong"/>
          <w:b w:val="0"/>
          <w:bCs w:val="0"/>
        </w:rPr>
        <w:t>Safe and efficient operation of maritime traffic;</w:t>
      </w:r>
    </w:p>
    <w:p w14:paraId="6C5750AD" w14:textId="286A0F52" w:rsidR="00DE11E2" w:rsidRPr="00DE11E2" w:rsidRDefault="00DE11E2" w:rsidP="00DE11E2">
      <w:pPr>
        <w:pStyle w:val="ListBullet"/>
        <w:rPr>
          <w:rStyle w:val="Strong"/>
          <w:b w:val="0"/>
          <w:bCs w:val="0"/>
        </w:rPr>
      </w:pPr>
      <w:r w:rsidRPr="00DE11E2">
        <w:rPr>
          <w:rStyle w:val="Strong"/>
          <w:b w:val="0"/>
          <w:bCs w:val="0"/>
        </w:rPr>
        <w:t>Coastal Zone Management;</w:t>
      </w:r>
    </w:p>
    <w:p w14:paraId="6CBEEA3E" w14:textId="59918DC6" w:rsidR="00DE11E2" w:rsidRPr="00DE11E2" w:rsidRDefault="00DE11E2" w:rsidP="00DE11E2">
      <w:pPr>
        <w:pStyle w:val="ListBullet"/>
        <w:rPr>
          <w:rStyle w:val="Strong"/>
          <w:b w:val="0"/>
          <w:bCs w:val="0"/>
        </w:rPr>
      </w:pPr>
      <w:r w:rsidRPr="00DE11E2">
        <w:rPr>
          <w:rStyle w:val="Strong"/>
          <w:b w:val="0"/>
          <w:bCs w:val="0"/>
        </w:rPr>
        <w:t>Exploration and Exploitation of Marine Resources;</w:t>
      </w:r>
    </w:p>
    <w:p w14:paraId="732D2DDA" w14:textId="78BA5EFF" w:rsidR="00DE11E2" w:rsidRPr="001800CC" w:rsidRDefault="00DE11E2" w:rsidP="00DE11E2">
      <w:pPr>
        <w:pStyle w:val="ListBullet"/>
        <w:rPr>
          <w:rStyle w:val="Strong"/>
          <w:b w:val="0"/>
          <w:bCs w:val="0"/>
        </w:rPr>
      </w:pPr>
      <w:r w:rsidRPr="001800CC">
        <w:rPr>
          <w:rStyle w:val="Strong"/>
          <w:b w:val="0"/>
          <w:bCs w:val="0"/>
        </w:rPr>
        <w:t>Environmental Protection; and</w:t>
      </w:r>
    </w:p>
    <w:p w14:paraId="5006DFF8" w14:textId="3A7B32FB" w:rsidR="00DE11E2" w:rsidRPr="001800CC" w:rsidRDefault="00DE11E2" w:rsidP="00DE11E2">
      <w:pPr>
        <w:pStyle w:val="ListBullet"/>
        <w:rPr>
          <w:rStyle w:val="Strong"/>
          <w:b w:val="0"/>
          <w:bCs w:val="0"/>
        </w:rPr>
      </w:pPr>
      <w:r w:rsidRPr="001800CC">
        <w:rPr>
          <w:rStyle w:val="Strong"/>
          <w:b w:val="0"/>
          <w:bCs w:val="0"/>
        </w:rPr>
        <w:t>Maritime Defence</w:t>
      </w:r>
      <w:r w:rsidR="00924DB7" w:rsidRPr="001800CC">
        <w:rPr>
          <w:rStyle w:val="Strong"/>
          <w:b w:val="0"/>
          <w:bCs w:val="0"/>
        </w:rPr>
        <w:t xml:space="preserve"> [</w:t>
      </w:r>
      <w:r w:rsidR="00FC684E" w:rsidRPr="001800CC">
        <w:rPr>
          <w:rStyle w:val="Strong"/>
          <w:b w:val="0"/>
          <w:bCs w:val="0"/>
        </w:rPr>
        <w:fldChar w:fldCharType="begin"/>
      </w:r>
      <w:r w:rsidR="00FC684E" w:rsidRPr="001800CC">
        <w:rPr>
          <w:rStyle w:val="Strong"/>
          <w:b w:val="0"/>
          <w:bCs w:val="0"/>
        </w:rPr>
        <w:instrText xml:space="preserve"> REF _Ref440364927 \h </w:instrText>
      </w:r>
      <w:r w:rsidR="00FC684E" w:rsidRPr="001800CC">
        <w:rPr>
          <w:rStyle w:val="Strong"/>
          <w:b w:val="0"/>
          <w:bCs w:val="0"/>
        </w:rPr>
      </w:r>
      <w:r w:rsidR="00FC684E" w:rsidRPr="001800CC">
        <w:rPr>
          <w:rStyle w:val="Strong"/>
          <w:b w:val="0"/>
          <w:bCs w:val="0"/>
        </w:rPr>
        <w:fldChar w:fldCharType="separate"/>
      </w:r>
      <w:r w:rsidR="00333C8A">
        <w:rPr>
          <w:rFonts w:cs="Arial"/>
          <w:noProof/>
        </w:rPr>
        <w:t>8</w:t>
      </w:r>
      <w:r w:rsidR="00FC684E" w:rsidRPr="001800CC">
        <w:rPr>
          <w:rStyle w:val="Strong"/>
          <w:b w:val="0"/>
          <w:bCs w:val="0"/>
        </w:rPr>
        <w:fldChar w:fldCharType="end"/>
      </w:r>
      <w:r w:rsidR="00924DB7" w:rsidRPr="001800CC">
        <w:rPr>
          <w:rStyle w:val="Strong"/>
          <w:b w:val="0"/>
          <w:bCs w:val="0"/>
        </w:rPr>
        <w:t>].</w:t>
      </w:r>
      <w:r w:rsidRPr="001800CC">
        <w:rPr>
          <w:rStyle w:val="Strong"/>
          <w:b w:val="0"/>
          <w:bCs w:val="0"/>
        </w:rPr>
        <w:t>”</w:t>
      </w:r>
    </w:p>
    <w:p w14:paraId="2EF4DA43" w14:textId="235FAD3D" w:rsidR="00DE11E2" w:rsidRPr="001800CC" w:rsidRDefault="00DE11E2" w:rsidP="00DE11E2">
      <w:pPr>
        <w:pStyle w:val="BodyText"/>
        <w:rPr>
          <w:rStyle w:val="Strong"/>
          <w:b w:val="0"/>
          <w:bCs w:val="0"/>
        </w:rPr>
      </w:pPr>
      <w:r w:rsidRPr="001800CC">
        <w:rPr>
          <w:rStyle w:val="Strong"/>
          <w:b w:val="0"/>
          <w:bCs w:val="0"/>
        </w:rPr>
        <w:t>The MSDI encompasses “marine geographic and business information in its widest sense. This would typically include seabed topography (bathymetry), geology, marine infrastructure (e.g. wrecks, offshore installations, pipelines and cables), administrative and legal boundaries, and areas of conservation, marine habitats and oceanography</w:t>
      </w:r>
      <w:r w:rsidR="00924DB7" w:rsidRPr="001800CC">
        <w:rPr>
          <w:rStyle w:val="Strong"/>
          <w:b w:val="0"/>
          <w:bCs w:val="0"/>
        </w:rPr>
        <w:t xml:space="preserve"> [</w:t>
      </w:r>
      <w:r w:rsidR="00FC684E" w:rsidRPr="001800CC">
        <w:rPr>
          <w:rStyle w:val="Strong"/>
          <w:b w:val="0"/>
          <w:bCs w:val="0"/>
        </w:rPr>
        <w:fldChar w:fldCharType="begin"/>
      </w:r>
      <w:r w:rsidR="00FC684E" w:rsidRPr="001800CC">
        <w:rPr>
          <w:rStyle w:val="Strong"/>
          <w:b w:val="0"/>
          <w:bCs w:val="0"/>
        </w:rPr>
        <w:instrText xml:space="preserve"> REF _Ref440364927 \h </w:instrText>
      </w:r>
      <w:r w:rsidR="00FC684E" w:rsidRPr="001800CC">
        <w:rPr>
          <w:rStyle w:val="Strong"/>
          <w:b w:val="0"/>
          <w:bCs w:val="0"/>
        </w:rPr>
      </w:r>
      <w:r w:rsidR="00FC684E" w:rsidRPr="001800CC">
        <w:rPr>
          <w:rStyle w:val="Strong"/>
          <w:b w:val="0"/>
          <w:bCs w:val="0"/>
        </w:rPr>
        <w:fldChar w:fldCharType="separate"/>
      </w:r>
      <w:r w:rsidR="00333C8A">
        <w:rPr>
          <w:rFonts w:cs="Arial"/>
          <w:noProof/>
        </w:rPr>
        <w:t>8</w:t>
      </w:r>
      <w:r w:rsidR="00FC684E" w:rsidRPr="001800CC">
        <w:rPr>
          <w:rStyle w:val="Strong"/>
          <w:b w:val="0"/>
          <w:bCs w:val="0"/>
        </w:rPr>
        <w:fldChar w:fldCharType="end"/>
      </w:r>
      <w:r w:rsidR="00924DB7" w:rsidRPr="001800CC">
        <w:rPr>
          <w:rStyle w:val="Strong"/>
          <w:b w:val="0"/>
          <w:bCs w:val="0"/>
        </w:rPr>
        <w:t>]</w:t>
      </w:r>
      <w:r w:rsidRPr="001800CC">
        <w:rPr>
          <w:rStyle w:val="Strong"/>
          <w:b w:val="0"/>
          <w:bCs w:val="0"/>
        </w:rPr>
        <w:t>”</w:t>
      </w:r>
      <w:r w:rsidR="00582AAA" w:rsidRPr="001800CC">
        <w:rPr>
          <w:rStyle w:val="Strong"/>
          <w:b w:val="0"/>
          <w:bCs w:val="0"/>
        </w:rPr>
        <w:t xml:space="preserve">. </w:t>
      </w:r>
    </w:p>
    <w:p w14:paraId="14FB123A" w14:textId="2885BFC6" w:rsidR="00582AAA" w:rsidRPr="001800CC" w:rsidRDefault="00582AAA" w:rsidP="00DE11E2">
      <w:pPr>
        <w:pStyle w:val="BodyText"/>
        <w:rPr>
          <w:rStyle w:val="Strong"/>
          <w:b w:val="0"/>
          <w:bCs w:val="0"/>
        </w:rPr>
      </w:pPr>
      <w:r w:rsidRPr="001800CC">
        <w:rPr>
          <w:rStyle w:val="Strong"/>
          <w:b w:val="0"/>
          <w:bCs w:val="0"/>
        </w:rPr>
        <w:t xml:space="preserve">IHO publication C-17 </w:t>
      </w:r>
      <w:r w:rsidR="00F4768C" w:rsidRPr="001800CC">
        <w:rPr>
          <w:rStyle w:val="Strong"/>
          <w:b w:val="0"/>
          <w:bCs w:val="0"/>
        </w:rPr>
        <w:t>[</w:t>
      </w:r>
      <w:r w:rsidR="00FC684E" w:rsidRPr="001800CC">
        <w:rPr>
          <w:rStyle w:val="Strong"/>
          <w:b w:val="0"/>
          <w:bCs w:val="0"/>
        </w:rPr>
        <w:fldChar w:fldCharType="begin"/>
      </w:r>
      <w:r w:rsidR="00FC684E" w:rsidRPr="001800CC">
        <w:rPr>
          <w:rStyle w:val="Strong"/>
          <w:b w:val="0"/>
          <w:bCs w:val="0"/>
        </w:rPr>
        <w:instrText xml:space="preserve"> REF _Ref440364927 \h </w:instrText>
      </w:r>
      <w:r w:rsidR="00FC684E" w:rsidRPr="001800CC">
        <w:rPr>
          <w:rStyle w:val="Strong"/>
          <w:b w:val="0"/>
          <w:bCs w:val="0"/>
        </w:rPr>
      </w:r>
      <w:r w:rsidR="00FC684E" w:rsidRPr="001800CC">
        <w:rPr>
          <w:rStyle w:val="Strong"/>
          <w:b w:val="0"/>
          <w:bCs w:val="0"/>
        </w:rPr>
        <w:fldChar w:fldCharType="separate"/>
      </w:r>
      <w:r w:rsidR="00333C8A">
        <w:rPr>
          <w:rFonts w:cs="Arial"/>
          <w:noProof/>
        </w:rPr>
        <w:t>8</w:t>
      </w:r>
      <w:r w:rsidR="00FC684E" w:rsidRPr="001800CC">
        <w:rPr>
          <w:rStyle w:val="Strong"/>
          <w:b w:val="0"/>
          <w:bCs w:val="0"/>
        </w:rPr>
        <w:fldChar w:fldCharType="end"/>
      </w:r>
      <w:r w:rsidR="00F4768C" w:rsidRPr="001800CC">
        <w:rPr>
          <w:rStyle w:val="Strong"/>
          <w:b w:val="0"/>
          <w:bCs w:val="0"/>
        </w:rPr>
        <w:t xml:space="preserve">] </w:t>
      </w:r>
      <w:r w:rsidRPr="001800CC">
        <w:rPr>
          <w:rStyle w:val="Strong"/>
          <w:b w:val="0"/>
          <w:bCs w:val="0"/>
        </w:rPr>
        <w:t xml:space="preserve">identified 13 national or regional Spatial Data Infrastructure </w:t>
      </w:r>
      <w:r w:rsidR="00EC5358" w:rsidRPr="001800CC">
        <w:rPr>
          <w:rStyle w:val="Strong"/>
          <w:b w:val="0"/>
          <w:bCs w:val="0"/>
        </w:rPr>
        <w:t>initiatives</w:t>
      </w:r>
      <w:r w:rsidRPr="001800CC">
        <w:rPr>
          <w:rStyle w:val="Strong"/>
          <w:b w:val="0"/>
          <w:bCs w:val="0"/>
        </w:rPr>
        <w:t xml:space="preserve"> in: Australia, Belgium, Canada, European Union, Finland, France, Germany, New Zealand, Norway, </w:t>
      </w:r>
      <w:r w:rsidR="00EC5358" w:rsidRPr="001800CC">
        <w:rPr>
          <w:rStyle w:val="Strong"/>
          <w:b w:val="0"/>
          <w:bCs w:val="0"/>
        </w:rPr>
        <w:t xml:space="preserve">Spain, Sweden, UK, and the USA. It indicated that these countries have already or are likely to develop Marine Spatial Data Infrastructure components to their larger national SDIs. </w:t>
      </w:r>
    </w:p>
    <w:p w14:paraId="650190E8" w14:textId="3747F167" w:rsidR="00EC5358" w:rsidRDefault="00EC5358" w:rsidP="00DE11E2">
      <w:pPr>
        <w:pStyle w:val="BodyText"/>
        <w:rPr>
          <w:rStyle w:val="Strong"/>
          <w:b w:val="0"/>
          <w:bCs w:val="0"/>
        </w:rPr>
      </w:pPr>
      <w:r w:rsidRPr="001800CC">
        <w:rPr>
          <w:rStyle w:val="Strong"/>
          <w:b w:val="0"/>
          <w:bCs w:val="0"/>
        </w:rPr>
        <w:t xml:space="preserve">The IHO documentation is high level and does not identify </w:t>
      </w:r>
      <w:r>
        <w:rPr>
          <w:rStyle w:val="Strong"/>
          <w:b w:val="0"/>
          <w:bCs w:val="0"/>
        </w:rPr>
        <w:t xml:space="preserve">the level of development in any of these nations. </w:t>
      </w:r>
      <w:r w:rsidR="00E8565F">
        <w:rPr>
          <w:rStyle w:val="Strong"/>
          <w:b w:val="0"/>
          <w:bCs w:val="0"/>
        </w:rPr>
        <w:t xml:space="preserve"> </w:t>
      </w:r>
    </w:p>
    <w:p w14:paraId="757A004A" w14:textId="4D31C5A7" w:rsidR="000D6667" w:rsidRDefault="00E8565F" w:rsidP="00DE11E2">
      <w:pPr>
        <w:pStyle w:val="BodyText"/>
        <w:rPr>
          <w:rStyle w:val="Strong"/>
          <w:b w:val="0"/>
          <w:bCs w:val="0"/>
        </w:rPr>
      </w:pPr>
      <w:r>
        <w:rPr>
          <w:rStyle w:val="Strong"/>
          <w:b w:val="0"/>
          <w:bCs w:val="0"/>
        </w:rPr>
        <w:t>IHO publication C-17 will need to be updated since many more nations have implemented, are in the stages of implementing or have implemented MSDIs. Also some of the nations identified in the 2011 C-17 report may have changed their plans to implement a MSDI (or at least have decided not to respond to the current questionnaire).</w:t>
      </w:r>
    </w:p>
    <w:p w14:paraId="2C88492C" w14:textId="05884A82" w:rsidR="000D6667" w:rsidRPr="0024712A" w:rsidRDefault="000D6667" w:rsidP="00EE522B">
      <w:pPr>
        <w:pStyle w:val="Heading2"/>
      </w:pPr>
      <w:bookmarkStart w:id="26" w:name="_Toc440408229"/>
      <w:r>
        <w:lastRenderedPageBreak/>
        <w:t>Open Data</w:t>
      </w:r>
      <w:bookmarkEnd w:id="26"/>
    </w:p>
    <w:p w14:paraId="0696FF53" w14:textId="691411B4" w:rsidR="000D6667" w:rsidRDefault="000D6667" w:rsidP="00665887">
      <w:pPr>
        <w:pStyle w:val="BodyText"/>
        <w:rPr>
          <w:rStyle w:val="Strong"/>
          <w:b w:val="0"/>
          <w:bCs w:val="0"/>
        </w:rPr>
      </w:pPr>
      <w:r>
        <w:rPr>
          <w:rStyle w:val="Strong"/>
          <w:b w:val="0"/>
          <w:bCs w:val="0"/>
        </w:rPr>
        <w:t xml:space="preserve">Some studies have been done on the openness of nations to distribute data publically. One initiative by the World Wide Web Foundation, the foundation founded by Sir Tim Berners-Lee one of the founders of the Web, is to study the level of </w:t>
      </w:r>
      <w:r w:rsidR="00665887">
        <w:rPr>
          <w:rStyle w:val="Strong"/>
          <w:b w:val="0"/>
          <w:bCs w:val="0"/>
        </w:rPr>
        <w:t xml:space="preserve">implementation of open government initiatives throughout the world. </w:t>
      </w:r>
      <w:r>
        <w:rPr>
          <w:rStyle w:val="Strong"/>
          <w:b w:val="0"/>
          <w:bCs w:val="0"/>
        </w:rPr>
        <w:t xml:space="preserve"> </w:t>
      </w:r>
    </w:p>
    <w:p w14:paraId="404CA5EC" w14:textId="31280B41" w:rsidR="00B63D97" w:rsidRPr="001800CC" w:rsidRDefault="00EC5358" w:rsidP="00DE11E2">
      <w:pPr>
        <w:pStyle w:val="BodyText"/>
        <w:rPr>
          <w:rStyle w:val="Strong"/>
          <w:b w:val="0"/>
          <w:bCs w:val="0"/>
        </w:rPr>
      </w:pPr>
      <w:r>
        <w:rPr>
          <w:rStyle w:val="Strong"/>
          <w:b w:val="0"/>
          <w:bCs w:val="0"/>
        </w:rPr>
        <w:t xml:space="preserve">The Open Data Barometer project </w:t>
      </w:r>
      <w:r w:rsidR="00665887">
        <w:rPr>
          <w:rStyle w:val="Strong"/>
          <w:b w:val="0"/>
          <w:bCs w:val="0"/>
        </w:rPr>
        <w:t>“</w:t>
      </w:r>
      <w:r w:rsidR="00665887">
        <w:t xml:space="preserve">aims to uncover the true prevalence and impact of open data </w:t>
      </w:r>
      <w:r w:rsidR="00665887" w:rsidRPr="001800CC">
        <w:t xml:space="preserve">initiatives around the world. It analyses global trends, and provides comparative data on countries and regions </w:t>
      </w:r>
      <w:r w:rsidR="00B63D97" w:rsidRPr="001800CC">
        <w:t>…</w:t>
      </w:r>
      <w:r w:rsidR="00665887" w:rsidRPr="001800CC">
        <w:t xml:space="preserve"> to explore multiple dimensions of open data readiness, implementation and impact</w:t>
      </w:r>
      <w:r w:rsidR="007C3108" w:rsidRPr="001800CC">
        <w:t xml:space="preserve"> [</w:t>
      </w:r>
      <w:r w:rsidR="00FC684E" w:rsidRPr="001800CC">
        <w:fldChar w:fldCharType="begin"/>
      </w:r>
      <w:r w:rsidR="00FC684E" w:rsidRPr="001800CC">
        <w:instrText xml:space="preserve"> REF _Ref440365020 \h </w:instrText>
      </w:r>
      <w:r w:rsidR="00FC684E" w:rsidRPr="001800CC">
        <w:fldChar w:fldCharType="separate"/>
      </w:r>
      <w:r w:rsidR="00333C8A">
        <w:rPr>
          <w:rStyle w:val="Strong"/>
          <w:rFonts w:eastAsia="Times New Roman"/>
          <w:b w:val="0"/>
          <w:iCs/>
          <w:noProof/>
          <w:kern w:val="32"/>
          <w:lang w:val="en"/>
        </w:rPr>
        <w:t>23</w:t>
      </w:r>
      <w:r w:rsidR="00FC684E" w:rsidRPr="001800CC">
        <w:fldChar w:fldCharType="end"/>
      </w:r>
      <w:r w:rsidR="00924DB7" w:rsidRPr="001800CC">
        <w:t>]</w:t>
      </w:r>
      <w:r w:rsidR="00665887" w:rsidRPr="001800CC">
        <w:t>.</w:t>
      </w:r>
      <w:r w:rsidR="00665887" w:rsidRPr="001800CC">
        <w:rPr>
          <w:rStyle w:val="Strong"/>
          <w:b w:val="0"/>
          <w:bCs w:val="0"/>
        </w:rPr>
        <w:t>”</w:t>
      </w:r>
      <w:r w:rsidR="00B63D97" w:rsidRPr="001800CC">
        <w:rPr>
          <w:rStyle w:val="Strong"/>
          <w:b w:val="0"/>
          <w:bCs w:val="0"/>
        </w:rPr>
        <w:t xml:space="preserve"> </w:t>
      </w:r>
    </w:p>
    <w:p w14:paraId="1F9B2F21" w14:textId="6844945A" w:rsidR="00EC5358" w:rsidRDefault="00B329F6" w:rsidP="00DE11E2">
      <w:pPr>
        <w:pStyle w:val="BodyText"/>
        <w:rPr>
          <w:rStyle w:val="Strong"/>
          <w:b w:val="0"/>
          <w:bCs w:val="0"/>
        </w:rPr>
      </w:pPr>
      <w:r>
        <w:rPr>
          <w:rStyle w:val="Strong"/>
          <w:b w:val="0"/>
          <w:bCs w:val="0"/>
        </w:rPr>
        <w:fldChar w:fldCharType="begin"/>
      </w:r>
      <w:r>
        <w:rPr>
          <w:rStyle w:val="Strong"/>
          <w:b w:val="0"/>
          <w:bCs w:val="0"/>
        </w:rPr>
        <w:instrText xml:space="preserve"> REF _Ref440363262 \h </w:instrText>
      </w:r>
      <w:r>
        <w:rPr>
          <w:rStyle w:val="Strong"/>
          <w:b w:val="0"/>
          <w:bCs w:val="0"/>
        </w:rPr>
      </w:r>
      <w:r>
        <w:rPr>
          <w:rStyle w:val="Strong"/>
          <w:b w:val="0"/>
          <w:bCs w:val="0"/>
        </w:rPr>
        <w:fldChar w:fldCharType="separate"/>
      </w:r>
      <w:r w:rsidR="00333C8A">
        <w:t xml:space="preserve">Figure </w:t>
      </w:r>
      <w:r w:rsidR="00333C8A">
        <w:rPr>
          <w:noProof/>
        </w:rPr>
        <w:t>1</w:t>
      </w:r>
      <w:r>
        <w:rPr>
          <w:rStyle w:val="Strong"/>
          <w:b w:val="0"/>
          <w:bCs w:val="0"/>
        </w:rPr>
        <w:fldChar w:fldCharType="end"/>
      </w:r>
      <w:r>
        <w:rPr>
          <w:rStyle w:val="Strong"/>
          <w:b w:val="0"/>
          <w:bCs w:val="0"/>
        </w:rPr>
        <w:t xml:space="preserve"> </w:t>
      </w:r>
      <w:r w:rsidR="00B63D97">
        <w:rPr>
          <w:rStyle w:val="Strong"/>
          <w:b w:val="0"/>
          <w:bCs w:val="0"/>
        </w:rPr>
        <w:t xml:space="preserve">shows in the form of a map the degree to which open government data initiatives exist. </w:t>
      </w:r>
    </w:p>
    <w:p w14:paraId="447F8C9E" w14:textId="7CF8A255" w:rsidR="00B63D97" w:rsidRDefault="00A22619" w:rsidP="00B63D97">
      <w:pPr>
        <w:pStyle w:val="BodyText"/>
        <w:keepNext/>
        <w:keepLines/>
        <w:jc w:val="center"/>
        <w:rPr>
          <w:rStyle w:val="BodyTextChar"/>
        </w:rPr>
      </w:pPr>
      <w:r>
        <w:rPr>
          <w:noProof/>
        </w:rPr>
        <w:drawing>
          <wp:inline distT="0" distB="0" distL="0" distR="0" wp14:anchorId="697894FB" wp14:editId="440D3893">
            <wp:extent cx="5510254" cy="29611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Open Data Map.JPG"/>
                    <pic:cNvPicPr/>
                  </pic:nvPicPr>
                  <pic:blipFill>
                    <a:blip r:embed="rId17">
                      <a:extLst>
                        <a:ext uri="{28A0092B-C50C-407E-A947-70E740481C1C}">
                          <a14:useLocalDpi xmlns:a14="http://schemas.microsoft.com/office/drawing/2010/main" val="0"/>
                        </a:ext>
                      </a:extLst>
                    </a:blip>
                    <a:stretch>
                      <a:fillRect/>
                    </a:stretch>
                  </pic:blipFill>
                  <pic:spPr>
                    <a:xfrm>
                      <a:off x="0" y="0"/>
                      <a:ext cx="5506570" cy="2959193"/>
                    </a:xfrm>
                    <a:prstGeom prst="rect">
                      <a:avLst/>
                    </a:prstGeom>
                  </pic:spPr>
                </pic:pic>
              </a:graphicData>
            </a:graphic>
          </wp:inline>
        </w:drawing>
      </w:r>
    </w:p>
    <w:p w14:paraId="6C4260B0" w14:textId="30DA7164" w:rsidR="00B63D97" w:rsidRPr="00511D59" w:rsidRDefault="00F222E9" w:rsidP="00F222E9">
      <w:pPr>
        <w:pStyle w:val="Caption"/>
      </w:pPr>
      <w:r>
        <w:t xml:space="preserve">Figure </w:t>
      </w:r>
      <w:r>
        <w:fldChar w:fldCharType="begin"/>
      </w:r>
      <w:r>
        <w:instrText xml:space="preserve"> SEQ Figure \* ARABIC </w:instrText>
      </w:r>
      <w:r>
        <w:fldChar w:fldCharType="separate"/>
      </w:r>
      <w:r w:rsidR="00333C8A">
        <w:rPr>
          <w:noProof/>
        </w:rPr>
        <w:t>7</w:t>
      </w:r>
      <w:r>
        <w:fldChar w:fldCharType="end"/>
      </w:r>
      <w:r>
        <w:t xml:space="preserve"> </w:t>
      </w:r>
      <w:r w:rsidR="00B63D97">
        <w:rPr>
          <w:rStyle w:val="BodyTextChar"/>
        </w:rPr>
        <w:t xml:space="preserve">– </w:t>
      </w:r>
      <w:r w:rsidR="0066519D">
        <w:rPr>
          <w:rStyle w:val="BodyTextChar"/>
        </w:rPr>
        <w:t>Open Data Barometer</w:t>
      </w:r>
    </w:p>
    <w:p w14:paraId="25A3939B" w14:textId="06E24E02" w:rsidR="000F76DB" w:rsidRPr="001800CC" w:rsidRDefault="00A22619" w:rsidP="00A22619">
      <w:pPr>
        <w:pStyle w:val="BodyText"/>
      </w:pPr>
      <w:r w:rsidRPr="00A22619">
        <w:t xml:space="preserve">Les Rackham &amp; Andrew Coote of the UK consulting </w:t>
      </w:r>
      <w:r w:rsidRPr="001800CC">
        <w:t>company ConsultingWhere Ltd</w:t>
      </w:r>
      <w:r w:rsidR="00924DB7" w:rsidRPr="001800CC">
        <w:t xml:space="preserve"> [</w:t>
      </w:r>
      <w:r w:rsidR="00FC684E" w:rsidRPr="001800CC">
        <w:fldChar w:fldCharType="begin"/>
      </w:r>
      <w:r w:rsidR="00FC684E" w:rsidRPr="001800CC">
        <w:instrText xml:space="preserve"> REF _Ref440365079 \h </w:instrText>
      </w:r>
      <w:r w:rsidR="00FC684E" w:rsidRPr="001800CC">
        <w:fldChar w:fldCharType="separate"/>
      </w:r>
      <w:r w:rsidR="00333C8A">
        <w:rPr>
          <w:rFonts w:cs="Arial"/>
          <w:noProof/>
        </w:rPr>
        <w:t>4</w:t>
      </w:r>
      <w:r w:rsidR="00FC684E" w:rsidRPr="001800CC">
        <w:fldChar w:fldCharType="end"/>
      </w:r>
      <w:r w:rsidR="00924DB7" w:rsidRPr="001800CC">
        <w:t>]</w:t>
      </w:r>
      <w:r w:rsidRPr="001800CC">
        <w:t>, make the case that data should be free at the point of delivery. They indicate that the “</w:t>
      </w:r>
      <w:r w:rsidR="00034D52" w:rsidRPr="001800CC">
        <w:rPr>
          <w:lang w:val="en-GB"/>
        </w:rPr>
        <w:t>result</w:t>
      </w:r>
      <w:r w:rsidR="000F76DB" w:rsidRPr="001800CC">
        <w:rPr>
          <w:lang w:val="en-GB"/>
        </w:rPr>
        <w:t xml:space="preserve"> of making OS </w:t>
      </w:r>
      <w:r w:rsidRPr="001800CC">
        <w:rPr>
          <w:lang w:val="en-GB"/>
        </w:rPr>
        <w:t xml:space="preserve">[UK Ordance Survey] </w:t>
      </w:r>
      <w:r w:rsidR="000F76DB" w:rsidRPr="001800CC">
        <w:rPr>
          <w:lang w:val="en-GB"/>
        </w:rPr>
        <w:t>OpenData free at point of delivery:</w:t>
      </w:r>
    </w:p>
    <w:p w14:paraId="0F62686B" w14:textId="77777777" w:rsidR="000F76DB" w:rsidRPr="00A22619" w:rsidRDefault="000F76DB" w:rsidP="00A22619">
      <w:pPr>
        <w:pStyle w:val="BodyText"/>
        <w:numPr>
          <w:ilvl w:val="1"/>
          <w:numId w:val="46"/>
        </w:numPr>
      </w:pPr>
      <w:r w:rsidRPr="00A22619">
        <w:rPr>
          <w:lang w:val="en-GB"/>
        </w:rPr>
        <w:t>Net £13.0M - £28.5M increase in GDP after 5 years (in 2016)</w:t>
      </w:r>
    </w:p>
    <w:p w14:paraId="4D4C92CF" w14:textId="12855366" w:rsidR="000F76DB" w:rsidRPr="00A22619" w:rsidRDefault="000F76DB" w:rsidP="00A22619">
      <w:pPr>
        <w:pStyle w:val="BodyText"/>
        <w:numPr>
          <w:ilvl w:val="1"/>
          <w:numId w:val="46"/>
        </w:numPr>
      </w:pPr>
      <w:r w:rsidRPr="00A22619">
        <w:rPr>
          <w:lang w:val="en-GB"/>
        </w:rPr>
        <w:t>Improved productivity in economy and higher levels of output</w:t>
      </w:r>
      <w:r w:rsidR="00A22619">
        <w:rPr>
          <w:lang w:val="en-GB"/>
        </w:rPr>
        <w:t>”.</w:t>
      </w:r>
    </w:p>
    <w:p w14:paraId="25F3BC23" w14:textId="165867FB" w:rsidR="00A22619" w:rsidRPr="00A22619" w:rsidRDefault="00A22619" w:rsidP="00A22619">
      <w:pPr>
        <w:pStyle w:val="BodyText"/>
      </w:pPr>
      <w:r>
        <w:t xml:space="preserve">This is of course in conflict with the current UK Full Cost Recovery Model” where the </w:t>
      </w:r>
      <w:r w:rsidR="00DE03B0">
        <w:t>Ordinance</w:t>
      </w:r>
      <w:r>
        <w:t xml:space="preserve"> Survey and the UK Hydrographic Office charge for their data. </w:t>
      </w:r>
      <w:r w:rsidR="00F222E9">
        <w:t>The</w:t>
      </w:r>
      <w:r w:rsidR="00034D52">
        <w:t xml:space="preserve"> US </w:t>
      </w:r>
      <w:r w:rsidR="00F222E9">
        <w:t>and New Zealand are</w:t>
      </w:r>
      <w:r w:rsidR="00034D52">
        <w:t xml:space="preserve"> making </w:t>
      </w:r>
      <w:r w:rsidR="00F222E9">
        <w:t>their</w:t>
      </w:r>
      <w:r w:rsidR="00034D52">
        <w:t xml:space="preserve"> data open and free.</w:t>
      </w:r>
    </w:p>
    <w:p w14:paraId="3E3813C9" w14:textId="53C6943D" w:rsidR="00C3384C" w:rsidRPr="005328E5" w:rsidRDefault="00C3384C" w:rsidP="00A83E56">
      <w:pPr>
        <w:pStyle w:val="Heading1"/>
        <w:rPr>
          <w:lang w:val="fr-CA"/>
        </w:rPr>
      </w:pPr>
      <w:bookmarkStart w:id="27" w:name="_Toc440408230"/>
      <w:r w:rsidRPr="005328E5">
        <w:rPr>
          <w:lang w:val="fr-CA"/>
        </w:rPr>
        <w:t xml:space="preserve">National </w:t>
      </w:r>
      <w:r w:rsidR="00A83E56" w:rsidRPr="005328E5">
        <w:rPr>
          <w:lang w:val="fr-CA"/>
        </w:rPr>
        <w:t xml:space="preserve">MSDI </w:t>
      </w:r>
      <w:r w:rsidRPr="005328E5">
        <w:rPr>
          <w:lang w:val="fr-CA"/>
        </w:rPr>
        <w:t>Ini</w:t>
      </w:r>
      <w:r w:rsidRPr="005328E5">
        <w:rPr>
          <w:color w:val="215868" w:themeColor="accent5" w:themeShade="80"/>
          <w:lang w:val="fr-CA"/>
        </w:rPr>
        <w:t>t</w:t>
      </w:r>
      <w:r w:rsidRPr="005328E5">
        <w:rPr>
          <w:lang w:val="fr-CA"/>
        </w:rPr>
        <w:t>iatives</w:t>
      </w:r>
      <w:r w:rsidR="00A83E56" w:rsidRPr="005328E5">
        <w:rPr>
          <w:lang w:val="fr-CA"/>
        </w:rPr>
        <w:t xml:space="preserve"> (</w:t>
      </w:r>
      <w:r w:rsidR="005328E5" w:rsidRPr="005328E5">
        <w:rPr>
          <w:lang w:val="fr-CA"/>
        </w:rPr>
        <w:t>Questionnaire</w:t>
      </w:r>
      <w:r w:rsidR="00A83E56" w:rsidRPr="005328E5">
        <w:rPr>
          <w:lang w:val="fr-CA"/>
        </w:rPr>
        <w:t xml:space="preserve"> </w:t>
      </w:r>
      <w:r w:rsidR="00A83E56" w:rsidRPr="00BC78E7">
        <w:rPr>
          <w:lang w:val="fr-CA"/>
        </w:rPr>
        <w:t>Statistics</w:t>
      </w:r>
      <w:r w:rsidR="00A83E56" w:rsidRPr="005328E5">
        <w:rPr>
          <w:lang w:val="fr-CA"/>
        </w:rPr>
        <w:t>)</w:t>
      </w:r>
      <w:bookmarkEnd w:id="27"/>
    </w:p>
    <w:p w14:paraId="3E01383A" w14:textId="55DD4ABA" w:rsidR="00E8565F" w:rsidRDefault="00C3384C" w:rsidP="00A83E56">
      <w:pPr>
        <w:pStyle w:val="BodyText"/>
        <w:rPr>
          <w:rStyle w:val="Strong"/>
          <w:b w:val="0"/>
          <w:bCs w:val="0"/>
        </w:rPr>
      </w:pPr>
      <w:r>
        <w:rPr>
          <w:rStyle w:val="Strong"/>
          <w:b w:val="0"/>
          <w:bCs w:val="0"/>
        </w:rPr>
        <w:t xml:space="preserve">The IHO C-17 report identified Australia, Belgium, Canada, European Union, Finland, France, Germany, New Zealand, Norway, Spain, Sweden, UK, and the USA as having SDIs that had relevance to a Marine Spatial Data Infrastructure.  </w:t>
      </w:r>
      <w:r w:rsidR="00E8565F">
        <w:rPr>
          <w:rStyle w:val="Strong"/>
          <w:b w:val="0"/>
          <w:bCs w:val="0"/>
        </w:rPr>
        <w:t xml:space="preserve">In the current questionnaire 24 nations responded. 5 nations that were listed in the 2011 C-17 report did not respond in the 2015 questionnaire. An examination of websites show that some of these nations are in fact developing </w:t>
      </w:r>
      <w:r w:rsidR="00E8565F">
        <w:rPr>
          <w:rStyle w:val="Strong"/>
          <w:b w:val="0"/>
          <w:bCs w:val="0"/>
        </w:rPr>
        <w:lastRenderedPageBreak/>
        <w:t>MSDI systems; however, if they chose not to respond then they cannot be included in the statistics.</w:t>
      </w:r>
    </w:p>
    <w:p w14:paraId="1613DF65" w14:textId="408B483F" w:rsidR="00A83E56" w:rsidRDefault="001C55DB" w:rsidP="00A83E56">
      <w:pPr>
        <w:pStyle w:val="BodyText"/>
        <w:rPr>
          <w:rStyle w:val="Strong"/>
          <w:b w:val="0"/>
          <w:bCs w:val="0"/>
        </w:rPr>
      </w:pPr>
      <w:r>
        <w:rPr>
          <w:rStyle w:val="Strong"/>
          <w:b w:val="0"/>
          <w:bCs w:val="0"/>
        </w:rPr>
        <w:t>Attachment 1</w:t>
      </w:r>
      <w:r w:rsidR="00C3384C">
        <w:rPr>
          <w:rStyle w:val="Strong"/>
          <w:b w:val="0"/>
          <w:bCs w:val="0"/>
        </w:rPr>
        <w:t xml:space="preserve"> show</w:t>
      </w:r>
      <w:r w:rsidR="00F4768C">
        <w:rPr>
          <w:rStyle w:val="Strong"/>
          <w:b w:val="0"/>
          <w:bCs w:val="0"/>
        </w:rPr>
        <w:t>s</w:t>
      </w:r>
      <w:r w:rsidR="00C3384C">
        <w:rPr>
          <w:rStyle w:val="Strong"/>
          <w:b w:val="0"/>
          <w:bCs w:val="0"/>
        </w:rPr>
        <w:t xml:space="preserve"> the results of the </w:t>
      </w:r>
      <w:r w:rsidR="00E8565F">
        <w:rPr>
          <w:rStyle w:val="Strong"/>
          <w:b w:val="0"/>
          <w:bCs w:val="0"/>
        </w:rPr>
        <w:t xml:space="preserve">questionnaire </w:t>
      </w:r>
      <w:r w:rsidR="00C3384C">
        <w:rPr>
          <w:rStyle w:val="Strong"/>
          <w:b w:val="0"/>
          <w:bCs w:val="0"/>
        </w:rPr>
        <w:t xml:space="preserve">that was </w:t>
      </w:r>
      <w:r w:rsidR="00E8565F">
        <w:rPr>
          <w:rStyle w:val="Strong"/>
          <w:b w:val="0"/>
          <w:bCs w:val="0"/>
        </w:rPr>
        <w:t>distributed</w:t>
      </w:r>
      <w:r w:rsidR="00C3384C">
        <w:rPr>
          <w:rStyle w:val="Strong"/>
          <w:b w:val="0"/>
          <w:bCs w:val="0"/>
        </w:rPr>
        <w:t xml:space="preserve">. </w:t>
      </w:r>
      <w:r w:rsidR="00A83E56">
        <w:rPr>
          <w:rStyle w:val="Strong"/>
          <w:b w:val="0"/>
          <w:bCs w:val="0"/>
        </w:rPr>
        <w:t xml:space="preserve">At the beginning of 2015 an initial </w:t>
      </w:r>
      <w:r w:rsidR="00E8565F">
        <w:rPr>
          <w:rStyle w:val="Strong"/>
          <w:b w:val="0"/>
          <w:bCs w:val="0"/>
        </w:rPr>
        <w:t xml:space="preserve">questionnaire </w:t>
      </w:r>
      <w:r w:rsidR="00A83E56">
        <w:rPr>
          <w:rStyle w:val="Strong"/>
          <w:b w:val="0"/>
          <w:bCs w:val="0"/>
        </w:rPr>
        <w:t xml:space="preserve">was </w:t>
      </w:r>
      <w:r w:rsidR="00E8565F">
        <w:rPr>
          <w:rStyle w:val="Strong"/>
          <w:b w:val="0"/>
          <w:bCs w:val="0"/>
        </w:rPr>
        <w:t>distributed</w:t>
      </w:r>
      <w:r w:rsidR="00A83E56">
        <w:rPr>
          <w:rStyle w:val="Strong"/>
          <w:b w:val="0"/>
          <w:bCs w:val="0"/>
        </w:rPr>
        <w:t xml:space="preserve"> by Canada. </w:t>
      </w:r>
      <w:r w:rsidR="00C3384C">
        <w:rPr>
          <w:rStyle w:val="Strong"/>
          <w:b w:val="0"/>
          <w:bCs w:val="0"/>
        </w:rPr>
        <w:t xml:space="preserve">Unfortunately the </w:t>
      </w:r>
      <w:r w:rsidR="00A83E56">
        <w:rPr>
          <w:rStyle w:val="Strong"/>
          <w:b w:val="0"/>
          <w:bCs w:val="0"/>
        </w:rPr>
        <w:t>initial survey suffered</w:t>
      </w:r>
      <w:r w:rsidR="00C3384C">
        <w:rPr>
          <w:rStyle w:val="Strong"/>
          <w:b w:val="0"/>
          <w:bCs w:val="0"/>
        </w:rPr>
        <w:t xml:space="preserve"> from lack of response. </w:t>
      </w:r>
      <w:r w:rsidR="00A83E56">
        <w:rPr>
          <w:rStyle w:val="Strong"/>
          <w:b w:val="0"/>
          <w:bCs w:val="0"/>
        </w:rPr>
        <w:t xml:space="preserve">The results identified in Attachment 1 represent the results of a </w:t>
      </w:r>
      <w:r w:rsidR="00E8565F">
        <w:rPr>
          <w:rStyle w:val="Strong"/>
          <w:b w:val="0"/>
          <w:bCs w:val="0"/>
        </w:rPr>
        <w:t>questionnaire</w:t>
      </w:r>
      <w:r w:rsidR="00A83E56">
        <w:rPr>
          <w:rStyle w:val="Strong"/>
          <w:b w:val="0"/>
          <w:bCs w:val="0"/>
        </w:rPr>
        <w:t xml:space="preserve"> distributed by the IHO through circular letter 56/2015. </w:t>
      </w:r>
    </w:p>
    <w:p w14:paraId="54FF532C" w14:textId="77777777" w:rsidR="00C46FBD" w:rsidRPr="00C46FBD" w:rsidRDefault="00C46FBD" w:rsidP="00C46FBD">
      <w:pPr>
        <w:pStyle w:val="Heading2"/>
      </w:pPr>
      <w:r w:rsidRPr="00C46FBD">
        <w:t>Sponsorship</w:t>
      </w:r>
    </w:p>
    <w:p w14:paraId="6226AE1A" w14:textId="77777777" w:rsidR="00C46FBD" w:rsidRPr="00C46FBD" w:rsidRDefault="00C46FBD" w:rsidP="00C46FBD">
      <w:pPr>
        <w:pStyle w:val="BodyText"/>
        <w:rPr>
          <w:rStyle w:val="Strong"/>
          <w:rFonts w:ascii="Helvetica" w:hAnsi="Helvetica" w:cs="Helvetica"/>
          <w:b w:val="0"/>
          <w:bCs w:val="0"/>
          <w:lang w:val="en"/>
        </w:rPr>
      </w:pPr>
      <w:r w:rsidRPr="00C46FBD">
        <w:rPr>
          <w:rStyle w:val="Strong"/>
          <w:b w:val="0"/>
          <w:bCs w:val="0"/>
        </w:rPr>
        <w:t>All nations that have committed to the development of an MSDI are sponsored by government at some level</w:t>
      </w:r>
      <w:r w:rsidRPr="00C46FBD">
        <w:rPr>
          <w:rFonts w:ascii="Helvetica" w:hAnsi="Helvetica" w:cs="Helvetica"/>
          <w:lang w:val="en"/>
        </w:rPr>
        <w:t xml:space="preserve">. </w:t>
      </w:r>
      <w:r>
        <w:rPr>
          <w:rFonts w:ascii="Helvetica" w:hAnsi="Helvetica" w:cs="Helvetica"/>
          <w:lang w:val="en"/>
        </w:rPr>
        <w:t>Government agencies or government run national committees are responsible for the development of MSDIs.</w:t>
      </w:r>
    </w:p>
    <w:p w14:paraId="00F2039A" w14:textId="7D2E2F96" w:rsidR="00C46FBD" w:rsidRPr="00C46FBD" w:rsidRDefault="00C46FBD" w:rsidP="00C46FBD">
      <w:pPr>
        <w:pStyle w:val="Heading2"/>
      </w:pPr>
      <w:r>
        <w:t>Mandate</w:t>
      </w:r>
      <w:r w:rsidR="007553D4">
        <w:t xml:space="preserve"> and Target Users</w:t>
      </w:r>
    </w:p>
    <w:p w14:paraId="5F80CA7D" w14:textId="2E6BB97B" w:rsidR="00C46FBD" w:rsidRDefault="007553D4" w:rsidP="00C46FBD">
      <w:pPr>
        <w:pStyle w:val="BodyText"/>
        <w:rPr>
          <w:rFonts w:ascii="Helvetica" w:hAnsi="Helvetica" w:cs="Helvetica"/>
          <w:lang w:val="en"/>
        </w:rPr>
      </w:pPr>
      <w:r>
        <w:rPr>
          <w:rFonts w:ascii="Helvetica" w:hAnsi="Helvetica" w:cs="Helvetica"/>
          <w:lang w:val="en"/>
        </w:rPr>
        <w:t xml:space="preserve">The way the mandates are described vary considerably but </w:t>
      </w:r>
      <w:r>
        <w:rPr>
          <w:rStyle w:val="Strong"/>
          <w:b w:val="0"/>
          <w:bCs w:val="0"/>
        </w:rPr>
        <w:t>the mandate identified by all nations are a variation on "improve access to data"</w:t>
      </w:r>
      <w:r>
        <w:rPr>
          <w:rFonts w:ascii="Helvetica" w:hAnsi="Helvetica" w:cs="Helvetica"/>
          <w:lang w:val="en"/>
        </w:rPr>
        <w:t xml:space="preserve"> and "management of data". Some nations add other purposes such as disaster management. As the USA indicated "</w:t>
      </w:r>
      <w:r w:rsidRPr="007553D4">
        <w:rPr>
          <w:rFonts w:ascii="Helvetica" w:hAnsi="Helvetica" w:cs="Helvetica"/>
          <w:lang w:val="en"/>
        </w:rPr>
        <w:t>There is not a single primary or secondary audience. The breadth of depth of users of spatial data to support coastal and ocean management is too long to list. Basically any group that has management or similar interests in the ocean and coastal zone are potential users of MSDI products. This includes members from all government agencies, private sector, academia, and the non-profit community.</w:t>
      </w:r>
      <w:r>
        <w:rPr>
          <w:rFonts w:ascii="Helvetica" w:hAnsi="Helvetica" w:cs="Helvetica"/>
          <w:lang w:val="en"/>
        </w:rPr>
        <w:t>"</w:t>
      </w:r>
    </w:p>
    <w:p w14:paraId="6FE490B0" w14:textId="09E0665D" w:rsidR="007553D4" w:rsidRDefault="007553D4" w:rsidP="00C46FBD">
      <w:pPr>
        <w:pStyle w:val="BodyText"/>
        <w:rPr>
          <w:rFonts w:ascii="Helvetica" w:hAnsi="Helvetica" w:cs="Helvetica"/>
          <w:lang w:val="en"/>
        </w:rPr>
      </w:pPr>
      <w:r>
        <w:rPr>
          <w:rFonts w:ascii="Helvetica" w:hAnsi="Helvetica" w:cs="Helvetica"/>
          <w:lang w:val="en"/>
        </w:rPr>
        <w:t>A more interesting response is to the question "</w:t>
      </w:r>
      <w:r w:rsidRPr="007553D4">
        <w:rPr>
          <w:rFonts w:ascii="Helvetica" w:hAnsi="Helvetica" w:cs="Helvetica"/>
          <w:lang w:val="en"/>
        </w:rPr>
        <w:t>Is the MSDI public access or restricted access to a select community?</w:t>
      </w:r>
    </w:p>
    <w:p w14:paraId="00C3BA55" w14:textId="3EACBA9A" w:rsidR="007553D4" w:rsidRDefault="00F74F34" w:rsidP="00C46FBD">
      <w:pPr>
        <w:pStyle w:val="BodyText"/>
        <w:rPr>
          <w:rFonts w:ascii="Helvetica" w:hAnsi="Helvetica" w:cs="Helvetica"/>
          <w:lang w:val="en"/>
        </w:rPr>
      </w:pPr>
      <w:r>
        <w:rPr>
          <w:rFonts w:ascii="Helvetica" w:hAnsi="Helvetica" w:cs="Helvetica"/>
          <w:lang w:val="en"/>
        </w:rPr>
        <w:t>Of the 17 nations that have indicated an access policy 13 will make at least some of their data publicly available.</w:t>
      </w:r>
    </w:p>
    <w:p w14:paraId="79C716BA" w14:textId="2A613265" w:rsidR="00F74F34" w:rsidRPr="00C46FBD" w:rsidRDefault="00F74F34" w:rsidP="00F74F34">
      <w:pPr>
        <w:pStyle w:val="Heading2"/>
      </w:pPr>
      <w:r>
        <w:t>Policy</w:t>
      </w:r>
    </w:p>
    <w:p w14:paraId="65BFC917" w14:textId="0A01AC4B" w:rsidR="00F74F34" w:rsidRDefault="00F74F34" w:rsidP="00F74F34">
      <w:pPr>
        <w:pStyle w:val="BodyText"/>
        <w:rPr>
          <w:rFonts w:ascii="Helvetica" w:hAnsi="Helvetica" w:cs="Helvetica"/>
          <w:lang w:val="en"/>
        </w:rPr>
      </w:pPr>
      <w:r>
        <w:rPr>
          <w:rStyle w:val="Strong"/>
          <w:b w:val="0"/>
          <w:bCs w:val="0"/>
        </w:rPr>
        <w:t>Some nations have very sophisticated MSDI implementations. 1</w:t>
      </w:r>
      <w:r w:rsidR="00894861">
        <w:rPr>
          <w:rStyle w:val="Strong"/>
          <w:b w:val="0"/>
          <w:bCs w:val="0"/>
        </w:rPr>
        <w:t>1</w:t>
      </w:r>
      <w:r>
        <w:rPr>
          <w:rStyle w:val="Strong"/>
          <w:b w:val="0"/>
          <w:bCs w:val="0"/>
        </w:rPr>
        <w:t xml:space="preserve"> of the 24 respondents indicated that their MSDIs were at some level of operation even though in some cases there is little or no marine data at this time. </w:t>
      </w:r>
      <w:r>
        <w:rPr>
          <w:rFonts w:ascii="Helvetica" w:hAnsi="Helvetica" w:cs="Helvetica"/>
          <w:lang w:val="en"/>
        </w:rPr>
        <w:t>Many nations have developed national SDIs that support many types of data and are in the process of adding marine data.</w:t>
      </w:r>
    </w:p>
    <w:p w14:paraId="18EA8A12" w14:textId="66FA6025" w:rsidR="002B60F5" w:rsidRPr="00C46FBD" w:rsidRDefault="00250700" w:rsidP="002B60F5">
      <w:pPr>
        <w:pStyle w:val="BodyText"/>
        <w:jc w:val="center"/>
        <w:rPr>
          <w:rStyle w:val="Strong"/>
          <w:rFonts w:ascii="Helvetica" w:hAnsi="Helvetica" w:cs="Helvetica"/>
          <w:b w:val="0"/>
          <w:bCs w:val="0"/>
          <w:lang w:val="en"/>
        </w:rPr>
      </w:pPr>
      <w:r>
        <w:rPr>
          <w:noProof/>
        </w:rPr>
        <w:lastRenderedPageBreak/>
        <w:drawing>
          <wp:inline distT="0" distB="0" distL="0" distR="0" wp14:anchorId="2E475DDC" wp14:editId="02E8826A">
            <wp:extent cx="4754880" cy="3375660"/>
            <wp:effectExtent l="0" t="0" r="26670" b="152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BA6CBD" w14:textId="5B71A103" w:rsidR="002B60F5" w:rsidRPr="00511D59" w:rsidRDefault="002B60F5" w:rsidP="002B60F5">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Pr>
          <w:rStyle w:val="BodyTextChar"/>
        </w:rPr>
        <w:t xml:space="preserve">– </w:t>
      </w:r>
      <w:r w:rsidRPr="00250700">
        <w:rPr>
          <w:rStyle w:val="BodyTextChar"/>
        </w:rPr>
        <w:t>Operational versus Development Status</w:t>
      </w:r>
    </w:p>
    <w:p w14:paraId="6FCFF95C" w14:textId="7B033105" w:rsidR="007553D4" w:rsidRPr="00C46FBD" w:rsidRDefault="002B60F5" w:rsidP="00C46FBD">
      <w:pPr>
        <w:pStyle w:val="BodyText"/>
        <w:rPr>
          <w:rStyle w:val="Strong"/>
          <w:rFonts w:ascii="Helvetica" w:hAnsi="Helvetica" w:cs="Helvetica"/>
          <w:b w:val="0"/>
          <w:bCs w:val="0"/>
          <w:lang w:val="en"/>
        </w:rPr>
      </w:pPr>
      <w:r>
        <w:rPr>
          <w:rStyle w:val="Strong"/>
          <w:rFonts w:ascii="Helvetica" w:hAnsi="Helvetica" w:cs="Helvetica"/>
          <w:b w:val="0"/>
          <w:bCs w:val="0"/>
          <w:lang w:val="en"/>
        </w:rPr>
        <w:t>The governing policies identified by the various respondents vary considerably from "support for the maritime community" to "management of spatial information" to "pricing and distribution of ENCs". In general there is a general agreement that data should be made available but there is no clear agreement on the overall purpose.</w:t>
      </w:r>
      <w:r w:rsidR="00586E09">
        <w:rPr>
          <w:rStyle w:val="Strong"/>
          <w:rFonts w:ascii="Helvetica" w:hAnsi="Helvetica" w:cs="Helvetica"/>
          <w:b w:val="0"/>
          <w:bCs w:val="0"/>
          <w:lang w:val="en"/>
        </w:rPr>
        <w:t xml:space="preserve"> </w:t>
      </w:r>
    </w:p>
    <w:p w14:paraId="6A0EE9D1" w14:textId="77777777" w:rsidR="00301009" w:rsidRPr="00586E09" w:rsidRDefault="00301009" w:rsidP="00301009">
      <w:pPr>
        <w:pStyle w:val="Heading2"/>
      </w:pPr>
      <w:r w:rsidRPr="00586E09">
        <w:t>Copyright</w:t>
      </w:r>
    </w:p>
    <w:p w14:paraId="592CD556" w14:textId="696F2FAB" w:rsidR="00301009" w:rsidRDefault="00301009" w:rsidP="00301009">
      <w:pPr>
        <w:pStyle w:val="BodyText"/>
        <w:rPr>
          <w:rStyle w:val="Strong"/>
          <w:b w:val="0"/>
          <w:bCs w:val="0"/>
        </w:rPr>
      </w:pPr>
      <w:r w:rsidRPr="00586E09">
        <w:rPr>
          <w:rStyle w:val="Strong"/>
          <w:b w:val="0"/>
          <w:bCs w:val="0"/>
        </w:rPr>
        <w:t>All nations</w:t>
      </w:r>
      <w:r w:rsidR="00586E09" w:rsidRPr="00586E09">
        <w:rPr>
          <w:rStyle w:val="Strong"/>
          <w:b w:val="0"/>
          <w:bCs w:val="0"/>
        </w:rPr>
        <w:t xml:space="preserve"> maintain some level of copyright over their data however </w:t>
      </w:r>
      <w:r w:rsidR="00586E09">
        <w:rPr>
          <w:rStyle w:val="Strong"/>
          <w:b w:val="0"/>
          <w:bCs w:val="0"/>
        </w:rPr>
        <w:t xml:space="preserve">the terms by which data is provided vary. Many nations make their data freely available and restrict only classified or private data. Some nations only allow access to data by other government agencies. </w:t>
      </w:r>
    </w:p>
    <w:p w14:paraId="5A92658C" w14:textId="5F2B34F6" w:rsidR="00E11132" w:rsidRDefault="00E11132" w:rsidP="00301009">
      <w:pPr>
        <w:pStyle w:val="BodyText"/>
        <w:rPr>
          <w:rStyle w:val="Strong"/>
          <w:b w:val="0"/>
          <w:bCs w:val="0"/>
        </w:rPr>
      </w:pPr>
      <w:r>
        <w:rPr>
          <w:rStyle w:val="Strong"/>
          <w:b w:val="0"/>
          <w:bCs w:val="0"/>
        </w:rPr>
        <w:t>The graph identifies two separate things. First it shows the number of respondents that indicate that there is some level of copyright protection versus those that have not identified anything. Secondly the graph indicates the breakdown of those 16 nations that identified copyright protection status whether data is freely available under the copyright or usage restricted.</w:t>
      </w:r>
    </w:p>
    <w:p w14:paraId="4CB68596" w14:textId="22CCB45F" w:rsidR="00586E09" w:rsidRPr="00C46FBD" w:rsidRDefault="00250700" w:rsidP="00586E09">
      <w:pPr>
        <w:pStyle w:val="BodyText"/>
        <w:jc w:val="center"/>
        <w:rPr>
          <w:rStyle w:val="Strong"/>
          <w:rFonts w:ascii="Helvetica" w:hAnsi="Helvetica" w:cs="Helvetica"/>
          <w:b w:val="0"/>
          <w:bCs w:val="0"/>
          <w:lang w:val="en"/>
        </w:rPr>
      </w:pPr>
      <w:r>
        <w:rPr>
          <w:noProof/>
        </w:rPr>
        <w:drawing>
          <wp:inline distT="0" distB="0" distL="0" distR="0" wp14:anchorId="223068E5" wp14:editId="3634DE80">
            <wp:extent cx="4762500" cy="3375660"/>
            <wp:effectExtent l="0" t="0" r="19050"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2F9B98" w14:textId="28D7371F" w:rsidR="00586E09" w:rsidRPr="00511D59" w:rsidRDefault="00586E09" w:rsidP="00586E09">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Pr>
          <w:rStyle w:val="BodyTextChar"/>
        </w:rPr>
        <w:t xml:space="preserve">– </w:t>
      </w:r>
      <w:r w:rsidR="00250700" w:rsidRPr="00250700">
        <w:rPr>
          <w:rStyle w:val="BodyTextChar"/>
        </w:rPr>
        <w:t>Copyright</w:t>
      </w:r>
      <w:r w:rsidRPr="00250700">
        <w:rPr>
          <w:rStyle w:val="BodyTextChar"/>
        </w:rPr>
        <w:t xml:space="preserve"> Status</w:t>
      </w:r>
    </w:p>
    <w:p w14:paraId="7E137D30" w14:textId="77777777" w:rsidR="00586E09" w:rsidRPr="00586E09" w:rsidRDefault="00586E09" w:rsidP="00301009">
      <w:pPr>
        <w:pStyle w:val="BodyText"/>
        <w:rPr>
          <w:rStyle w:val="Strong"/>
          <w:rFonts w:ascii="Helvetica" w:hAnsi="Helvetica" w:cs="Helvetica"/>
          <w:b w:val="0"/>
          <w:bCs w:val="0"/>
          <w:lang w:val="en"/>
        </w:rPr>
      </w:pPr>
    </w:p>
    <w:p w14:paraId="31213263" w14:textId="34F688BF" w:rsidR="001C0436" w:rsidRPr="00250700" w:rsidRDefault="00586E09" w:rsidP="001C0436">
      <w:pPr>
        <w:pStyle w:val="Heading2"/>
      </w:pPr>
      <w:r w:rsidRPr="00250700">
        <w:t>Data Costs</w:t>
      </w:r>
    </w:p>
    <w:p w14:paraId="6196CD5D" w14:textId="001718BA" w:rsidR="001C0436" w:rsidRDefault="00250700" w:rsidP="001C0436">
      <w:pPr>
        <w:pStyle w:val="BodyText"/>
        <w:rPr>
          <w:rStyle w:val="Strong"/>
          <w:b w:val="0"/>
          <w:bCs w:val="0"/>
        </w:rPr>
      </w:pPr>
      <w:r>
        <w:rPr>
          <w:rStyle w:val="Strong"/>
          <w:b w:val="0"/>
          <w:bCs w:val="0"/>
        </w:rPr>
        <w:t>It is difficult to assess the costing of data since different nations seem to identify different types of data as being for free access. Nations will indicate that data is free to access through a given service, but that service only addresses some of the data. Fundamentally, there appears to be a consensus that most data should be freely accessible to the general public; however, most nations indicate that they plan to sell or restrict some types of data. The level of availability varies from full open access to US (non-military) marine data to restricting all data to use by government agencies.</w:t>
      </w:r>
    </w:p>
    <w:p w14:paraId="691F0C60" w14:textId="1D3FAF37" w:rsidR="00E11132" w:rsidRPr="00250700" w:rsidRDefault="00E11132" w:rsidP="00E11132">
      <w:pPr>
        <w:pStyle w:val="Heading2"/>
      </w:pPr>
      <w:r>
        <w:t xml:space="preserve">Management </w:t>
      </w:r>
    </w:p>
    <w:p w14:paraId="672AA48D" w14:textId="77777777" w:rsidR="00E11132" w:rsidRPr="00F65FA3" w:rsidRDefault="00E11132" w:rsidP="00E11132">
      <w:pPr>
        <w:pStyle w:val="BodyText"/>
        <w:rPr>
          <w:rStyle w:val="Strong"/>
          <w:rFonts w:ascii="Helvetica" w:hAnsi="Helvetica" w:cs="Helvetica"/>
          <w:b w:val="0"/>
          <w:bCs w:val="0"/>
          <w:lang w:val="en"/>
        </w:rPr>
      </w:pPr>
      <w:r>
        <w:rPr>
          <w:rStyle w:val="Strong"/>
          <w:b w:val="0"/>
          <w:bCs w:val="0"/>
        </w:rPr>
        <w:t xml:space="preserve">The management policies also vary significantly from nation to nation. In several countries there appear to be national SDIs that address many types of data and are managed by multi department management boards. </w:t>
      </w:r>
    </w:p>
    <w:p w14:paraId="11398212" w14:textId="77777777" w:rsidR="003D38CB" w:rsidRPr="00250700" w:rsidRDefault="003D38CB" w:rsidP="003D38CB">
      <w:pPr>
        <w:pStyle w:val="Heading2"/>
      </w:pPr>
      <w:r>
        <w:t>Main Application of the MSDI</w:t>
      </w:r>
    </w:p>
    <w:p w14:paraId="663F978C" w14:textId="77777777" w:rsidR="003D38CB" w:rsidRPr="00F65FA3" w:rsidRDefault="003D38CB" w:rsidP="003D38CB">
      <w:pPr>
        <w:pStyle w:val="BodyText"/>
        <w:rPr>
          <w:rStyle w:val="Strong"/>
          <w:rFonts w:ascii="Helvetica" w:hAnsi="Helvetica" w:cs="Helvetica"/>
          <w:b w:val="0"/>
          <w:bCs w:val="0"/>
          <w:lang w:val="en"/>
        </w:rPr>
      </w:pPr>
      <w:r>
        <w:rPr>
          <w:rStyle w:val="Strong"/>
          <w:b w:val="0"/>
          <w:bCs w:val="0"/>
        </w:rPr>
        <w:t xml:space="preserve">There does not appear to be a common main application identified for the various MSDIs. Some nations indicate that the purpose is to disseminate data to the public, whereas others consider the MSDI as a sales tool for data. Many nations link the MSDI to "Open Government" and others to economic development. </w:t>
      </w:r>
    </w:p>
    <w:p w14:paraId="30A5B9BD" w14:textId="5860227B" w:rsidR="003D38CB" w:rsidRPr="00250700" w:rsidRDefault="003D38CB" w:rsidP="003D38CB">
      <w:pPr>
        <w:pStyle w:val="Heading2"/>
      </w:pPr>
      <w:r>
        <w:t>Support Emergency o</w:t>
      </w:r>
      <w:r w:rsidRPr="003D38CB">
        <w:t>r Safety Services</w:t>
      </w:r>
      <w:r>
        <w:t xml:space="preserve"> </w:t>
      </w:r>
    </w:p>
    <w:p w14:paraId="60D3665E" w14:textId="2F4810C9" w:rsidR="003D38CB" w:rsidRDefault="003D38CB" w:rsidP="003D38CB">
      <w:pPr>
        <w:pStyle w:val="BodyText"/>
        <w:rPr>
          <w:rStyle w:val="Strong"/>
          <w:b w:val="0"/>
          <w:bCs w:val="0"/>
        </w:rPr>
      </w:pPr>
      <w:r>
        <w:rPr>
          <w:rStyle w:val="Strong"/>
          <w:b w:val="0"/>
          <w:bCs w:val="0"/>
        </w:rPr>
        <w:t>The support for emergency services such as oil spill management was identified by several nations. A clear majority of respondents indicate that they plan to or currently support emergency services.</w:t>
      </w:r>
    </w:p>
    <w:p w14:paraId="1A7D99F2" w14:textId="4667C094" w:rsidR="003D38CB" w:rsidRPr="00C46FBD" w:rsidRDefault="003D38CB" w:rsidP="003D38CB">
      <w:pPr>
        <w:pStyle w:val="BodyText"/>
        <w:jc w:val="center"/>
        <w:rPr>
          <w:rStyle w:val="Strong"/>
          <w:rFonts w:ascii="Helvetica" w:hAnsi="Helvetica" w:cs="Helvetica"/>
          <w:b w:val="0"/>
          <w:bCs w:val="0"/>
          <w:lang w:val="en"/>
        </w:rPr>
      </w:pPr>
      <w:r>
        <w:rPr>
          <w:noProof/>
        </w:rPr>
        <w:drawing>
          <wp:inline distT="0" distB="0" distL="0" distR="0" wp14:anchorId="1553CA88" wp14:editId="4A8D71F0">
            <wp:extent cx="4792980" cy="3375660"/>
            <wp:effectExtent l="0" t="0" r="2667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879FB8" w14:textId="66D18B02" w:rsidR="003D38CB" w:rsidRPr="00511D59" w:rsidRDefault="003D38CB" w:rsidP="003D38CB">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Pr>
          <w:rStyle w:val="BodyTextChar"/>
        </w:rPr>
        <w:t>– Support of Emergency Services</w:t>
      </w:r>
    </w:p>
    <w:p w14:paraId="4EC9C9A3" w14:textId="620E1C9A" w:rsidR="004B2608" w:rsidRPr="00250700" w:rsidRDefault="004B2608" w:rsidP="004B2608">
      <w:pPr>
        <w:pStyle w:val="Heading2"/>
      </w:pPr>
      <w:r>
        <w:t xml:space="preserve">Single source for information </w:t>
      </w:r>
    </w:p>
    <w:p w14:paraId="2E495DF7" w14:textId="3063EC91" w:rsidR="004B2608" w:rsidRDefault="004B2608" w:rsidP="004B2608">
      <w:pPr>
        <w:pStyle w:val="BodyText"/>
        <w:rPr>
          <w:rStyle w:val="Strong"/>
          <w:b w:val="0"/>
          <w:bCs w:val="0"/>
        </w:rPr>
      </w:pPr>
      <w:r>
        <w:rPr>
          <w:rStyle w:val="Strong"/>
          <w:b w:val="0"/>
          <w:bCs w:val="0"/>
        </w:rPr>
        <w:t>It is clear that most nation</w:t>
      </w:r>
      <w:r w:rsidR="009500FC">
        <w:rPr>
          <w:rStyle w:val="Strong"/>
          <w:b w:val="0"/>
          <w:bCs w:val="0"/>
        </w:rPr>
        <w:t>’</w:t>
      </w:r>
      <w:r>
        <w:rPr>
          <w:rStyle w:val="Strong"/>
          <w:b w:val="0"/>
          <w:bCs w:val="0"/>
        </w:rPr>
        <w:t xml:space="preserve">s intent </w:t>
      </w:r>
      <w:r w:rsidR="009500FC">
        <w:rPr>
          <w:rStyle w:val="Strong"/>
          <w:b w:val="0"/>
          <w:bCs w:val="0"/>
        </w:rPr>
        <w:t xml:space="preserve">is to </w:t>
      </w:r>
      <w:r>
        <w:rPr>
          <w:rStyle w:val="Strong"/>
          <w:b w:val="0"/>
          <w:bCs w:val="0"/>
        </w:rPr>
        <w:t>maintain alternatives to their MSDIs for data distribution. Only 2 nations indicated that their MSDI would be the only source for certain information and two nations indicated that it is yet to be formalized.</w:t>
      </w:r>
    </w:p>
    <w:p w14:paraId="71515AF9" w14:textId="35012780" w:rsidR="001C0436" w:rsidRPr="009F676A" w:rsidRDefault="001C0436" w:rsidP="001C0436">
      <w:pPr>
        <w:pStyle w:val="Heading2"/>
      </w:pPr>
      <w:r w:rsidRPr="001C0436">
        <w:t xml:space="preserve">Technical Oriented Questions: </w:t>
      </w:r>
      <w:r>
        <w:t>Levels of Service Implemented</w:t>
      </w:r>
    </w:p>
    <w:p w14:paraId="591BFBC4" w14:textId="30F71001" w:rsidR="001C0436" w:rsidRDefault="001C0436" w:rsidP="001C0436">
      <w:pPr>
        <w:pStyle w:val="BodyText"/>
        <w:rPr>
          <w:rFonts w:ascii="Helvetica" w:hAnsi="Helvetica" w:cs="Helvetica"/>
          <w:lang w:val="en"/>
        </w:rPr>
      </w:pPr>
      <w:r>
        <w:rPr>
          <w:rStyle w:val="Strong"/>
          <w:b w:val="0"/>
          <w:bCs w:val="0"/>
        </w:rPr>
        <w:t xml:space="preserve">The use of technology was determined by </w:t>
      </w:r>
      <w:r w:rsidR="00A359B3">
        <w:rPr>
          <w:rStyle w:val="Strong"/>
          <w:b w:val="0"/>
          <w:bCs w:val="0"/>
        </w:rPr>
        <w:t xml:space="preserve">examining each of the base technical elements of a Spatial Data Infrastructure. </w:t>
      </w:r>
      <w:r w:rsidR="00A359B3">
        <w:rPr>
          <w:rFonts w:ascii="Helvetica" w:hAnsi="Helvetica" w:cs="Helvetica"/>
          <w:lang w:val="en"/>
        </w:rPr>
        <w:t>The categories were:</w:t>
      </w:r>
    </w:p>
    <w:tbl>
      <w:tblPr>
        <w:tblStyle w:val="TableGrid"/>
        <w:tblW w:w="6681" w:type="dxa"/>
        <w:tblInd w:w="1458" w:type="dxa"/>
        <w:tblLook w:val="04A0" w:firstRow="1" w:lastRow="0" w:firstColumn="1" w:lastColumn="0" w:noHBand="0" w:noVBand="1"/>
      </w:tblPr>
      <w:tblGrid>
        <w:gridCol w:w="2250"/>
        <w:gridCol w:w="4431"/>
      </w:tblGrid>
      <w:tr w:rsidR="00A359B3" w:rsidRPr="00A359B3" w14:paraId="42F2D9F0" w14:textId="77777777" w:rsidTr="00306387">
        <w:tc>
          <w:tcPr>
            <w:tcW w:w="2250" w:type="dxa"/>
          </w:tcPr>
          <w:p w14:paraId="3FC4552C" w14:textId="77777777" w:rsidR="00A359B3" w:rsidRPr="00306387" w:rsidRDefault="00A359B3" w:rsidP="00BC78E7">
            <w:pPr>
              <w:pStyle w:val="BodyText"/>
              <w:ind w:left="0"/>
              <w:rPr>
                <w:rStyle w:val="Strong"/>
                <w:rFonts w:ascii="Helvetica" w:hAnsi="Helvetica" w:cs="Helvetica"/>
                <w:b w:val="0"/>
                <w:bCs w:val="0"/>
                <w:sz w:val="18"/>
                <w:lang w:val="en"/>
              </w:rPr>
            </w:pPr>
            <w:r w:rsidRPr="00306387">
              <w:rPr>
                <w:rStyle w:val="Strong"/>
                <w:rFonts w:ascii="Helvetica" w:hAnsi="Helvetica" w:cs="Helvetica"/>
                <w:b w:val="0"/>
                <w:bCs w:val="0"/>
                <w:sz w:val="18"/>
                <w:lang w:val="en"/>
              </w:rPr>
              <w:t xml:space="preserve">Operational </w:t>
            </w:r>
          </w:p>
        </w:tc>
        <w:tc>
          <w:tcPr>
            <w:tcW w:w="4431" w:type="dxa"/>
          </w:tcPr>
          <w:p w14:paraId="6A04530C" w14:textId="48B670B5" w:rsidR="00A359B3" w:rsidRPr="00306387" w:rsidRDefault="00A359B3" w:rsidP="00BC78E7">
            <w:pPr>
              <w:pStyle w:val="BodyText"/>
              <w:ind w:left="0"/>
              <w:rPr>
                <w:rStyle w:val="Strong"/>
                <w:rFonts w:ascii="Helvetica" w:hAnsi="Helvetica" w:cs="Helvetica"/>
                <w:b w:val="0"/>
                <w:bCs w:val="0"/>
                <w:sz w:val="18"/>
                <w:lang w:val="en"/>
              </w:rPr>
            </w:pPr>
            <w:r w:rsidRPr="00306387">
              <w:rPr>
                <w:rStyle w:val="Strong"/>
                <w:rFonts w:ascii="Helvetica" w:hAnsi="Helvetica" w:cs="Helvetica"/>
                <w:b w:val="0"/>
                <w:bCs w:val="0"/>
                <w:sz w:val="18"/>
                <w:lang w:val="en"/>
              </w:rPr>
              <w:t xml:space="preserve"> An operational service is fully available to its target audience (not necessarily to the public).</w:t>
            </w:r>
          </w:p>
        </w:tc>
      </w:tr>
      <w:tr w:rsidR="00A359B3" w:rsidRPr="00A359B3" w14:paraId="691BD693" w14:textId="77777777" w:rsidTr="00306387">
        <w:tc>
          <w:tcPr>
            <w:tcW w:w="2250" w:type="dxa"/>
          </w:tcPr>
          <w:p w14:paraId="67CF3F02" w14:textId="77777777" w:rsidR="00A359B3" w:rsidRPr="00306387" w:rsidRDefault="00A359B3" w:rsidP="00BC78E7">
            <w:pPr>
              <w:pStyle w:val="BodyText"/>
              <w:ind w:left="0"/>
              <w:rPr>
                <w:rStyle w:val="Strong"/>
                <w:rFonts w:ascii="Helvetica" w:hAnsi="Helvetica" w:cs="Helvetica"/>
                <w:b w:val="0"/>
                <w:bCs w:val="0"/>
                <w:sz w:val="18"/>
                <w:lang w:val="en"/>
              </w:rPr>
            </w:pPr>
            <w:r w:rsidRPr="00306387">
              <w:rPr>
                <w:rStyle w:val="Strong"/>
                <w:rFonts w:ascii="Helvetica" w:hAnsi="Helvetica" w:cs="Helvetica"/>
                <w:b w:val="0"/>
                <w:bCs w:val="0"/>
                <w:sz w:val="18"/>
                <w:lang w:val="en"/>
              </w:rPr>
              <w:t xml:space="preserve">Introductory </w:t>
            </w:r>
          </w:p>
        </w:tc>
        <w:tc>
          <w:tcPr>
            <w:tcW w:w="4431" w:type="dxa"/>
          </w:tcPr>
          <w:p w14:paraId="14B11914" w14:textId="77777777" w:rsidR="00A359B3" w:rsidRPr="00306387" w:rsidRDefault="00A359B3" w:rsidP="00BC78E7">
            <w:pPr>
              <w:pStyle w:val="BodyText"/>
              <w:ind w:left="0"/>
              <w:rPr>
                <w:rStyle w:val="Strong"/>
                <w:rFonts w:ascii="Helvetica" w:hAnsi="Helvetica" w:cs="Helvetica"/>
                <w:b w:val="0"/>
                <w:bCs w:val="0"/>
                <w:sz w:val="18"/>
                <w:lang w:val="en"/>
              </w:rPr>
            </w:pPr>
            <w:r w:rsidRPr="00306387">
              <w:rPr>
                <w:rStyle w:val="Strong"/>
                <w:rFonts w:ascii="Helvetica" w:hAnsi="Helvetica" w:cs="Helvetica"/>
                <w:b w:val="0"/>
                <w:bCs w:val="0"/>
                <w:sz w:val="18"/>
                <w:lang w:val="en"/>
              </w:rPr>
              <w:t xml:space="preserve"> An introductory service has limited availability or limited data</w:t>
            </w:r>
          </w:p>
        </w:tc>
      </w:tr>
      <w:tr w:rsidR="00A359B3" w:rsidRPr="00A359B3" w14:paraId="2E649A89" w14:textId="77777777" w:rsidTr="00306387">
        <w:tc>
          <w:tcPr>
            <w:tcW w:w="2250" w:type="dxa"/>
          </w:tcPr>
          <w:p w14:paraId="6C03BC16" w14:textId="77777777" w:rsidR="00A359B3" w:rsidRPr="00306387" w:rsidRDefault="00A359B3" w:rsidP="00BC78E7">
            <w:pPr>
              <w:pStyle w:val="BodyText"/>
              <w:ind w:left="0"/>
              <w:rPr>
                <w:rStyle w:val="Strong"/>
                <w:rFonts w:ascii="Helvetica" w:hAnsi="Helvetica" w:cs="Helvetica"/>
                <w:b w:val="0"/>
                <w:bCs w:val="0"/>
                <w:sz w:val="18"/>
                <w:lang w:val="en"/>
              </w:rPr>
            </w:pPr>
            <w:r w:rsidRPr="00306387">
              <w:rPr>
                <w:rStyle w:val="Strong"/>
                <w:rFonts w:ascii="Helvetica" w:hAnsi="Helvetica" w:cs="Helvetica"/>
                <w:b w:val="0"/>
                <w:bCs w:val="0"/>
                <w:sz w:val="18"/>
                <w:lang w:val="en"/>
              </w:rPr>
              <w:t xml:space="preserve">Demonstration </w:t>
            </w:r>
          </w:p>
        </w:tc>
        <w:tc>
          <w:tcPr>
            <w:tcW w:w="4431" w:type="dxa"/>
          </w:tcPr>
          <w:p w14:paraId="66538D67" w14:textId="2512438E" w:rsidR="00A359B3" w:rsidRPr="00306387" w:rsidRDefault="00A359B3" w:rsidP="00BC78E7">
            <w:pPr>
              <w:pStyle w:val="BodyText"/>
              <w:ind w:left="0"/>
              <w:rPr>
                <w:rStyle w:val="Strong"/>
                <w:rFonts w:ascii="Helvetica" w:hAnsi="Helvetica" w:cs="Helvetica"/>
                <w:b w:val="0"/>
                <w:bCs w:val="0"/>
                <w:sz w:val="18"/>
                <w:lang w:val="en"/>
              </w:rPr>
            </w:pPr>
            <w:r w:rsidRPr="00306387">
              <w:rPr>
                <w:rStyle w:val="Strong"/>
                <w:rFonts w:ascii="Helvetica" w:hAnsi="Helvetica" w:cs="Helvetica"/>
                <w:b w:val="0"/>
                <w:bCs w:val="0"/>
                <w:sz w:val="18"/>
                <w:lang w:val="en"/>
              </w:rPr>
              <w:t xml:space="preserve"> A demonstration service is technically functional, but not intended for operational use.</w:t>
            </w:r>
          </w:p>
        </w:tc>
      </w:tr>
      <w:tr w:rsidR="00A359B3" w:rsidRPr="00A359B3" w14:paraId="69BE5F05" w14:textId="77777777" w:rsidTr="00306387">
        <w:tc>
          <w:tcPr>
            <w:tcW w:w="2250" w:type="dxa"/>
          </w:tcPr>
          <w:p w14:paraId="6D9BC822" w14:textId="77777777" w:rsidR="00A359B3" w:rsidRPr="00306387" w:rsidRDefault="00A359B3" w:rsidP="00BC78E7">
            <w:pPr>
              <w:pStyle w:val="BodyText"/>
              <w:ind w:left="0"/>
              <w:rPr>
                <w:rStyle w:val="Strong"/>
                <w:rFonts w:ascii="Helvetica" w:hAnsi="Helvetica" w:cs="Helvetica"/>
                <w:b w:val="0"/>
                <w:bCs w:val="0"/>
                <w:sz w:val="18"/>
                <w:lang w:val="en"/>
              </w:rPr>
            </w:pPr>
            <w:r w:rsidRPr="00306387">
              <w:rPr>
                <w:rStyle w:val="Strong"/>
                <w:rFonts w:ascii="Helvetica" w:hAnsi="Helvetica" w:cs="Helvetica"/>
                <w:b w:val="0"/>
                <w:bCs w:val="0"/>
                <w:sz w:val="18"/>
                <w:lang w:val="en"/>
              </w:rPr>
              <w:t xml:space="preserve">Planned </w:t>
            </w:r>
          </w:p>
        </w:tc>
        <w:tc>
          <w:tcPr>
            <w:tcW w:w="4431" w:type="dxa"/>
          </w:tcPr>
          <w:p w14:paraId="0C59BD43" w14:textId="77777777" w:rsidR="00A359B3" w:rsidRPr="00306387" w:rsidRDefault="00A359B3" w:rsidP="00BC78E7">
            <w:pPr>
              <w:pStyle w:val="BodyText"/>
              <w:ind w:left="0"/>
              <w:rPr>
                <w:rStyle w:val="Strong"/>
                <w:rFonts w:ascii="Helvetica" w:hAnsi="Helvetica" w:cs="Helvetica"/>
                <w:b w:val="0"/>
                <w:bCs w:val="0"/>
                <w:sz w:val="18"/>
                <w:lang w:val="en"/>
              </w:rPr>
            </w:pPr>
            <w:r w:rsidRPr="00306387">
              <w:rPr>
                <w:rStyle w:val="Strong"/>
                <w:rFonts w:ascii="Helvetica" w:hAnsi="Helvetica" w:cs="Helvetica"/>
                <w:b w:val="0"/>
                <w:bCs w:val="0"/>
                <w:sz w:val="18"/>
                <w:lang w:val="en"/>
              </w:rPr>
              <w:t xml:space="preserve"> A planned service is in the planning or software development stage</w:t>
            </w:r>
          </w:p>
        </w:tc>
      </w:tr>
      <w:tr w:rsidR="00A359B3" w:rsidRPr="00A359B3" w14:paraId="5A7AF098" w14:textId="77777777" w:rsidTr="00306387">
        <w:tc>
          <w:tcPr>
            <w:tcW w:w="2250" w:type="dxa"/>
          </w:tcPr>
          <w:p w14:paraId="47503F0C" w14:textId="77777777" w:rsidR="00A359B3" w:rsidRPr="00306387" w:rsidRDefault="00A359B3" w:rsidP="00BC78E7">
            <w:pPr>
              <w:pStyle w:val="BodyText"/>
              <w:ind w:left="0"/>
              <w:rPr>
                <w:rStyle w:val="Strong"/>
                <w:rFonts w:ascii="Helvetica" w:hAnsi="Helvetica" w:cs="Helvetica"/>
                <w:b w:val="0"/>
                <w:bCs w:val="0"/>
                <w:sz w:val="18"/>
                <w:lang w:val="en"/>
              </w:rPr>
            </w:pPr>
            <w:r w:rsidRPr="00306387">
              <w:rPr>
                <w:rStyle w:val="Strong"/>
                <w:rFonts w:ascii="Helvetica" w:hAnsi="Helvetica" w:cs="Helvetica"/>
                <w:b w:val="0"/>
                <w:bCs w:val="0"/>
                <w:sz w:val="18"/>
                <w:lang w:val="en"/>
              </w:rPr>
              <w:t xml:space="preserve">Not Available </w:t>
            </w:r>
          </w:p>
        </w:tc>
        <w:tc>
          <w:tcPr>
            <w:tcW w:w="4431" w:type="dxa"/>
          </w:tcPr>
          <w:p w14:paraId="6C8F8F57" w14:textId="77777777" w:rsidR="00A359B3" w:rsidRPr="00306387" w:rsidRDefault="00A359B3" w:rsidP="00BC78E7">
            <w:pPr>
              <w:pStyle w:val="BodyText"/>
              <w:ind w:left="0"/>
              <w:rPr>
                <w:rStyle w:val="Strong"/>
                <w:rFonts w:ascii="Helvetica" w:hAnsi="Helvetica" w:cs="Helvetica"/>
                <w:b w:val="0"/>
                <w:bCs w:val="0"/>
                <w:sz w:val="18"/>
                <w:lang w:val="en"/>
              </w:rPr>
            </w:pPr>
            <w:r w:rsidRPr="00306387">
              <w:rPr>
                <w:rStyle w:val="Strong"/>
                <w:rFonts w:ascii="Helvetica" w:hAnsi="Helvetica" w:cs="Helvetica"/>
                <w:b w:val="0"/>
                <w:bCs w:val="0"/>
                <w:sz w:val="18"/>
                <w:lang w:val="en"/>
              </w:rPr>
              <w:t xml:space="preserve"> A service that is not available</w:t>
            </w:r>
          </w:p>
        </w:tc>
      </w:tr>
    </w:tbl>
    <w:p w14:paraId="4FD4D0B5" w14:textId="77777777" w:rsidR="00306387" w:rsidRDefault="00306387" w:rsidP="00306387">
      <w:pPr>
        <w:pStyle w:val="BodyText"/>
        <w:rPr>
          <w:rStyle w:val="Strong"/>
          <w:b w:val="0"/>
          <w:bCs w:val="0"/>
        </w:rPr>
      </w:pPr>
    </w:p>
    <w:p w14:paraId="0B6B2821" w14:textId="2D0227F2" w:rsidR="00306387" w:rsidRDefault="00306387" w:rsidP="00306387">
      <w:pPr>
        <w:pStyle w:val="BodyText"/>
        <w:rPr>
          <w:rFonts w:ascii="Helvetica" w:hAnsi="Helvetica" w:cs="Helvetica"/>
          <w:lang w:val="en"/>
        </w:rPr>
      </w:pPr>
      <w:r>
        <w:rPr>
          <w:rStyle w:val="Strong"/>
          <w:b w:val="0"/>
          <w:bCs w:val="0"/>
        </w:rPr>
        <w:t>Since these are technical questions the results are much easier to quantify.</w:t>
      </w:r>
      <w:r w:rsidRPr="00F65FA3">
        <w:rPr>
          <w:rFonts w:ascii="Helvetica" w:hAnsi="Helvetica" w:cs="Helvetica"/>
          <w:lang w:val="en"/>
        </w:rPr>
        <w:t xml:space="preserve"> </w:t>
      </w:r>
    </w:p>
    <w:p w14:paraId="5F050E2E" w14:textId="5FFDECFA" w:rsidR="00306387" w:rsidRPr="00F65FA3" w:rsidRDefault="00306387" w:rsidP="00306387">
      <w:pPr>
        <w:pStyle w:val="BodyText"/>
        <w:rPr>
          <w:rStyle w:val="Strong"/>
          <w:rFonts w:ascii="Helvetica" w:hAnsi="Helvetica" w:cs="Helvetica"/>
          <w:b w:val="0"/>
          <w:bCs w:val="0"/>
          <w:lang w:val="en"/>
        </w:rPr>
      </w:pPr>
      <w:r>
        <w:rPr>
          <w:rFonts w:ascii="Helvetica" w:hAnsi="Helvetica" w:cs="Helvetica"/>
          <w:lang w:val="en"/>
        </w:rPr>
        <w:t xml:space="preserve">A supplementary question examined whether the service was standards compliant. </w:t>
      </w:r>
    </w:p>
    <w:p w14:paraId="28EF3D47" w14:textId="2619D106" w:rsidR="00306387" w:rsidRPr="009F676A" w:rsidRDefault="00306387" w:rsidP="00FB4C60">
      <w:pPr>
        <w:pStyle w:val="Heading3"/>
      </w:pPr>
      <w:r>
        <w:t>Data Discovery</w:t>
      </w:r>
    </w:p>
    <w:p w14:paraId="7D0E849C" w14:textId="0EE4563D" w:rsidR="00306387" w:rsidRDefault="00306387" w:rsidP="00306387">
      <w:pPr>
        <w:pStyle w:val="BodyText"/>
        <w:rPr>
          <w:rStyle w:val="Strong"/>
          <w:b w:val="0"/>
          <w:bCs w:val="0"/>
        </w:rPr>
      </w:pPr>
      <w:r>
        <w:rPr>
          <w:rStyle w:val="Strong"/>
          <w:b w:val="0"/>
          <w:bCs w:val="0"/>
        </w:rPr>
        <w:t xml:space="preserve">The discovery portal is one of the most basic services allowing users to find data. </w:t>
      </w:r>
      <w:r w:rsidR="009E0BC9">
        <w:rPr>
          <w:rStyle w:val="Strong"/>
          <w:b w:val="0"/>
          <w:bCs w:val="0"/>
        </w:rPr>
        <w:t>Responses ranged from no data discovery portal, or a future planned portal to a fully functional portal compliant with the OGC/ISO standards for a Catalogue Service for the Web. For those systems that have a relatively small amount of data, such as simple list of available charts, a discovery service does not need to be compliant with the Catalogue Service for the Web standard since a simple list would suffice.</w:t>
      </w:r>
    </w:p>
    <w:p w14:paraId="24C38389" w14:textId="47D3C234" w:rsidR="0047364F" w:rsidRDefault="0047364F" w:rsidP="00306387">
      <w:pPr>
        <w:pStyle w:val="BodyText"/>
        <w:rPr>
          <w:rStyle w:val="Strong"/>
          <w:b w:val="0"/>
          <w:bCs w:val="0"/>
        </w:rPr>
      </w:pPr>
      <w:r>
        <w:rPr>
          <w:rStyle w:val="Strong"/>
          <w:b w:val="0"/>
          <w:bCs w:val="0"/>
        </w:rPr>
        <w:t>Note: The colouring in the pie chart deliberately goes from grey implying no implementation, through the spectrum from orange (planned), yellow (demonstration), light green (</w:t>
      </w:r>
      <w:r w:rsidR="000F6C99">
        <w:rPr>
          <w:rStyle w:val="Strong"/>
          <w:rFonts w:ascii="Helvetica" w:hAnsi="Helvetica" w:cs="Helvetica"/>
          <w:b w:val="0"/>
          <w:bCs w:val="0"/>
          <w:lang w:val="en"/>
        </w:rPr>
        <w:t>introductory</w:t>
      </w:r>
      <w:r>
        <w:rPr>
          <w:rStyle w:val="Strong"/>
          <w:b w:val="0"/>
          <w:bCs w:val="0"/>
        </w:rPr>
        <w:t xml:space="preserve">) to green (operational). </w:t>
      </w:r>
    </w:p>
    <w:p w14:paraId="4DFD0C5E" w14:textId="2EA328A3" w:rsidR="00306387" w:rsidRDefault="00E8472C" w:rsidP="00306387">
      <w:pPr>
        <w:pStyle w:val="BodyText"/>
        <w:jc w:val="center"/>
        <w:rPr>
          <w:rFonts w:ascii="Helvetica" w:hAnsi="Helvetica" w:cs="Helvetica"/>
          <w:lang w:val="en"/>
        </w:rPr>
      </w:pPr>
      <w:r>
        <w:rPr>
          <w:noProof/>
        </w:rPr>
        <w:drawing>
          <wp:inline distT="0" distB="0" distL="0" distR="0" wp14:anchorId="445AD187" wp14:editId="04773698">
            <wp:extent cx="4724400" cy="3329940"/>
            <wp:effectExtent l="0" t="0" r="19050"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807B0B" w14:textId="169F879F" w:rsidR="00306387" w:rsidRPr="00511D59" w:rsidRDefault="00306387" w:rsidP="00306387">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Pr>
          <w:rStyle w:val="BodyTextChar"/>
        </w:rPr>
        <w:t>– Discovery Portal Development Status</w:t>
      </w:r>
    </w:p>
    <w:p w14:paraId="0395AC76" w14:textId="3761C2F9" w:rsidR="00306387" w:rsidRPr="009500FC" w:rsidRDefault="0047364F" w:rsidP="00306387">
      <w:pPr>
        <w:pStyle w:val="BodyText"/>
        <w:rPr>
          <w:rStyle w:val="Strong"/>
          <w:rFonts w:ascii="Helvetica" w:hAnsi="Helvetica" w:cs="Helvetica"/>
          <w:bCs w:val="0"/>
          <w:lang w:val="en"/>
        </w:rPr>
      </w:pPr>
      <w:r>
        <w:rPr>
          <w:rStyle w:val="Strong"/>
          <w:rFonts w:ascii="Helvetica" w:hAnsi="Helvetica" w:cs="Helvetica"/>
          <w:b w:val="0"/>
          <w:bCs w:val="0"/>
          <w:lang w:val="en"/>
        </w:rPr>
        <w:t xml:space="preserve">Only a few respondents indicated that their systems were not OGC CSW and ISO metadata </w:t>
      </w:r>
      <w:r w:rsidR="00AB4901">
        <w:rPr>
          <w:rStyle w:val="Strong"/>
          <w:rFonts w:ascii="Helvetica" w:hAnsi="Helvetica" w:cs="Helvetica"/>
          <w:b w:val="0"/>
          <w:bCs w:val="0"/>
          <w:lang w:val="en"/>
        </w:rPr>
        <w:t xml:space="preserve">compliant because they did not yet have implementations. That is, </w:t>
      </w:r>
      <w:r w:rsidR="00AB4901" w:rsidRPr="009500FC">
        <w:rPr>
          <w:rStyle w:val="Strong"/>
          <w:rFonts w:ascii="Helvetica" w:hAnsi="Helvetica" w:cs="Helvetica"/>
          <w:bCs w:val="0"/>
          <w:lang w:val="en"/>
        </w:rPr>
        <w:t>there is a strong trend toward standards compliance.</w:t>
      </w:r>
    </w:p>
    <w:p w14:paraId="40E54A57" w14:textId="2389C9AB" w:rsidR="00AB4901" w:rsidRPr="00F65FA3" w:rsidRDefault="000F6C99" w:rsidP="00306387">
      <w:pPr>
        <w:pStyle w:val="BodyText"/>
        <w:rPr>
          <w:rStyle w:val="Strong"/>
          <w:rFonts w:ascii="Helvetica" w:hAnsi="Helvetica" w:cs="Helvetica"/>
          <w:b w:val="0"/>
          <w:bCs w:val="0"/>
          <w:lang w:val="en"/>
        </w:rPr>
      </w:pPr>
      <w:r>
        <w:rPr>
          <w:rStyle w:val="Strong"/>
          <w:rFonts w:ascii="Helvetica" w:hAnsi="Helvetica" w:cs="Helvetica"/>
          <w:b w:val="0"/>
          <w:bCs w:val="0"/>
          <w:lang w:val="en"/>
        </w:rPr>
        <w:t xml:space="preserve">11 of the 18 respondents that had planned, demonstration, introductory systems including all of the operational systems indicated that they also provided website access to download data. </w:t>
      </w:r>
    </w:p>
    <w:p w14:paraId="71614E6A" w14:textId="77777777" w:rsidR="00E8472C" w:rsidRPr="009F676A" w:rsidRDefault="00E8472C" w:rsidP="00FB4C60">
      <w:pPr>
        <w:pStyle w:val="Heading3"/>
      </w:pPr>
      <w:r>
        <w:t>Web Mapping</w:t>
      </w:r>
    </w:p>
    <w:p w14:paraId="3D0A2EF8" w14:textId="081FEE67" w:rsidR="00E8472C" w:rsidRDefault="00E8472C" w:rsidP="00E8472C">
      <w:pPr>
        <w:pStyle w:val="BodyText"/>
        <w:rPr>
          <w:rFonts w:ascii="Helvetica" w:hAnsi="Helvetica" w:cs="Helvetica"/>
          <w:lang w:val="en"/>
        </w:rPr>
      </w:pPr>
      <w:r>
        <w:rPr>
          <w:rStyle w:val="Strong"/>
          <w:b w:val="0"/>
          <w:bCs w:val="0"/>
        </w:rPr>
        <w:t>The WMS service provides the ability to view data offered through the MSDI</w:t>
      </w:r>
      <w:r w:rsidRPr="00F65FA3">
        <w:rPr>
          <w:rFonts w:ascii="Helvetica" w:hAnsi="Helvetica" w:cs="Helvetica"/>
          <w:lang w:val="en"/>
        </w:rPr>
        <w:t xml:space="preserve">. </w:t>
      </w:r>
      <w:r w:rsidR="00DF0EB6">
        <w:rPr>
          <w:rFonts w:ascii="Helvetica" w:hAnsi="Helvetica" w:cs="Helvetica"/>
          <w:lang w:val="en"/>
        </w:rPr>
        <w:t>This service is planned or offered by most nations.</w:t>
      </w:r>
    </w:p>
    <w:p w14:paraId="498180A2" w14:textId="11D0FE17" w:rsidR="0016524A" w:rsidRDefault="0016524A" w:rsidP="0016524A">
      <w:pPr>
        <w:pStyle w:val="BodyText"/>
        <w:rPr>
          <w:rStyle w:val="Strong"/>
          <w:rFonts w:ascii="Helvetica" w:hAnsi="Helvetica" w:cs="Helvetica"/>
          <w:b w:val="0"/>
          <w:bCs w:val="0"/>
          <w:lang w:val="en"/>
        </w:rPr>
      </w:pPr>
      <w:r>
        <w:rPr>
          <w:rStyle w:val="Strong"/>
          <w:rFonts w:ascii="Helvetica" w:hAnsi="Helvetica" w:cs="Helvetica"/>
          <w:b w:val="0"/>
          <w:bCs w:val="0"/>
          <w:lang w:val="en"/>
        </w:rPr>
        <w:t>Of the 18 respondents that had planned, demonstration, introductory or operational systems all indicated that they were OGC / ISO standards compliant. Again there is a strong trend toward standards compliance. Two respondents also indicated that they prov</w:t>
      </w:r>
      <w:r w:rsidR="0037322C">
        <w:rPr>
          <w:rStyle w:val="Strong"/>
          <w:rFonts w:ascii="Helvetica" w:hAnsi="Helvetica" w:cs="Helvetica"/>
          <w:b w:val="0"/>
          <w:bCs w:val="0"/>
          <w:lang w:val="en"/>
        </w:rPr>
        <w:t>ided much of their data using E</w:t>
      </w:r>
      <w:r>
        <w:rPr>
          <w:rStyle w:val="Strong"/>
          <w:rFonts w:ascii="Helvetica" w:hAnsi="Helvetica" w:cs="Helvetica"/>
          <w:b w:val="0"/>
          <w:bCs w:val="0"/>
          <w:lang w:val="en"/>
        </w:rPr>
        <w:t>SRI services.</w:t>
      </w:r>
    </w:p>
    <w:p w14:paraId="36D2F3DA" w14:textId="500ED410" w:rsidR="0016524A" w:rsidRDefault="009222C5" w:rsidP="0016524A">
      <w:pPr>
        <w:pStyle w:val="BodyText"/>
        <w:rPr>
          <w:rStyle w:val="Strong"/>
          <w:rFonts w:ascii="Helvetica" w:hAnsi="Helvetica" w:cs="Helvetica"/>
          <w:b w:val="0"/>
          <w:bCs w:val="0"/>
          <w:lang w:val="en"/>
        </w:rPr>
      </w:pPr>
      <w:r>
        <w:rPr>
          <w:rStyle w:val="Strong"/>
          <w:rFonts w:ascii="Helvetica" w:hAnsi="Helvetica" w:cs="Helvetica"/>
          <w:b w:val="0"/>
          <w:bCs w:val="0"/>
          <w:lang w:val="en"/>
        </w:rPr>
        <w:t>Only 3</w:t>
      </w:r>
      <w:r w:rsidR="0016524A">
        <w:rPr>
          <w:rStyle w:val="Strong"/>
          <w:rFonts w:ascii="Helvetica" w:hAnsi="Helvetica" w:cs="Helvetica"/>
          <w:b w:val="0"/>
          <w:bCs w:val="0"/>
          <w:lang w:val="en"/>
        </w:rPr>
        <w:t xml:space="preserve"> the 18 respondents that had planned, demonstration, introductory or operational systems </w:t>
      </w:r>
      <w:r>
        <w:rPr>
          <w:rStyle w:val="Strong"/>
          <w:rFonts w:ascii="Helvetica" w:hAnsi="Helvetica" w:cs="Helvetica"/>
          <w:b w:val="0"/>
          <w:bCs w:val="0"/>
          <w:lang w:val="en"/>
        </w:rPr>
        <w:t>did not use a conventional web browser. Two of these only supplied data in ESRI ArcGIS</w:t>
      </w:r>
      <w:r w:rsidR="0016524A">
        <w:rPr>
          <w:rStyle w:val="Strong"/>
          <w:rFonts w:ascii="Helvetica" w:hAnsi="Helvetica" w:cs="Helvetica"/>
          <w:b w:val="0"/>
          <w:bCs w:val="0"/>
          <w:lang w:val="en"/>
        </w:rPr>
        <w:t>.</w:t>
      </w:r>
    </w:p>
    <w:p w14:paraId="7E0C3ED2" w14:textId="77777777" w:rsidR="0016524A" w:rsidRPr="00F65FA3" w:rsidRDefault="0016524A" w:rsidP="0016524A">
      <w:pPr>
        <w:pStyle w:val="BodyText"/>
        <w:rPr>
          <w:rStyle w:val="Strong"/>
          <w:rFonts w:ascii="Helvetica" w:hAnsi="Helvetica" w:cs="Helvetica"/>
          <w:b w:val="0"/>
          <w:bCs w:val="0"/>
          <w:lang w:val="en"/>
        </w:rPr>
      </w:pPr>
    </w:p>
    <w:p w14:paraId="31A8CEB8" w14:textId="014CD26E" w:rsidR="00E8472C" w:rsidRDefault="00DF0EB6" w:rsidP="00DF0EB6">
      <w:pPr>
        <w:pStyle w:val="BodyText"/>
        <w:jc w:val="center"/>
        <w:rPr>
          <w:rFonts w:ascii="Helvetica" w:hAnsi="Helvetica" w:cs="Helvetica"/>
          <w:lang w:val="en"/>
        </w:rPr>
      </w:pPr>
      <w:r>
        <w:rPr>
          <w:noProof/>
        </w:rPr>
        <w:drawing>
          <wp:inline distT="0" distB="0" distL="0" distR="0" wp14:anchorId="7B316B0C" wp14:editId="31E4A831">
            <wp:extent cx="4709160" cy="3337560"/>
            <wp:effectExtent l="0" t="0" r="1524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F1E7E9" w14:textId="3D95104E" w:rsidR="00E8472C" w:rsidRPr="00511D59" w:rsidRDefault="00E8472C" w:rsidP="00E8472C">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Pr>
          <w:rStyle w:val="BodyTextChar"/>
        </w:rPr>
        <w:t>– Web Mapping Development Status</w:t>
      </w:r>
    </w:p>
    <w:p w14:paraId="782B7F86" w14:textId="77777777" w:rsidR="00E8472C" w:rsidRPr="00F65FA3" w:rsidRDefault="00E8472C" w:rsidP="00E8472C">
      <w:pPr>
        <w:pStyle w:val="BodyText"/>
        <w:rPr>
          <w:rStyle w:val="Strong"/>
          <w:rFonts w:ascii="Helvetica" w:hAnsi="Helvetica" w:cs="Helvetica"/>
          <w:b w:val="0"/>
          <w:bCs w:val="0"/>
          <w:lang w:val="en"/>
        </w:rPr>
      </w:pPr>
    </w:p>
    <w:p w14:paraId="4AB8C0AD" w14:textId="1FB23D3D" w:rsidR="00E8472C" w:rsidRPr="009F676A" w:rsidRDefault="00E8472C" w:rsidP="00FB4C60">
      <w:pPr>
        <w:pStyle w:val="Heading3"/>
      </w:pPr>
      <w:r w:rsidRPr="00E8472C">
        <w:t>Access to Feature data</w:t>
      </w:r>
    </w:p>
    <w:p w14:paraId="340F453B" w14:textId="6D9B2A26" w:rsidR="00E8472C" w:rsidRDefault="00E8472C" w:rsidP="00E8472C">
      <w:pPr>
        <w:pStyle w:val="BodyText"/>
        <w:rPr>
          <w:rFonts w:ascii="Helvetica" w:hAnsi="Helvetica" w:cs="Helvetica"/>
          <w:lang w:val="en"/>
        </w:rPr>
      </w:pPr>
      <w:r w:rsidRPr="00E8472C">
        <w:rPr>
          <w:rStyle w:val="Strong"/>
          <w:b w:val="0"/>
          <w:bCs w:val="0"/>
        </w:rPr>
        <w:t>The ability to access feature level data (such as IHO S-57 or future IHO</w:t>
      </w:r>
      <w:r>
        <w:rPr>
          <w:rStyle w:val="Strong"/>
          <w:b w:val="0"/>
          <w:bCs w:val="0"/>
        </w:rPr>
        <w:t xml:space="preserve"> </w:t>
      </w:r>
      <w:r w:rsidRPr="00E8472C">
        <w:rPr>
          <w:rStyle w:val="Strong"/>
          <w:b w:val="0"/>
          <w:bCs w:val="0"/>
        </w:rPr>
        <w:t>S-10X ENC data) through a web se</w:t>
      </w:r>
      <w:r w:rsidR="00DF0EB6">
        <w:rPr>
          <w:rStyle w:val="Strong"/>
          <w:b w:val="0"/>
          <w:bCs w:val="0"/>
        </w:rPr>
        <w:t>rvice or through a file service</w:t>
      </w:r>
      <w:r>
        <w:rPr>
          <w:rStyle w:val="Strong"/>
          <w:b w:val="0"/>
          <w:bCs w:val="0"/>
        </w:rPr>
        <w:t xml:space="preserve"> offered through the MSDI</w:t>
      </w:r>
      <w:r w:rsidRPr="00F65FA3">
        <w:rPr>
          <w:rFonts w:ascii="Helvetica" w:hAnsi="Helvetica" w:cs="Helvetica"/>
          <w:lang w:val="en"/>
        </w:rPr>
        <w:t>.</w:t>
      </w:r>
      <w:r w:rsidR="00E42465">
        <w:rPr>
          <w:rFonts w:ascii="Helvetica" w:hAnsi="Helvetica" w:cs="Helvetica"/>
          <w:lang w:val="en"/>
        </w:rPr>
        <w:t xml:space="preserve"> </w:t>
      </w:r>
    </w:p>
    <w:p w14:paraId="74ACF7D3" w14:textId="2F7DCF55" w:rsidR="00E42465" w:rsidRDefault="00E42465" w:rsidP="00E8472C">
      <w:pPr>
        <w:pStyle w:val="BodyText"/>
        <w:rPr>
          <w:rFonts w:ascii="Helvetica" w:hAnsi="Helvetica" w:cs="Helvetica"/>
          <w:lang w:val="en"/>
        </w:rPr>
      </w:pPr>
      <w:r>
        <w:rPr>
          <w:rStyle w:val="Strong"/>
          <w:b w:val="0"/>
          <w:bCs w:val="0"/>
        </w:rPr>
        <w:t>Support for the OGC / ISO standards increased for the Web Feature Service</w:t>
      </w:r>
      <w:r w:rsidR="00E90EC8">
        <w:rPr>
          <w:rStyle w:val="Strong"/>
          <w:b w:val="0"/>
          <w:bCs w:val="0"/>
        </w:rPr>
        <w:t xml:space="preserve"> from the WMS service</w:t>
      </w:r>
      <w:r w:rsidRPr="00E42465">
        <w:rPr>
          <w:rFonts w:ascii="Helvetica" w:hAnsi="Helvetica" w:cs="Helvetica"/>
          <w:lang w:val="en"/>
        </w:rPr>
        <w:t>.</w:t>
      </w:r>
      <w:r>
        <w:rPr>
          <w:rFonts w:ascii="Helvetica" w:hAnsi="Helvetica" w:cs="Helvetica"/>
          <w:lang w:val="en"/>
        </w:rPr>
        <w:t xml:space="preserve"> Only one implemented service </w:t>
      </w:r>
      <w:r w:rsidR="00E90EC8">
        <w:rPr>
          <w:rFonts w:ascii="Helvetica" w:hAnsi="Helvetica" w:cs="Helvetica"/>
          <w:lang w:val="en"/>
        </w:rPr>
        <w:t xml:space="preserve">does not use the </w:t>
      </w:r>
      <w:r w:rsidR="00E90EC8">
        <w:rPr>
          <w:rStyle w:val="Strong"/>
          <w:b w:val="0"/>
          <w:bCs w:val="0"/>
        </w:rPr>
        <w:t>OGC / ISO</w:t>
      </w:r>
      <w:r w:rsidR="00E90EC8">
        <w:rPr>
          <w:rFonts w:ascii="Helvetica" w:hAnsi="Helvetica" w:cs="Helvetica"/>
          <w:lang w:val="en"/>
        </w:rPr>
        <w:t xml:space="preserve"> standards.</w:t>
      </w:r>
    </w:p>
    <w:p w14:paraId="0887C7C6" w14:textId="3F046C9B" w:rsidR="00E90EC8" w:rsidRDefault="00355466" w:rsidP="00E8472C">
      <w:pPr>
        <w:pStyle w:val="BodyText"/>
        <w:rPr>
          <w:rFonts w:ascii="Helvetica" w:hAnsi="Helvetica" w:cs="Helvetica"/>
          <w:lang w:val="en"/>
        </w:rPr>
      </w:pPr>
      <w:r>
        <w:rPr>
          <w:rFonts w:ascii="Helvetica" w:hAnsi="Helvetica" w:cs="Helvetica"/>
          <w:lang w:val="en"/>
        </w:rPr>
        <w:t>Uploading of feature data is a specialty service that needs to be controlled. Five nations indicated that data upload was possible to varying degrees, sometimes through a separate interface, to control downloads or limited to administrators. However, two nations indicated that uploading of data from the general public, for example to report nautical hazards would be possible. In the future crowd sourcing of some aspects of hydrographic data may be implemented</w:t>
      </w:r>
    </w:p>
    <w:p w14:paraId="4AF62B8F" w14:textId="121FD134" w:rsidR="00E8472C" w:rsidRDefault="00DF0EB6" w:rsidP="00DF0EB6">
      <w:pPr>
        <w:pStyle w:val="BodyText"/>
        <w:jc w:val="center"/>
        <w:rPr>
          <w:rFonts w:ascii="Helvetica" w:hAnsi="Helvetica" w:cs="Helvetica"/>
          <w:lang w:val="en"/>
        </w:rPr>
      </w:pPr>
      <w:r>
        <w:rPr>
          <w:noProof/>
        </w:rPr>
        <w:drawing>
          <wp:inline distT="0" distB="0" distL="0" distR="0" wp14:anchorId="69A96B1A" wp14:editId="237EB746">
            <wp:extent cx="4686300" cy="3337560"/>
            <wp:effectExtent l="0" t="0" r="19050"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5AC31E" w14:textId="7F32C664" w:rsidR="00E8472C" w:rsidRPr="00511D59" w:rsidRDefault="00E8472C" w:rsidP="00E8472C">
      <w:pPr>
        <w:pStyle w:val="Caption"/>
      </w:pPr>
      <w:r w:rsidRPr="00F65FA3">
        <w:rPr>
          <w:rFonts w:ascii="Helvetica" w:hAnsi="Helvetica" w:cs="Helvetica"/>
        </w:rPr>
        <w:t xml:space="preserve"> </w:t>
      </w:r>
      <w:r>
        <w:t xml:space="preserve">Figure </w:t>
      </w:r>
      <w:r>
        <w:fldChar w:fldCharType="begin"/>
      </w:r>
      <w:r>
        <w:instrText xml:space="preserve"> SEQ Figure \* ARABIC </w:instrText>
      </w:r>
      <w:r>
        <w:fldChar w:fldCharType="separate"/>
      </w:r>
      <w:r>
        <w:rPr>
          <w:noProof/>
        </w:rPr>
        <w:t>7</w:t>
      </w:r>
      <w:r>
        <w:fldChar w:fldCharType="end"/>
      </w:r>
      <w:r>
        <w:t xml:space="preserve"> </w:t>
      </w:r>
      <w:r>
        <w:rPr>
          <w:rStyle w:val="BodyTextChar"/>
        </w:rPr>
        <w:t>– Feature Data Access Development Status</w:t>
      </w:r>
    </w:p>
    <w:p w14:paraId="2CC48BDC" w14:textId="48DFC0D9" w:rsidR="00E8472C" w:rsidRPr="00F65FA3" w:rsidRDefault="00E8472C" w:rsidP="00E8472C">
      <w:pPr>
        <w:pStyle w:val="BodyText"/>
        <w:rPr>
          <w:rStyle w:val="Strong"/>
          <w:rFonts w:ascii="Helvetica" w:hAnsi="Helvetica" w:cs="Helvetica"/>
          <w:b w:val="0"/>
          <w:bCs w:val="0"/>
          <w:lang w:val="en"/>
        </w:rPr>
      </w:pPr>
    </w:p>
    <w:p w14:paraId="0B3636B0" w14:textId="319FC80E" w:rsidR="00E8472C" w:rsidRPr="009F676A" w:rsidRDefault="00E8472C" w:rsidP="00FB4C60">
      <w:pPr>
        <w:pStyle w:val="Heading3"/>
      </w:pPr>
      <w:r w:rsidRPr="00E8472C">
        <w:t>Access to Coverage Data</w:t>
      </w:r>
    </w:p>
    <w:p w14:paraId="39DCC785" w14:textId="192B4097" w:rsidR="00E8472C" w:rsidRDefault="00E8472C" w:rsidP="00E8472C">
      <w:pPr>
        <w:pStyle w:val="BodyText"/>
        <w:rPr>
          <w:rStyle w:val="Strong"/>
          <w:b w:val="0"/>
          <w:bCs w:val="0"/>
        </w:rPr>
      </w:pPr>
      <w:r w:rsidRPr="00E8472C">
        <w:rPr>
          <w:rStyle w:val="Strong"/>
          <w:b w:val="0"/>
          <w:bCs w:val="0"/>
        </w:rPr>
        <w:t>The ability to access imagery, gridded or other coverage data through</w:t>
      </w:r>
      <w:r>
        <w:rPr>
          <w:rStyle w:val="Strong"/>
          <w:b w:val="0"/>
          <w:bCs w:val="0"/>
        </w:rPr>
        <w:t xml:space="preserve"> </w:t>
      </w:r>
      <w:r w:rsidRPr="00E8472C">
        <w:rPr>
          <w:rStyle w:val="Strong"/>
          <w:b w:val="0"/>
          <w:bCs w:val="0"/>
        </w:rPr>
        <w:t>a web service or through a file service (e.g.: IHO S-102 Bathymetry data).</w:t>
      </w:r>
    </w:p>
    <w:p w14:paraId="215DFE47" w14:textId="0BEFE380" w:rsidR="00355466" w:rsidRDefault="00355466" w:rsidP="00E8472C">
      <w:pPr>
        <w:pStyle w:val="BodyText"/>
        <w:rPr>
          <w:rStyle w:val="Strong"/>
          <w:b w:val="0"/>
          <w:bCs w:val="0"/>
        </w:rPr>
      </w:pPr>
      <w:r>
        <w:rPr>
          <w:rStyle w:val="Strong"/>
          <w:b w:val="0"/>
          <w:bCs w:val="0"/>
        </w:rPr>
        <w:t xml:space="preserve">Coverage data is provided by less than half the </w:t>
      </w:r>
      <w:r w:rsidR="002E5425">
        <w:rPr>
          <w:rStyle w:val="Strong"/>
          <w:b w:val="0"/>
          <w:bCs w:val="0"/>
        </w:rPr>
        <w:t>respondents</w:t>
      </w:r>
      <w:r>
        <w:rPr>
          <w:rStyle w:val="Strong"/>
          <w:b w:val="0"/>
          <w:bCs w:val="0"/>
        </w:rPr>
        <w:t xml:space="preserve">. </w:t>
      </w:r>
      <w:r w:rsidR="002E5425">
        <w:rPr>
          <w:rStyle w:val="Strong"/>
          <w:b w:val="0"/>
          <w:bCs w:val="0"/>
        </w:rPr>
        <w:t>Of those providing or planning to provide coverage data only one indicated that they would use other tha</w:t>
      </w:r>
      <w:r w:rsidR="0037322C">
        <w:rPr>
          <w:rStyle w:val="Strong"/>
          <w:b w:val="0"/>
          <w:bCs w:val="0"/>
        </w:rPr>
        <w:t>n the ISO / OGC standards. O</w:t>
      </w:r>
      <w:r w:rsidR="002E5425">
        <w:rPr>
          <w:rStyle w:val="Strong"/>
          <w:b w:val="0"/>
          <w:bCs w:val="0"/>
        </w:rPr>
        <w:t>ne case is the use of ESRI ArcGIS for coverage data.</w:t>
      </w:r>
    </w:p>
    <w:p w14:paraId="597B8BA2" w14:textId="7A160B89" w:rsidR="002E5425" w:rsidRDefault="002E5425" w:rsidP="00E8472C">
      <w:pPr>
        <w:pStyle w:val="BodyText"/>
        <w:rPr>
          <w:rFonts w:ascii="Helvetica" w:hAnsi="Helvetica" w:cs="Helvetica"/>
          <w:lang w:val="en"/>
        </w:rPr>
      </w:pPr>
      <w:r>
        <w:rPr>
          <w:rStyle w:val="Strong"/>
          <w:b w:val="0"/>
          <w:bCs w:val="0"/>
        </w:rPr>
        <w:t>No nation provides an extended coverage service for special data types such as TIN, Quad Tree or Mesh.</w:t>
      </w:r>
    </w:p>
    <w:p w14:paraId="2B599E26" w14:textId="07103DF5" w:rsidR="00E8472C" w:rsidRDefault="00DF0EB6" w:rsidP="00DF0EB6">
      <w:pPr>
        <w:pStyle w:val="BodyText"/>
        <w:jc w:val="center"/>
        <w:rPr>
          <w:rFonts w:ascii="Helvetica" w:hAnsi="Helvetica" w:cs="Helvetica"/>
          <w:lang w:val="en"/>
        </w:rPr>
      </w:pPr>
      <w:r>
        <w:rPr>
          <w:noProof/>
        </w:rPr>
        <w:drawing>
          <wp:inline distT="0" distB="0" distL="0" distR="0" wp14:anchorId="15258F5D" wp14:editId="5CF98E78">
            <wp:extent cx="4693920" cy="3337560"/>
            <wp:effectExtent l="0" t="0" r="11430" b="152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1FF44A" w14:textId="0D2C2788" w:rsidR="00E8472C" w:rsidRPr="00511D59" w:rsidRDefault="00E8472C" w:rsidP="00E8472C">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Pr>
          <w:rStyle w:val="BodyTextChar"/>
        </w:rPr>
        <w:t>– Coverage Data Access Development Status</w:t>
      </w:r>
    </w:p>
    <w:p w14:paraId="2814E19C" w14:textId="77777777" w:rsidR="00E8472C" w:rsidRPr="00F65FA3" w:rsidRDefault="00E8472C" w:rsidP="00E8472C">
      <w:pPr>
        <w:pStyle w:val="BodyText"/>
        <w:rPr>
          <w:rStyle w:val="Strong"/>
          <w:rFonts w:ascii="Helvetica" w:hAnsi="Helvetica" w:cs="Helvetica"/>
          <w:b w:val="0"/>
          <w:bCs w:val="0"/>
          <w:lang w:val="en"/>
        </w:rPr>
      </w:pPr>
    </w:p>
    <w:p w14:paraId="65DEFB07" w14:textId="5253B8D7" w:rsidR="00E8472C" w:rsidRPr="009F676A" w:rsidRDefault="00E8472C" w:rsidP="00FB4C60">
      <w:pPr>
        <w:pStyle w:val="Heading3"/>
      </w:pPr>
      <w:r w:rsidRPr="00E8472C">
        <w:t xml:space="preserve">Online </w:t>
      </w:r>
      <w:r w:rsidR="00FB4C60" w:rsidRPr="00E8472C">
        <w:t>Data Processing</w:t>
      </w:r>
    </w:p>
    <w:p w14:paraId="365120D9" w14:textId="2595A018" w:rsidR="00E8472C" w:rsidRDefault="00E8472C" w:rsidP="00E8472C">
      <w:pPr>
        <w:pStyle w:val="BodyText"/>
        <w:rPr>
          <w:rFonts w:ascii="Helvetica" w:hAnsi="Helvetica" w:cs="Helvetica"/>
          <w:lang w:val="en"/>
        </w:rPr>
      </w:pPr>
      <w:r w:rsidRPr="00E8472C">
        <w:rPr>
          <w:rStyle w:val="Strong"/>
          <w:b w:val="0"/>
          <w:bCs w:val="0"/>
        </w:rPr>
        <w:t>The ability to apply geospatial processes to data such as calculations</w:t>
      </w:r>
      <w:r>
        <w:rPr>
          <w:rStyle w:val="Strong"/>
          <w:b w:val="0"/>
          <w:bCs w:val="0"/>
        </w:rPr>
        <w:t xml:space="preserve"> </w:t>
      </w:r>
      <w:r w:rsidRPr="00E8472C">
        <w:rPr>
          <w:rStyle w:val="Strong"/>
          <w:b w:val="0"/>
          <w:bCs w:val="0"/>
        </w:rPr>
        <w:t>based on the data. (e.g.: Find all of the rivers and stream upstream of a point on a selected</w:t>
      </w:r>
      <w:r>
        <w:rPr>
          <w:rStyle w:val="Strong"/>
          <w:b w:val="0"/>
          <w:bCs w:val="0"/>
        </w:rPr>
        <w:t xml:space="preserve"> </w:t>
      </w:r>
      <w:r w:rsidRPr="00E8472C">
        <w:rPr>
          <w:rStyle w:val="Strong"/>
          <w:b w:val="0"/>
          <w:bCs w:val="0"/>
        </w:rPr>
        <w:t>river, calculate tidal levels or simply to calculate distance)</w:t>
      </w:r>
      <w:r>
        <w:rPr>
          <w:rFonts w:ascii="Helvetica" w:hAnsi="Helvetica" w:cs="Helvetica"/>
          <w:lang w:val="en"/>
        </w:rPr>
        <w:t>.</w:t>
      </w:r>
    </w:p>
    <w:p w14:paraId="57B839E6" w14:textId="3BC7C0BC" w:rsidR="002E5425" w:rsidRDefault="002E5425" w:rsidP="00E8472C">
      <w:pPr>
        <w:pStyle w:val="BodyText"/>
        <w:rPr>
          <w:rFonts w:ascii="Helvetica" w:hAnsi="Helvetica" w:cs="Helvetica"/>
          <w:lang w:val="en"/>
        </w:rPr>
      </w:pPr>
      <w:r>
        <w:rPr>
          <w:rStyle w:val="Strong"/>
          <w:b w:val="0"/>
          <w:bCs w:val="0"/>
        </w:rPr>
        <w:t>Online data processing is a speciality service</w:t>
      </w:r>
      <w:r>
        <w:rPr>
          <w:rFonts w:ascii="Helvetica" w:hAnsi="Helvetica" w:cs="Helvetica"/>
          <w:lang w:val="en"/>
        </w:rPr>
        <w:t xml:space="preserve"> provided by only 4 nations and planned by 3. One nation uses online processing to provide tidal predictions, and indicates that there are not yet any standards</w:t>
      </w:r>
      <w:r w:rsidR="00FB4C60">
        <w:rPr>
          <w:rFonts w:ascii="Helvetica" w:hAnsi="Helvetica" w:cs="Helvetica"/>
          <w:lang w:val="en"/>
        </w:rPr>
        <w:t xml:space="preserve"> for such a tidal service. One other nation simply used the ESRI ArcGIS data processing tools.</w:t>
      </w:r>
    </w:p>
    <w:p w14:paraId="2092D06F" w14:textId="1C93BA8A" w:rsidR="00E8472C" w:rsidRPr="00F65FA3" w:rsidRDefault="00DF0EB6" w:rsidP="00DF0EB6">
      <w:pPr>
        <w:pStyle w:val="BodyText"/>
        <w:jc w:val="center"/>
        <w:rPr>
          <w:rStyle w:val="Strong"/>
          <w:rFonts w:ascii="Helvetica" w:hAnsi="Helvetica" w:cs="Helvetica"/>
          <w:b w:val="0"/>
          <w:bCs w:val="0"/>
          <w:lang w:val="en"/>
        </w:rPr>
      </w:pPr>
      <w:r>
        <w:rPr>
          <w:noProof/>
        </w:rPr>
        <w:drawing>
          <wp:inline distT="0" distB="0" distL="0" distR="0" wp14:anchorId="6A681027" wp14:editId="3540A812">
            <wp:extent cx="4678680" cy="3352800"/>
            <wp:effectExtent l="0" t="0" r="2667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EB93D3" w14:textId="58B5AF04" w:rsidR="00E8472C" w:rsidRPr="00511D59" w:rsidRDefault="00E8472C" w:rsidP="00E8472C">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Pr>
          <w:rStyle w:val="BodyTextChar"/>
        </w:rPr>
        <w:t xml:space="preserve">– </w:t>
      </w:r>
      <w:r w:rsidR="00DF0EB6">
        <w:rPr>
          <w:rStyle w:val="BodyTextChar"/>
        </w:rPr>
        <w:t>Online Data Processing</w:t>
      </w:r>
      <w:r>
        <w:rPr>
          <w:rStyle w:val="BodyTextChar"/>
        </w:rPr>
        <w:t xml:space="preserve"> Development Status</w:t>
      </w:r>
    </w:p>
    <w:p w14:paraId="70E6E8AB" w14:textId="19D1C7E3" w:rsidR="00FB4C60" w:rsidRPr="009F676A" w:rsidRDefault="00FB4C60" w:rsidP="00FB4C60">
      <w:pPr>
        <w:pStyle w:val="Heading2"/>
      </w:pPr>
      <w:r>
        <w:t>Data Questions</w:t>
      </w:r>
    </w:p>
    <w:p w14:paraId="6578DCC8" w14:textId="46FE1B8C" w:rsidR="00FB4C60" w:rsidRDefault="00FB4C60" w:rsidP="00FB4C60">
      <w:pPr>
        <w:pStyle w:val="BodyText"/>
        <w:rPr>
          <w:rFonts w:ascii="Helvetica" w:hAnsi="Helvetica" w:cs="Helvetica"/>
          <w:lang w:val="en"/>
        </w:rPr>
      </w:pPr>
      <w:r w:rsidRPr="00FB4C60">
        <w:rPr>
          <w:rStyle w:val="Strong"/>
          <w:b w:val="0"/>
          <w:bCs w:val="0"/>
        </w:rPr>
        <w:t>Which types and volume of data is supported and which audiences addressed</w:t>
      </w:r>
      <w:r>
        <w:rPr>
          <w:rStyle w:val="Strong"/>
          <w:b w:val="0"/>
          <w:bCs w:val="0"/>
        </w:rPr>
        <w:t>?</w:t>
      </w:r>
    </w:p>
    <w:p w14:paraId="6AE43464" w14:textId="27788DF7" w:rsidR="00FB4C60" w:rsidRPr="009F676A" w:rsidRDefault="00FB4C60" w:rsidP="00FB4C60">
      <w:pPr>
        <w:pStyle w:val="Heading3"/>
      </w:pPr>
      <w:r>
        <w:t>Data Types</w:t>
      </w:r>
    </w:p>
    <w:p w14:paraId="4FBAC974" w14:textId="7515AA80" w:rsidR="00FB4C60" w:rsidRDefault="00FB4C60" w:rsidP="00FB4C60">
      <w:pPr>
        <w:pStyle w:val="BodyText"/>
        <w:rPr>
          <w:rStyle w:val="Strong"/>
          <w:b w:val="0"/>
          <w:bCs w:val="0"/>
        </w:rPr>
      </w:pPr>
      <w:r w:rsidRPr="00FB4C60">
        <w:rPr>
          <w:rStyle w:val="Strong"/>
          <w:b w:val="0"/>
          <w:bCs w:val="0"/>
        </w:rPr>
        <w:t xml:space="preserve">Which </w:t>
      </w:r>
      <w:r>
        <w:rPr>
          <w:rStyle w:val="Strong"/>
          <w:b w:val="0"/>
          <w:bCs w:val="0"/>
        </w:rPr>
        <w:t xml:space="preserve">data </w:t>
      </w:r>
      <w:r w:rsidRPr="00FB4C60">
        <w:rPr>
          <w:rStyle w:val="Strong"/>
          <w:b w:val="0"/>
          <w:bCs w:val="0"/>
        </w:rPr>
        <w:t xml:space="preserve">types </w:t>
      </w:r>
      <w:r>
        <w:rPr>
          <w:rStyle w:val="Strong"/>
          <w:b w:val="0"/>
          <w:bCs w:val="0"/>
        </w:rPr>
        <w:t>are supported?</w:t>
      </w:r>
    </w:p>
    <w:p w14:paraId="116856F2" w14:textId="671A3DEC" w:rsidR="00FB4C60" w:rsidRPr="00FB4C60" w:rsidRDefault="00FB4C60" w:rsidP="00FB4C60">
      <w:pPr>
        <w:pStyle w:val="BodyText"/>
        <w:numPr>
          <w:ilvl w:val="0"/>
          <w:numId w:val="67"/>
        </w:numPr>
        <w:rPr>
          <w:rFonts w:ascii="Helvetica" w:hAnsi="Helvetica" w:cs="Helvetica"/>
          <w:lang w:val="en"/>
        </w:rPr>
      </w:pPr>
      <w:r w:rsidRPr="00FB4C60">
        <w:rPr>
          <w:rFonts w:ascii="Helvetica" w:hAnsi="Helvetica" w:cs="Helvetica"/>
          <w:lang w:val="en"/>
        </w:rPr>
        <w:t>geolocated textual data (e.g.: a Gazetter) such as a list of place names, or a</w:t>
      </w:r>
      <w:r>
        <w:rPr>
          <w:rFonts w:ascii="Helvetica" w:hAnsi="Helvetica" w:cs="Helvetica"/>
          <w:lang w:val="en"/>
        </w:rPr>
        <w:t xml:space="preserve"> </w:t>
      </w:r>
      <w:r w:rsidRPr="00FB4C60">
        <w:rPr>
          <w:rFonts w:ascii="Helvetica" w:hAnsi="Helvetica" w:cs="Helvetica"/>
          <w:lang w:val="en"/>
        </w:rPr>
        <w:t>maritime “List of Lights”, etc.</w:t>
      </w:r>
    </w:p>
    <w:p w14:paraId="7815E733" w14:textId="7BB57F14" w:rsidR="00FB4C60" w:rsidRPr="00FB4C60" w:rsidRDefault="00FB4C60" w:rsidP="00FB4C60">
      <w:pPr>
        <w:pStyle w:val="BodyText"/>
        <w:numPr>
          <w:ilvl w:val="0"/>
          <w:numId w:val="67"/>
        </w:numPr>
        <w:rPr>
          <w:rFonts w:ascii="Helvetica" w:hAnsi="Helvetica" w:cs="Helvetica"/>
          <w:lang w:val="en"/>
        </w:rPr>
      </w:pPr>
      <w:r w:rsidRPr="00FB4C60">
        <w:rPr>
          <w:rFonts w:ascii="Helvetica" w:hAnsi="Helvetica" w:cs="Helvetica"/>
          <w:lang w:val="en"/>
        </w:rPr>
        <w:t>auxiliary textual data (e.g.: location keyed information) such as road</w:t>
      </w:r>
      <w:r>
        <w:rPr>
          <w:rFonts w:ascii="Helvetica" w:hAnsi="Helvetica" w:cs="Helvetica"/>
          <w:lang w:val="en"/>
        </w:rPr>
        <w:t xml:space="preserve"> </w:t>
      </w:r>
      <w:r w:rsidRPr="00FB4C60">
        <w:rPr>
          <w:rFonts w:ascii="Helvetica" w:hAnsi="Helvetica" w:cs="Helvetica"/>
          <w:lang w:val="en-US"/>
        </w:rPr>
        <w:t>map directions, maritime “Sailing Directions” etc.</w:t>
      </w:r>
    </w:p>
    <w:p w14:paraId="241C848C" w14:textId="0B70D0AC" w:rsidR="00FB4C60" w:rsidRDefault="00FB4C60" w:rsidP="00FB4C60">
      <w:pPr>
        <w:pStyle w:val="BodyText"/>
        <w:numPr>
          <w:ilvl w:val="0"/>
          <w:numId w:val="67"/>
        </w:numPr>
        <w:rPr>
          <w:rFonts w:ascii="Helvetica" w:hAnsi="Helvetica" w:cs="Helvetica"/>
          <w:lang w:val="en"/>
        </w:rPr>
      </w:pPr>
      <w:r w:rsidRPr="00FB4C60">
        <w:rPr>
          <w:rFonts w:ascii="Helvetica" w:hAnsi="Helvetica" w:cs="Helvetica"/>
          <w:lang w:val="en"/>
        </w:rPr>
        <w:t>bit map images (e.g.: georeferenced scanned or generated images</w:t>
      </w:r>
      <w:r>
        <w:rPr>
          <w:rFonts w:ascii="Helvetica" w:hAnsi="Helvetica" w:cs="Helvetica"/>
          <w:lang w:val="en"/>
        </w:rPr>
        <w:t xml:space="preserve"> </w:t>
      </w:r>
      <w:r w:rsidRPr="00FB4C60">
        <w:rPr>
          <w:rFonts w:ascii="Helvetica" w:hAnsi="Helvetica" w:cs="Helvetica"/>
          <w:lang w:val="en"/>
        </w:rPr>
        <w:t>of maps) such as road maps or other map</w:t>
      </w:r>
      <w:r>
        <w:rPr>
          <w:rFonts w:ascii="Helvetica" w:hAnsi="Helvetica" w:cs="Helvetica"/>
          <w:lang w:val="en"/>
        </w:rPr>
        <w:t xml:space="preserve"> </w:t>
      </w:r>
      <w:r w:rsidRPr="00FB4C60">
        <w:rPr>
          <w:rFonts w:ascii="Helvetica" w:hAnsi="Helvetica" w:cs="Helvetica"/>
          <w:lang w:val="en"/>
        </w:rPr>
        <w:t>elements that may be included in a Web Map</w:t>
      </w:r>
      <w:r>
        <w:rPr>
          <w:rFonts w:ascii="Helvetica" w:hAnsi="Helvetica" w:cs="Helvetica"/>
          <w:lang w:val="en"/>
        </w:rPr>
        <w:t xml:space="preserve"> Service.</w:t>
      </w:r>
    </w:p>
    <w:p w14:paraId="203EAFF4" w14:textId="750FD3FE" w:rsidR="00FB4C60" w:rsidRPr="00FB4C60" w:rsidRDefault="00FB4C60" w:rsidP="00FB4C60">
      <w:pPr>
        <w:pStyle w:val="BodyText"/>
        <w:numPr>
          <w:ilvl w:val="0"/>
          <w:numId w:val="67"/>
        </w:numPr>
        <w:rPr>
          <w:rFonts w:ascii="Helvetica" w:hAnsi="Helvetica" w:cs="Helvetica"/>
          <w:lang w:val="en"/>
        </w:rPr>
      </w:pPr>
      <w:r w:rsidRPr="00FB4C60">
        <w:rPr>
          <w:rFonts w:ascii="Helvetica" w:hAnsi="Helvetica" w:cs="Helvetica"/>
          <w:lang w:val="en"/>
        </w:rPr>
        <w:t>Imagery (e.g.: georeferenced satellite or other geospatial</w:t>
      </w:r>
      <w:r>
        <w:rPr>
          <w:rFonts w:ascii="Helvetica" w:hAnsi="Helvetica" w:cs="Helvetica"/>
          <w:lang w:val="en"/>
        </w:rPr>
        <w:t xml:space="preserve"> </w:t>
      </w:r>
      <w:r w:rsidRPr="00FB4C60">
        <w:rPr>
          <w:rFonts w:ascii="Helvetica" w:hAnsi="Helvetica" w:cs="Helvetica"/>
          <w:lang w:val="en"/>
        </w:rPr>
        <w:t>imagery)</w:t>
      </w:r>
    </w:p>
    <w:p w14:paraId="196272C4" w14:textId="25060671" w:rsidR="00FB4C60" w:rsidRPr="00FB4C60" w:rsidRDefault="00FB4C60" w:rsidP="00FB4C60">
      <w:pPr>
        <w:pStyle w:val="BodyText"/>
        <w:numPr>
          <w:ilvl w:val="0"/>
          <w:numId w:val="67"/>
        </w:numPr>
        <w:rPr>
          <w:rFonts w:ascii="Helvetica" w:hAnsi="Helvetica" w:cs="Helvetica"/>
          <w:lang w:val="en"/>
        </w:rPr>
      </w:pPr>
      <w:r w:rsidRPr="00FB4C60">
        <w:rPr>
          <w:rFonts w:ascii="Helvetica" w:hAnsi="Helvetica" w:cs="Helvetica"/>
          <w:lang w:val="en"/>
        </w:rPr>
        <w:t>Pictures (e.g.: image views) scenes as viewed from a</w:t>
      </w:r>
      <w:r>
        <w:rPr>
          <w:rFonts w:ascii="Helvetica" w:hAnsi="Helvetica" w:cs="Helvetica"/>
          <w:lang w:val="en"/>
        </w:rPr>
        <w:t xml:space="preserve"> </w:t>
      </w:r>
      <w:r w:rsidRPr="00FB4C60">
        <w:rPr>
          <w:rFonts w:ascii="Helvetica" w:hAnsi="Helvetica" w:cs="Helvetica"/>
          <w:lang w:val="en"/>
        </w:rPr>
        <w:t>location, such as the harbour views in a chart</w:t>
      </w:r>
      <w:r>
        <w:rPr>
          <w:rFonts w:ascii="Helvetica" w:hAnsi="Helvetica" w:cs="Helvetica"/>
          <w:lang w:val="en"/>
        </w:rPr>
        <w:t xml:space="preserve"> </w:t>
      </w:r>
      <w:r w:rsidRPr="00FB4C60">
        <w:rPr>
          <w:rFonts w:ascii="Helvetica" w:hAnsi="Helvetica" w:cs="Helvetica"/>
          <w:lang w:val="en"/>
        </w:rPr>
        <w:t>PICREP, or Google Street View.</w:t>
      </w:r>
    </w:p>
    <w:p w14:paraId="459961AF" w14:textId="5A55CE7D" w:rsidR="00FB4C60" w:rsidRPr="00FB4C60" w:rsidRDefault="00FB4C60" w:rsidP="00FB4C60">
      <w:pPr>
        <w:pStyle w:val="BodyText"/>
        <w:numPr>
          <w:ilvl w:val="0"/>
          <w:numId w:val="67"/>
        </w:numPr>
        <w:rPr>
          <w:rFonts w:ascii="Helvetica" w:hAnsi="Helvetica" w:cs="Helvetica"/>
          <w:lang w:val="en"/>
        </w:rPr>
      </w:pPr>
      <w:r w:rsidRPr="00FB4C60">
        <w:rPr>
          <w:rFonts w:ascii="Helvetica" w:hAnsi="Helvetica" w:cs="Helvetica"/>
          <w:lang w:val="en"/>
        </w:rPr>
        <w:t>feature data (e.g.: access to the geospatial features that make</w:t>
      </w:r>
      <w:r>
        <w:rPr>
          <w:rFonts w:ascii="Helvetica" w:hAnsi="Helvetica" w:cs="Helvetica"/>
          <w:lang w:val="en"/>
        </w:rPr>
        <w:t xml:space="preserve"> </w:t>
      </w:r>
      <w:r w:rsidRPr="00FB4C60">
        <w:rPr>
          <w:rFonts w:ascii="Helvetica" w:hAnsi="Helvetica" w:cs="Helvetica"/>
          <w:lang w:val="en"/>
        </w:rPr>
        <w:t>up a map)</w:t>
      </w:r>
    </w:p>
    <w:p w14:paraId="2D87571C" w14:textId="084A0BBE" w:rsidR="00FB4C60" w:rsidRDefault="00FB4C60" w:rsidP="00FB4C60">
      <w:pPr>
        <w:pStyle w:val="BodyText"/>
        <w:numPr>
          <w:ilvl w:val="0"/>
          <w:numId w:val="67"/>
        </w:numPr>
        <w:rPr>
          <w:rFonts w:ascii="Helvetica" w:hAnsi="Helvetica" w:cs="Helvetica"/>
          <w:lang w:val="en"/>
        </w:rPr>
      </w:pPr>
      <w:r w:rsidRPr="00FB4C60">
        <w:rPr>
          <w:rFonts w:ascii="Helvetica" w:hAnsi="Helvetica" w:cs="Helvetica"/>
          <w:lang w:val="en"/>
        </w:rPr>
        <w:t>coverage data (e.g.: other types of coverage data than imagery)</w:t>
      </w:r>
    </w:p>
    <w:p w14:paraId="322BA66C" w14:textId="5543E0D1" w:rsidR="00FB4C60" w:rsidRDefault="007E6514" w:rsidP="00FB4C60">
      <w:pPr>
        <w:pStyle w:val="BodyText"/>
        <w:ind w:left="1440"/>
        <w:jc w:val="center"/>
        <w:rPr>
          <w:rFonts w:ascii="Helvetica" w:hAnsi="Helvetica" w:cs="Helvetica"/>
          <w:lang w:val="en"/>
        </w:rPr>
      </w:pPr>
      <w:r>
        <w:rPr>
          <w:noProof/>
        </w:rPr>
        <w:drawing>
          <wp:inline distT="0" distB="0" distL="0" distR="0" wp14:anchorId="28149F8C" wp14:editId="3A398DBC">
            <wp:extent cx="5097780" cy="3726180"/>
            <wp:effectExtent l="0" t="0" r="26670" b="266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3A35E3" w14:textId="6EF46A45" w:rsidR="00FB4C60" w:rsidRPr="00511D59" w:rsidRDefault="00FB4C60" w:rsidP="00FB4C60">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Pr>
          <w:rStyle w:val="BodyTextChar"/>
        </w:rPr>
        <w:t>– Data Types Supported</w:t>
      </w:r>
    </w:p>
    <w:p w14:paraId="4F9C3F05" w14:textId="77777777" w:rsidR="00FB4C60" w:rsidRDefault="00FB4C60" w:rsidP="00FB4C60">
      <w:pPr>
        <w:pStyle w:val="BodyText"/>
        <w:ind w:left="1440"/>
        <w:jc w:val="center"/>
        <w:rPr>
          <w:rFonts w:ascii="Helvetica" w:hAnsi="Helvetica" w:cs="Helvetica"/>
          <w:lang w:val="en"/>
        </w:rPr>
      </w:pPr>
    </w:p>
    <w:p w14:paraId="4BCF3AFC" w14:textId="6E5AFF5A" w:rsidR="00FB4C60" w:rsidRPr="009F676A" w:rsidRDefault="007E6514" w:rsidP="00FB4C60">
      <w:pPr>
        <w:pStyle w:val="Heading3"/>
      </w:pPr>
      <w:r>
        <w:t>Topic</w:t>
      </w:r>
    </w:p>
    <w:p w14:paraId="6816B933" w14:textId="51FDF865" w:rsidR="00FB4C60" w:rsidRDefault="007E6514" w:rsidP="00FB4C60">
      <w:pPr>
        <w:pStyle w:val="BodyText"/>
        <w:rPr>
          <w:rFonts w:ascii="Helvetica" w:hAnsi="Helvetica" w:cs="Helvetica"/>
          <w:lang w:val="en"/>
        </w:rPr>
      </w:pPr>
      <w:r w:rsidRPr="007E6514">
        <w:rPr>
          <w:rStyle w:val="Strong"/>
          <w:b w:val="0"/>
          <w:bCs w:val="0"/>
        </w:rPr>
        <w:t>What is the subject matter addressed by the information service</w:t>
      </w:r>
      <w:r w:rsidR="00FB4C60">
        <w:rPr>
          <w:rStyle w:val="Strong"/>
          <w:b w:val="0"/>
          <w:bCs w:val="0"/>
        </w:rPr>
        <w:t>?</w:t>
      </w:r>
    </w:p>
    <w:p w14:paraId="77756CE0" w14:textId="168238C9" w:rsidR="007E6514" w:rsidRPr="007E6514" w:rsidRDefault="007E6514" w:rsidP="007E6514">
      <w:pPr>
        <w:pStyle w:val="BodyText"/>
        <w:numPr>
          <w:ilvl w:val="0"/>
          <w:numId w:val="68"/>
        </w:numPr>
        <w:rPr>
          <w:rStyle w:val="Strong"/>
          <w:b w:val="0"/>
          <w:bCs w:val="0"/>
          <w:lang w:val="en"/>
        </w:rPr>
      </w:pPr>
      <w:r w:rsidRPr="007E6514">
        <w:rPr>
          <w:rStyle w:val="Strong"/>
          <w:b w:val="0"/>
          <w:bCs w:val="0"/>
          <w:lang w:val="en"/>
        </w:rPr>
        <w:t xml:space="preserve">topographic data surface relief map </w:t>
      </w:r>
    </w:p>
    <w:p w14:paraId="6EDED3F2" w14:textId="1CC937FC" w:rsidR="007E6514" w:rsidRPr="007E6514" w:rsidRDefault="007E6514" w:rsidP="007E6514">
      <w:pPr>
        <w:pStyle w:val="BodyText"/>
        <w:numPr>
          <w:ilvl w:val="0"/>
          <w:numId w:val="68"/>
        </w:numPr>
        <w:rPr>
          <w:rStyle w:val="Strong"/>
          <w:b w:val="0"/>
          <w:bCs w:val="0"/>
          <w:lang w:val="en"/>
        </w:rPr>
      </w:pPr>
      <w:r w:rsidRPr="007E6514">
        <w:rPr>
          <w:rStyle w:val="Strong"/>
          <w:b w:val="0"/>
          <w:bCs w:val="0"/>
          <w:lang w:val="en"/>
        </w:rPr>
        <w:t xml:space="preserve">imagery satellite imagery </w:t>
      </w:r>
    </w:p>
    <w:p w14:paraId="435762DC" w14:textId="2D6A21E9" w:rsidR="007E6514" w:rsidRPr="007E6514" w:rsidRDefault="007E6514" w:rsidP="007E6514">
      <w:pPr>
        <w:pStyle w:val="BodyText"/>
        <w:numPr>
          <w:ilvl w:val="0"/>
          <w:numId w:val="68"/>
        </w:numPr>
        <w:rPr>
          <w:rStyle w:val="Strong"/>
          <w:b w:val="0"/>
          <w:bCs w:val="0"/>
          <w:lang w:val="en"/>
        </w:rPr>
      </w:pPr>
      <w:r w:rsidRPr="007E6514">
        <w:rPr>
          <w:rStyle w:val="Strong"/>
          <w:b w:val="0"/>
          <w:bCs w:val="0"/>
          <w:lang w:val="en"/>
        </w:rPr>
        <w:t>transportation and</w:t>
      </w:r>
      <w:r>
        <w:rPr>
          <w:rStyle w:val="Strong"/>
          <w:b w:val="0"/>
          <w:bCs w:val="0"/>
          <w:lang w:val="en"/>
        </w:rPr>
        <w:t xml:space="preserve"> </w:t>
      </w:r>
      <w:r w:rsidRPr="007E6514">
        <w:rPr>
          <w:rStyle w:val="Strong"/>
          <w:b w:val="0"/>
          <w:bCs w:val="0"/>
          <w:lang w:val="en"/>
        </w:rPr>
        <w:t>logistics data</w:t>
      </w:r>
    </w:p>
    <w:p w14:paraId="0A7860AD" w14:textId="5BA3ACA7" w:rsidR="007E6514" w:rsidRPr="007E6514" w:rsidRDefault="007E6514" w:rsidP="007E6514">
      <w:pPr>
        <w:pStyle w:val="BodyText"/>
        <w:numPr>
          <w:ilvl w:val="0"/>
          <w:numId w:val="68"/>
        </w:numPr>
        <w:rPr>
          <w:rStyle w:val="Strong"/>
          <w:b w:val="0"/>
          <w:bCs w:val="0"/>
          <w:lang w:val="en"/>
        </w:rPr>
      </w:pPr>
      <w:r w:rsidRPr="007E6514">
        <w:rPr>
          <w:rStyle w:val="Strong"/>
          <w:b w:val="0"/>
          <w:bCs w:val="0"/>
          <w:lang w:val="en"/>
        </w:rPr>
        <w:t xml:space="preserve">road maps, routes and directions </w:t>
      </w:r>
    </w:p>
    <w:p w14:paraId="6CE33B49" w14:textId="58E9026A" w:rsidR="007E6514" w:rsidRPr="007E6514" w:rsidRDefault="007E6514" w:rsidP="007E6514">
      <w:pPr>
        <w:pStyle w:val="BodyText"/>
        <w:numPr>
          <w:ilvl w:val="0"/>
          <w:numId w:val="68"/>
        </w:numPr>
        <w:rPr>
          <w:rStyle w:val="Strong"/>
          <w:b w:val="0"/>
          <w:bCs w:val="0"/>
          <w:lang w:val="en"/>
        </w:rPr>
      </w:pPr>
      <w:r w:rsidRPr="007E6514">
        <w:rPr>
          <w:rStyle w:val="Strong"/>
          <w:b w:val="0"/>
          <w:bCs w:val="0"/>
          <w:lang w:val="en"/>
        </w:rPr>
        <w:t>marine eNavigation, supporting marine data such as</w:t>
      </w:r>
      <w:r>
        <w:rPr>
          <w:rStyle w:val="Strong"/>
          <w:b w:val="0"/>
          <w:bCs w:val="0"/>
          <w:lang w:val="en"/>
        </w:rPr>
        <w:t xml:space="preserve"> </w:t>
      </w:r>
      <w:r w:rsidRPr="007E6514">
        <w:rPr>
          <w:rStyle w:val="Strong"/>
          <w:b w:val="0"/>
          <w:bCs w:val="0"/>
          <w:lang w:val="en"/>
        </w:rPr>
        <w:t>currents, ice, oceanography, marine biology,</w:t>
      </w:r>
      <w:r>
        <w:rPr>
          <w:rStyle w:val="Strong"/>
          <w:b w:val="0"/>
          <w:bCs w:val="0"/>
          <w:lang w:val="en"/>
        </w:rPr>
        <w:t xml:space="preserve"> </w:t>
      </w:r>
      <w:r w:rsidRPr="007E6514">
        <w:rPr>
          <w:rStyle w:val="Strong"/>
          <w:b w:val="0"/>
          <w:bCs w:val="0"/>
          <w:lang w:val="en"/>
        </w:rPr>
        <w:t>fisheries, sovereignty, sonar bathymetry</w:t>
      </w:r>
    </w:p>
    <w:p w14:paraId="64663E60" w14:textId="7E0E87F4" w:rsidR="007E6514" w:rsidRPr="007E6514" w:rsidRDefault="007E6514" w:rsidP="007E6514">
      <w:pPr>
        <w:pStyle w:val="BodyText"/>
        <w:numPr>
          <w:ilvl w:val="0"/>
          <w:numId w:val="68"/>
        </w:numPr>
        <w:rPr>
          <w:rStyle w:val="Strong"/>
          <w:b w:val="0"/>
          <w:bCs w:val="0"/>
          <w:lang w:val="en"/>
        </w:rPr>
      </w:pPr>
      <w:r w:rsidRPr="007E6514">
        <w:rPr>
          <w:rStyle w:val="Strong"/>
          <w:b w:val="0"/>
          <w:bCs w:val="0"/>
          <w:lang w:val="en"/>
        </w:rPr>
        <w:t xml:space="preserve">military defence, public safety or other high security data </w:t>
      </w:r>
    </w:p>
    <w:p w14:paraId="27EECEF9" w14:textId="0E82879E" w:rsidR="00A83E56" w:rsidRPr="005328E5" w:rsidRDefault="007E6514" w:rsidP="007E6514">
      <w:pPr>
        <w:pStyle w:val="BodyText"/>
        <w:numPr>
          <w:ilvl w:val="0"/>
          <w:numId w:val="68"/>
        </w:numPr>
        <w:rPr>
          <w:rStyle w:val="Strong"/>
          <w:b w:val="0"/>
          <w:bCs w:val="0"/>
          <w:lang w:val="en"/>
        </w:rPr>
      </w:pPr>
      <w:r w:rsidRPr="007E6514">
        <w:rPr>
          <w:rStyle w:val="Strong"/>
          <w:b w:val="0"/>
          <w:bCs w:val="0"/>
          <w:lang w:val="en"/>
        </w:rPr>
        <w:t xml:space="preserve">other </w:t>
      </w:r>
    </w:p>
    <w:p w14:paraId="2510204E" w14:textId="511135B2" w:rsidR="007E6514" w:rsidRDefault="007E6514" w:rsidP="007E6514">
      <w:pPr>
        <w:pStyle w:val="BodyText"/>
        <w:jc w:val="center"/>
        <w:rPr>
          <w:rFonts w:ascii="Helvetica" w:hAnsi="Helvetica" w:cs="Helvetica"/>
          <w:lang w:val="en"/>
        </w:rPr>
      </w:pPr>
      <w:r>
        <w:rPr>
          <w:noProof/>
        </w:rPr>
        <w:drawing>
          <wp:inline distT="0" distB="0" distL="0" distR="0" wp14:anchorId="1C45D4D8" wp14:editId="3E031A84">
            <wp:extent cx="5082540" cy="3733800"/>
            <wp:effectExtent l="0" t="0" r="2286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B428E6" w14:textId="50DC3824" w:rsidR="007E6514" w:rsidRPr="00511D59" w:rsidRDefault="007E6514" w:rsidP="007E6514">
      <w:pPr>
        <w:pStyle w:val="Caption"/>
        <w:ind w:left="709"/>
      </w:pPr>
      <w:r>
        <w:t xml:space="preserve">Figure </w:t>
      </w:r>
      <w:r>
        <w:fldChar w:fldCharType="begin"/>
      </w:r>
      <w:r>
        <w:instrText xml:space="preserve"> SEQ Figure \* ARABIC </w:instrText>
      </w:r>
      <w:r>
        <w:fldChar w:fldCharType="separate"/>
      </w:r>
      <w:r>
        <w:rPr>
          <w:noProof/>
        </w:rPr>
        <w:t>7</w:t>
      </w:r>
      <w:r>
        <w:fldChar w:fldCharType="end"/>
      </w:r>
      <w:r>
        <w:t xml:space="preserve"> </w:t>
      </w:r>
      <w:r>
        <w:rPr>
          <w:rStyle w:val="BodyTextChar"/>
        </w:rPr>
        <w:t>– Covered Topic Areas</w:t>
      </w:r>
    </w:p>
    <w:p w14:paraId="1A96E65D" w14:textId="77777777" w:rsidR="007E6514" w:rsidRPr="00B2081F" w:rsidRDefault="007E6514" w:rsidP="007E6514">
      <w:pPr>
        <w:pStyle w:val="Heading2"/>
      </w:pPr>
      <w:r w:rsidRPr="00B2081F">
        <w:t>Standards</w:t>
      </w:r>
    </w:p>
    <w:p w14:paraId="2A10408C" w14:textId="2E7DBB32" w:rsidR="007E6514" w:rsidRPr="00B2081F" w:rsidRDefault="007E6514" w:rsidP="007E6514">
      <w:pPr>
        <w:pStyle w:val="BodyText"/>
        <w:rPr>
          <w:rStyle w:val="Strong"/>
          <w:b w:val="0"/>
          <w:bCs w:val="0"/>
        </w:rPr>
      </w:pPr>
      <w:r w:rsidRPr="00B2081F">
        <w:rPr>
          <w:rStyle w:val="Strong"/>
          <w:b w:val="0"/>
          <w:bCs w:val="0"/>
        </w:rPr>
        <w:t>Which</w:t>
      </w:r>
      <w:r w:rsidR="00E643DF" w:rsidRPr="00B2081F">
        <w:rPr>
          <w:rStyle w:val="Strong"/>
          <w:b w:val="0"/>
          <w:bCs w:val="0"/>
        </w:rPr>
        <w:t xml:space="preserve"> IHO Standards are supported? </w:t>
      </w:r>
    </w:p>
    <w:p w14:paraId="28833F5D" w14:textId="64F3418D" w:rsidR="00E643DF" w:rsidRPr="00B2081F" w:rsidRDefault="00E643DF" w:rsidP="007E6514">
      <w:pPr>
        <w:pStyle w:val="BodyText"/>
        <w:rPr>
          <w:rStyle w:val="Strong"/>
          <w:b w:val="0"/>
          <w:bCs w:val="0"/>
        </w:rPr>
      </w:pPr>
      <w:r w:rsidRPr="00B2081F">
        <w:rPr>
          <w:rStyle w:val="Strong"/>
          <w:b w:val="0"/>
          <w:bCs w:val="0"/>
        </w:rPr>
        <w:t>The responses ranged from no IHO data standards supported to IHO S-57, IHO S-100 and IHO S-44. Most nations indicated support for S-57 but some only indicated that t</w:t>
      </w:r>
      <w:r w:rsidR="00B2081F">
        <w:rPr>
          <w:rStyle w:val="Strong"/>
          <w:b w:val="0"/>
          <w:bCs w:val="0"/>
        </w:rPr>
        <w:t>h</w:t>
      </w:r>
      <w:r w:rsidRPr="00B2081F">
        <w:rPr>
          <w:rStyle w:val="Strong"/>
          <w:b w:val="0"/>
          <w:bCs w:val="0"/>
        </w:rPr>
        <w:t xml:space="preserve">ey supported chart images. </w:t>
      </w:r>
    </w:p>
    <w:p w14:paraId="492504F4" w14:textId="2C3BD6EA" w:rsidR="00E643DF" w:rsidRPr="00B2081F" w:rsidRDefault="00E643DF" w:rsidP="007E6514">
      <w:pPr>
        <w:pStyle w:val="BodyText"/>
        <w:rPr>
          <w:rFonts w:ascii="Helvetica" w:hAnsi="Helvetica" w:cs="Helvetica"/>
          <w:lang w:val="en"/>
        </w:rPr>
      </w:pPr>
      <w:r w:rsidRPr="00B2081F">
        <w:rPr>
          <w:rStyle w:val="Strong"/>
          <w:b w:val="0"/>
          <w:bCs w:val="0"/>
        </w:rPr>
        <w:t>There is a wide variation in the level of standardization of data.</w:t>
      </w:r>
    </w:p>
    <w:p w14:paraId="4C890EA1" w14:textId="7975B136" w:rsidR="007E6514" w:rsidRPr="00B2081F" w:rsidRDefault="007E6514" w:rsidP="007E6514">
      <w:pPr>
        <w:pStyle w:val="Heading2"/>
      </w:pPr>
      <w:r w:rsidRPr="00B2081F">
        <w:t>Resources</w:t>
      </w:r>
    </w:p>
    <w:p w14:paraId="4103132D" w14:textId="3F673192" w:rsidR="007E6514" w:rsidRDefault="00E643DF" w:rsidP="007E6514">
      <w:pPr>
        <w:pStyle w:val="BodyText"/>
        <w:rPr>
          <w:rStyle w:val="Strong"/>
          <w:b w:val="0"/>
          <w:bCs w:val="0"/>
        </w:rPr>
      </w:pPr>
      <w:r>
        <w:rPr>
          <w:rStyle w:val="Strong"/>
          <w:b w:val="0"/>
          <w:bCs w:val="0"/>
        </w:rPr>
        <w:t>Most nations did provide some resource information and at least one said explicitly that such information is "Not Provided".</w:t>
      </w:r>
    </w:p>
    <w:p w14:paraId="74E59237" w14:textId="4B316E72" w:rsidR="00E643DF" w:rsidRDefault="00E643DF" w:rsidP="007E6514">
      <w:pPr>
        <w:pStyle w:val="BodyText"/>
        <w:rPr>
          <w:rStyle w:val="Strong"/>
          <w:b w:val="0"/>
          <w:bCs w:val="0"/>
        </w:rPr>
      </w:pPr>
      <w:r>
        <w:rPr>
          <w:rStyle w:val="Strong"/>
          <w:b w:val="0"/>
          <w:bCs w:val="0"/>
        </w:rPr>
        <w:t xml:space="preserve">The responses are difficult to summarize. </w:t>
      </w:r>
    </w:p>
    <w:p w14:paraId="2BDDBDB8" w14:textId="1F5E84D2" w:rsidR="00B2081F" w:rsidRDefault="00B2081F" w:rsidP="007E6514">
      <w:pPr>
        <w:pStyle w:val="BodyText"/>
        <w:rPr>
          <w:rStyle w:val="Strong"/>
          <w:b w:val="0"/>
          <w:bCs w:val="0"/>
        </w:rPr>
      </w:pPr>
      <w:r>
        <w:rPr>
          <w:rStyle w:val="Strong"/>
          <w:b w:val="0"/>
          <w:bCs w:val="0"/>
        </w:rPr>
        <w:t>The following can be noted:</w:t>
      </w:r>
    </w:p>
    <w:p w14:paraId="74C40772" w14:textId="0AD7806F" w:rsidR="00B2081F" w:rsidRDefault="00B2081F" w:rsidP="007E6514">
      <w:pPr>
        <w:pStyle w:val="BodyText"/>
        <w:rPr>
          <w:rStyle w:val="Strong"/>
          <w:b w:val="0"/>
          <w:bCs w:val="0"/>
        </w:rPr>
      </w:pPr>
      <w:r>
        <w:rPr>
          <w:rStyle w:val="Strong"/>
          <w:b w:val="0"/>
          <w:bCs w:val="0"/>
        </w:rPr>
        <w:t>- The 18 countries that have active MSDI projects stated that their MSDIs either already exist or would start in 2016.</w:t>
      </w:r>
    </w:p>
    <w:p w14:paraId="3100E82B" w14:textId="6B931D9D" w:rsidR="00B2081F" w:rsidRDefault="00B2081F" w:rsidP="007E6514">
      <w:pPr>
        <w:pStyle w:val="BodyText"/>
        <w:rPr>
          <w:rStyle w:val="Strong"/>
          <w:b w:val="0"/>
          <w:bCs w:val="0"/>
        </w:rPr>
      </w:pPr>
      <w:r>
        <w:rPr>
          <w:rStyle w:val="Strong"/>
          <w:b w:val="0"/>
          <w:bCs w:val="0"/>
        </w:rPr>
        <w:t>- Most indicated that their MSDI projects would become permanent operational systems.</w:t>
      </w:r>
    </w:p>
    <w:p w14:paraId="05E410FE" w14:textId="2C0B566D" w:rsidR="00B2081F" w:rsidRDefault="00B2081F" w:rsidP="007E6514">
      <w:pPr>
        <w:pStyle w:val="BodyText"/>
        <w:rPr>
          <w:rStyle w:val="Strong"/>
          <w:b w:val="0"/>
          <w:bCs w:val="0"/>
        </w:rPr>
      </w:pPr>
      <w:r>
        <w:rPr>
          <w:rStyle w:val="Strong"/>
          <w:b w:val="0"/>
          <w:bCs w:val="0"/>
        </w:rPr>
        <w:t>- The MSDI projects are either funded through the hydrographic office or are funded through a cooperative arrangement between multiple government departments.</w:t>
      </w:r>
    </w:p>
    <w:p w14:paraId="2BC9A308" w14:textId="42F9A47A" w:rsidR="000D3B32" w:rsidRDefault="000D3B32" w:rsidP="007E6514">
      <w:pPr>
        <w:pStyle w:val="BodyText"/>
        <w:rPr>
          <w:rFonts w:ascii="Helvetica" w:hAnsi="Helvetica" w:cs="Helvetica"/>
          <w:lang w:val="en"/>
        </w:rPr>
      </w:pPr>
      <w:r>
        <w:rPr>
          <w:rStyle w:val="Strong"/>
          <w:b w:val="0"/>
          <w:bCs w:val="0"/>
        </w:rPr>
        <w:t>- The future plans identified vary per nation; however, there generally seems to be a consensus on working to improve metadata and cataloguing, improve standards compliance, expand existing services and to move to operational status.</w:t>
      </w:r>
    </w:p>
    <w:p w14:paraId="0F86E134" w14:textId="77777777" w:rsidR="00A83E56" w:rsidRPr="007E6514" w:rsidRDefault="00A83E56" w:rsidP="00A83E56">
      <w:pPr>
        <w:pStyle w:val="BodyText"/>
        <w:rPr>
          <w:rStyle w:val="Strong"/>
          <w:b w:val="0"/>
          <w:bCs w:val="0"/>
          <w:lang w:val="en"/>
        </w:rPr>
      </w:pPr>
    </w:p>
    <w:p w14:paraId="276D97C7" w14:textId="30B01589" w:rsidR="00A83E56" w:rsidRDefault="00A83E56" w:rsidP="00A83E56">
      <w:pPr>
        <w:pStyle w:val="Heading1"/>
      </w:pPr>
      <w:bookmarkStart w:id="28" w:name="_Toc440408231"/>
      <w:r>
        <w:t>Examples of MSDI systems</w:t>
      </w:r>
      <w:bookmarkEnd w:id="28"/>
    </w:p>
    <w:p w14:paraId="4C6AB1E6" w14:textId="77777777" w:rsidR="009F676A" w:rsidRDefault="00C3384C" w:rsidP="00A83E56">
      <w:pPr>
        <w:pStyle w:val="BodyText"/>
        <w:rPr>
          <w:rStyle w:val="Strong"/>
          <w:b w:val="0"/>
          <w:bCs w:val="0"/>
        </w:rPr>
      </w:pPr>
      <w:r>
        <w:rPr>
          <w:rStyle w:val="Strong"/>
          <w:b w:val="0"/>
          <w:bCs w:val="0"/>
        </w:rPr>
        <w:t>The following information</w:t>
      </w:r>
      <w:r w:rsidR="00A83E56">
        <w:rPr>
          <w:rStyle w:val="Strong"/>
          <w:b w:val="0"/>
          <w:bCs w:val="0"/>
        </w:rPr>
        <w:t xml:space="preserve"> provides some examples of MSDI systems. </w:t>
      </w:r>
      <w:r w:rsidR="00E8565F">
        <w:rPr>
          <w:rStyle w:val="Strong"/>
          <w:b w:val="0"/>
          <w:bCs w:val="0"/>
        </w:rPr>
        <w:t>The countries that are addressed are the countries that responded to the questionnaire</w:t>
      </w:r>
      <w:r w:rsidR="009F676A">
        <w:rPr>
          <w:rStyle w:val="Strong"/>
          <w:b w:val="0"/>
          <w:bCs w:val="0"/>
        </w:rPr>
        <w:t xml:space="preserve"> AND indicated that they had operational or introductory systems or systems in active development. Some countries indicated future plans to develop a MSDI. These are not included in this section.</w:t>
      </w:r>
    </w:p>
    <w:p w14:paraId="3B18862E" w14:textId="326D828E" w:rsidR="00C3384C" w:rsidRDefault="00A83E56" w:rsidP="00A83E56">
      <w:pPr>
        <w:pStyle w:val="BodyText"/>
        <w:rPr>
          <w:rStyle w:val="Strong"/>
          <w:b w:val="0"/>
          <w:bCs w:val="0"/>
        </w:rPr>
      </w:pPr>
      <w:r>
        <w:rPr>
          <w:rStyle w:val="Strong"/>
          <w:b w:val="0"/>
          <w:bCs w:val="0"/>
        </w:rPr>
        <w:t xml:space="preserve">The material </w:t>
      </w:r>
      <w:r w:rsidR="009F676A">
        <w:rPr>
          <w:rStyle w:val="Strong"/>
          <w:b w:val="0"/>
          <w:bCs w:val="0"/>
        </w:rPr>
        <w:t>in this section</w:t>
      </w:r>
      <w:r w:rsidR="001800CC">
        <w:rPr>
          <w:rStyle w:val="Strong"/>
          <w:b w:val="0"/>
          <w:bCs w:val="0"/>
        </w:rPr>
        <w:t xml:space="preserve"> </w:t>
      </w:r>
      <w:r w:rsidR="00C3384C">
        <w:rPr>
          <w:rStyle w:val="Strong"/>
          <w:b w:val="0"/>
          <w:bCs w:val="0"/>
        </w:rPr>
        <w:t xml:space="preserve">has been gathered from many different sources. This means that it is only a brief look at what </w:t>
      </w:r>
      <w:r>
        <w:rPr>
          <w:rStyle w:val="Strong"/>
          <w:b w:val="0"/>
          <w:bCs w:val="0"/>
        </w:rPr>
        <w:t>some nations are doing</w:t>
      </w:r>
      <w:r w:rsidR="00C3384C">
        <w:rPr>
          <w:rStyle w:val="Strong"/>
          <w:b w:val="0"/>
          <w:bCs w:val="0"/>
        </w:rPr>
        <w:t>.</w:t>
      </w:r>
      <w:r>
        <w:rPr>
          <w:rStyle w:val="Strong"/>
          <w:b w:val="0"/>
          <w:bCs w:val="0"/>
        </w:rPr>
        <w:t xml:space="preserve"> This material is illustrative only and is not meant to fully describe </w:t>
      </w:r>
      <w:r w:rsidR="000006A8">
        <w:rPr>
          <w:rStyle w:val="Strong"/>
          <w:b w:val="0"/>
          <w:bCs w:val="0"/>
        </w:rPr>
        <w:t>each system.</w:t>
      </w:r>
      <w:r w:rsidR="009F676A">
        <w:rPr>
          <w:rStyle w:val="Strong"/>
          <w:b w:val="0"/>
          <w:bCs w:val="0"/>
        </w:rPr>
        <w:t xml:space="preserve"> The primary source is the questionnaire response by the country. If the country provided a URL, then the website or service was examined and some example screens shown as figures.</w:t>
      </w:r>
    </w:p>
    <w:p w14:paraId="3E04090B" w14:textId="2A9992D5" w:rsidR="00C3384C" w:rsidRPr="009F676A" w:rsidRDefault="00C3384C" w:rsidP="00EE522B">
      <w:pPr>
        <w:pStyle w:val="Heading2"/>
      </w:pPr>
      <w:bookmarkStart w:id="29" w:name="_Toc440408232"/>
      <w:r w:rsidRPr="009F676A">
        <w:t>Australia</w:t>
      </w:r>
      <w:bookmarkEnd w:id="29"/>
    </w:p>
    <w:p w14:paraId="30831372" w14:textId="4A158B19" w:rsidR="00195CF0" w:rsidRPr="00F65FA3" w:rsidRDefault="000006A8" w:rsidP="009A7699">
      <w:pPr>
        <w:pStyle w:val="BodyText"/>
        <w:rPr>
          <w:rStyle w:val="Strong"/>
          <w:rFonts w:ascii="Helvetica" w:hAnsi="Helvetica" w:cs="Helvetica"/>
          <w:b w:val="0"/>
          <w:bCs w:val="0"/>
          <w:lang w:val="en"/>
        </w:rPr>
      </w:pPr>
      <w:r w:rsidRPr="00634AE4">
        <w:rPr>
          <w:rStyle w:val="Strong"/>
          <w:b w:val="0"/>
          <w:bCs w:val="0"/>
        </w:rPr>
        <w:t xml:space="preserve">Marine responsibility in Australia is split between two agencies; the Royal Australian Navy, which is responsible for the Australian Hydrographic Office, and Geosciences Australia which is responsible for many aspects of non-navigational marine information. The RAN reports that it does not maintain a MSDI, however, Geosciences Australia does maintain the </w:t>
      </w:r>
      <w:r w:rsidR="00195CF0" w:rsidRPr="00F65FA3">
        <w:rPr>
          <w:rFonts w:ascii="Helvetica" w:hAnsi="Helvetica" w:cs="Helvetica"/>
          <w:b/>
          <w:lang w:val="en"/>
        </w:rPr>
        <w:t>Australian Marine Spatial Information System (AMSIS)</w:t>
      </w:r>
      <w:r w:rsidR="00195CF0" w:rsidRPr="00F65FA3">
        <w:rPr>
          <w:rFonts w:ascii="Helvetica" w:hAnsi="Helvetica" w:cs="Helvetica"/>
          <w:lang w:val="en"/>
        </w:rPr>
        <w:t xml:space="preserve">. </w:t>
      </w:r>
    </w:p>
    <w:p w14:paraId="3BDBC06A" w14:textId="186C0F3C" w:rsidR="00C3384C" w:rsidRPr="00634AE4" w:rsidRDefault="00617453" w:rsidP="00C3384C">
      <w:pPr>
        <w:pStyle w:val="BodyText"/>
        <w:rPr>
          <w:rStyle w:val="Strong"/>
          <w:b w:val="0"/>
          <w:bCs w:val="0"/>
        </w:rPr>
      </w:pPr>
      <w:r w:rsidRPr="00F44D32">
        <w:rPr>
          <w:rStyle w:val="Strong"/>
          <w:b w:val="0"/>
          <w:bCs w:val="0"/>
        </w:rPr>
        <w:fldChar w:fldCharType="begin"/>
      </w:r>
      <w:r w:rsidRPr="00634AE4">
        <w:rPr>
          <w:rStyle w:val="Strong"/>
          <w:b w:val="0"/>
          <w:bCs w:val="0"/>
        </w:rPr>
        <w:instrText xml:space="preserve"> REF _Ref440366434 \h </w:instrText>
      </w:r>
      <w:r w:rsidRPr="00F44D32">
        <w:rPr>
          <w:rStyle w:val="Strong"/>
          <w:b w:val="0"/>
          <w:bCs w:val="0"/>
        </w:rPr>
      </w:r>
      <w:r w:rsidRPr="00F44D32">
        <w:rPr>
          <w:rStyle w:val="Strong"/>
          <w:b w:val="0"/>
          <w:bCs w:val="0"/>
        </w:rPr>
        <w:fldChar w:fldCharType="separate"/>
      </w:r>
      <w:r w:rsidR="00333C8A" w:rsidRPr="00F65FA3">
        <w:t xml:space="preserve">Figure </w:t>
      </w:r>
      <w:r w:rsidR="00333C8A">
        <w:rPr>
          <w:noProof/>
        </w:rPr>
        <w:t>8</w:t>
      </w:r>
      <w:r w:rsidRPr="00F44D32">
        <w:rPr>
          <w:rStyle w:val="Strong"/>
          <w:b w:val="0"/>
          <w:bCs w:val="0"/>
        </w:rPr>
        <w:fldChar w:fldCharType="end"/>
      </w:r>
      <w:r w:rsidR="009A7699" w:rsidRPr="00634AE4">
        <w:rPr>
          <w:rStyle w:val="Strong"/>
          <w:b w:val="0"/>
          <w:bCs w:val="0"/>
        </w:rPr>
        <w:t xml:space="preserve"> shows the “front page” of the AMSIS system. It is a sub page of the more general Australian Government SDI system. A separate branch of the SDI addresses ocean bathymetry</w:t>
      </w:r>
      <w:r w:rsidR="006F4F28" w:rsidRPr="00634AE4">
        <w:rPr>
          <w:rStyle w:val="Strong"/>
          <w:b w:val="0"/>
          <w:bCs w:val="0"/>
        </w:rPr>
        <w:t>. The data is open to the public for free download. Some restrictions are in place for sensitive data but the remainder of the data is under an open access Creative Commons open copyright.</w:t>
      </w:r>
      <w:r w:rsidR="00826101" w:rsidRPr="00634AE4">
        <w:rPr>
          <w:rStyle w:val="Strong"/>
          <w:b w:val="0"/>
          <w:bCs w:val="0"/>
        </w:rPr>
        <w:t xml:space="preserve"> </w:t>
      </w:r>
      <w:r w:rsidR="003D52F3" w:rsidRPr="00F65FA3">
        <w:rPr>
          <w:rStyle w:val="Strong"/>
          <w:b w:val="0"/>
          <w:bCs w:val="0"/>
        </w:rPr>
        <w:fldChar w:fldCharType="begin"/>
      </w:r>
      <w:r w:rsidR="003D52F3" w:rsidRPr="00F65FA3">
        <w:rPr>
          <w:rStyle w:val="Strong"/>
          <w:b w:val="0"/>
          <w:bCs w:val="0"/>
        </w:rPr>
        <w:instrText xml:space="preserve"> REF _Ref440370541 \h </w:instrText>
      </w:r>
      <w:r w:rsidR="003D52F3" w:rsidRPr="00F65FA3">
        <w:rPr>
          <w:rStyle w:val="Strong"/>
          <w:b w:val="0"/>
          <w:bCs w:val="0"/>
        </w:rPr>
      </w:r>
      <w:r w:rsidR="003D52F3" w:rsidRPr="00F65FA3">
        <w:rPr>
          <w:rStyle w:val="Strong"/>
          <w:b w:val="0"/>
          <w:bCs w:val="0"/>
        </w:rPr>
        <w:fldChar w:fldCharType="separate"/>
      </w:r>
      <w:r w:rsidR="00333C8A" w:rsidRPr="00F65FA3">
        <w:t xml:space="preserve">Figure </w:t>
      </w:r>
      <w:r w:rsidR="00333C8A">
        <w:rPr>
          <w:noProof/>
        </w:rPr>
        <w:t>9</w:t>
      </w:r>
      <w:r w:rsidR="003D52F3" w:rsidRPr="00F65FA3">
        <w:rPr>
          <w:rStyle w:val="Strong"/>
          <w:b w:val="0"/>
          <w:bCs w:val="0"/>
        </w:rPr>
        <w:fldChar w:fldCharType="end"/>
      </w:r>
      <w:r w:rsidR="00826101" w:rsidRPr="00634AE4">
        <w:rPr>
          <w:rStyle w:val="Strong"/>
          <w:b w:val="0"/>
          <w:bCs w:val="0"/>
        </w:rPr>
        <w:t xml:space="preserve"> shows the data access page.</w:t>
      </w:r>
    </w:p>
    <w:p w14:paraId="2BA7D4A7" w14:textId="5887FA35" w:rsidR="00826101" w:rsidRPr="00634AE4" w:rsidRDefault="006F4F28" w:rsidP="003D52F3">
      <w:pPr>
        <w:pStyle w:val="BodyText"/>
        <w:rPr>
          <w:rStyle w:val="Strong"/>
          <w:b w:val="0"/>
          <w:bCs w:val="0"/>
        </w:rPr>
      </w:pPr>
      <w:r w:rsidRPr="00634AE4">
        <w:rPr>
          <w:rStyle w:val="Strong"/>
          <w:b w:val="0"/>
          <w:bCs w:val="0"/>
        </w:rPr>
        <w:t xml:space="preserve">The </w:t>
      </w:r>
      <w:r w:rsidR="00617453" w:rsidRPr="00F65FA3">
        <w:rPr>
          <w:rStyle w:val="Strong"/>
          <w:b w:val="0"/>
          <w:bCs w:val="0"/>
        </w:rPr>
        <w:t xml:space="preserve">AMIS </w:t>
      </w:r>
      <w:r w:rsidRPr="00634AE4">
        <w:rPr>
          <w:rStyle w:val="Strong"/>
          <w:b w:val="0"/>
          <w:bCs w:val="0"/>
        </w:rPr>
        <w:t>service is considered in general as introductory although the Web Mapping part is operational. A Web Feature service is planned.</w:t>
      </w:r>
      <w:r w:rsidR="00617453" w:rsidRPr="00F65FA3">
        <w:rPr>
          <w:rStyle w:val="Strong"/>
          <w:b w:val="0"/>
          <w:bCs w:val="0"/>
        </w:rPr>
        <w:t xml:space="preserve"> </w:t>
      </w:r>
      <w:r w:rsidRPr="00634AE4">
        <w:rPr>
          <w:rStyle w:val="Strong"/>
          <w:b w:val="0"/>
          <w:bCs w:val="0"/>
        </w:rPr>
        <w:t>The Service is compliant with the OGC and ISO standards as well as providing download of files.</w:t>
      </w:r>
      <w:r w:rsidR="00617453" w:rsidRPr="00F65FA3">
        <w:rPr>
          <w:rStyle w:val="Strong"/>
          <w:b w:val="0"/>
          <w:bCs w:val="0"/>
        </w:rPr>
        <w:t xml:space="preserve"> </w:t>
      </w:r>
      <w:r w:rsidR="00826101" w:rsidRPr="00634AE4">
        <w:rPr>
          <w:rStyle w:val="Strong"/>
          <w:b w:val="0"/>
          <w:bCs w:val="0"/>
        </w:rPr>
        <w:t xml:space="preserve">It provides geolocated textual data, bit map Images, and some feature oriented data. The AMSIS service covers topographic and marine data. </w:t>
      </w:r>
    </w:p>
    <w:p w14:paraId="2AFEE35D" w14:textId="217119EE" w:rsidR="00826101" w:rsidRPr="00634AE4" w:rsidRDefault="00826101" w:rsidP="00826101">
      <w:pPr>
        <w:pStyle w:val="BodyText"/>
        <w:rPr>
          <w:rStyle w:val="Strong"/>
          <w:b w:val="0"/>
          <w:bCs w:val="0"/>
        </w:rPr>
      </w:pPr>
      <w:r w:rsidRPr="00634AE4">
        <w:rPr>
          <w:rStyle w:val="Strong"/>
          <w:b w:val="0"/>
          <w:bCs w:val="0"/>
        </w:rPr>
        <w:t xml:space="preserve">The Australian Navy Hydrographic Service system front page is shown in </w:t>
      </w:r>
      <w:r w:rsidR="00617453" w:rsidRPr="00F65FA3">
        <w:rPr>
          <w:rStyle w:val="Strong"/>
          <w:b w:val="0"/>
          <w:bCs w:val="0"/>
        </w:rPr>
        <w:fldChar w:fldCharType="begin"/>
      </w:r>
      <w:r w:rsidR="00617453" w:rsidRPr="00F65FA3">
        <w:rPr>
          <w:rStyle w:val="Strong"/>
          <w:b w:val="0"/>
          <w:bCs w:val="0"/>
        </w:rPr>
        <w:instrText xml:space="preserve"> REF _Ref440366455 \h </w:instrText>
      </w:r>
      <w:r w:rsidR="00617453" w:rsidRPr="00F65FA3">
        <w:rPr>
          <w:rStyle w:val="Strong"/>
          <w:b w:val="0"/>
          <w:bCs w:val="0"/>
        </w:rPr>
      </w:r>
      <w:r w:rsidR="00617453" w:rsidRPr="00F65FA3">
        <w:rPr>
          <w:rStyle w:val="Strong"/>
          <w:b w:val="0"/>
          <w:bCs w:val="0"/>
        </w:rPr>
        <w:fldChar w:fldCharType="separate"/>
      </w:r>
      <w:r w:rsidR="00333C8A" w:rsidRPr="00333C8A">
        <w:rPr>
          <w:lang w:val="en-US"/>
        </w:rPr>
        <w:t xml:space="preserve">Figure </w:t>
      </w:r>
      <w:r w:rsidR="00333C8A" w:rsidRPr="00333C8A">
        <w:rPr>
          <w:noProof/>
          <w:lang w:val="en-US"/>
        </w:rPr>
        <w:t>10</w:t>
      </w:r>
      <w:r w:rsidR="00617453" w:rsidRPr="00F65FA3">
        <w:rPr>
          <w:rStyle w:val="Strong"/>
          <w:b w:val="0"/>
          <w:bCs w:val="0"/>
        </w:rPr>
        <w:fldChar w:fldCharType="end"/>
      </w:r>
      <w:r w:rsidRPr="00634AE4">
        <w:rPr>
          <w:rStyle w:val="Strong"/>
          <w:b w:val="0"/>
          <w:bCs w:val="0"/>
        </w:rPr>
        <w:t xml:space="preserve">. This system provides access to a chart index. Charts can be viewed using a GoogleEarth application, but these are not for navigation. The Australian Navy Hydrographic System site is not a web service.  </w:t>
      </w:r>
    </w:p>
    <w:p w14:paraId="21EE01BD" w14:textId="10FCF39C" w:rsidR="00195CF0" w:rsidRPr="00F65FA3" w:rsidRDefault="009A7699" w:rsidP="00195CF0">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531A6869" wp14:editId="55D18DD6">
            <wp:extent cx="5895366" cy="45978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Australia FP.JPG"/>
                    <pic:cNvPicPr/>
                  </pic:nvPicPr>
                  <pic:blipFill>
                    <a:blip r:embed="rId28">
                      <a:extLst>
                        <a:ext uri="{28A0092B-C50C-407E-A947-70E740481C1C}">
                          <a14:useLocalDpi xmlns:a14="http://schemas.microsoft.com/office/drawing/2010/main" val="0"/>
                        </a:ext>
                      </a:extLst>
                    </a:blip>
                    <a:stretch>
                      <a:fillRect/>
                    </a:stretch>
                  </pic:blipFill>
                  <pic:spPr>
                    <a:xfrm>
                      <a:off x="0" y="0"/>
                      <a:ext cx="5910748" cy="4609876"/>
                    </a:xfrm>
                    <a:prstGeom prst="rect">
                      <a:avLst/>
                    </a:prstGeom>
                  </pic:spPr>
                </pic:pic>
              </a:graphicData>
            </a:graphic>
          </wp:inline>
        </w:drawing>
      </w:r>
    </w:p>
    <w:p w14:paraId="42C57485" w14:textId="19BEC151" w:rsidR="00195CF0" w:rsidRPr="00634AE4" w:rsidRDefault="00F222E9" w:rsidP="00F222E9">
      <w:pPr>
        <w:pStyle w:val="Caption"/>
      </w:pPr>
      <w:bookmarkStart w:id="30" w:name="_Ref440366434"/>
      <w:r w:rsidRPr="00F65FA3">
        <w:t xml:space="preserve">Figure </w:t>
      </w:r>
      <w:r w:rsidRPr="00F65FA3">
        <w:fldChar w:fldCharType="begin"/>
      </w:r>
      <w:r w:rsidRPr="00F65FA3">
        <w:instrText xml:space="preserve"> SEQ Figure \* ARABIC </w:instrText>
      </w:r>
      <w:r w:rsidRPr="00F65FA3">
        <w:fldChar w:fldCharType="separate"/>
      </w:r>
      <w:r w:rsidR="00333C8A">
        <w:rPr>
          <w:noProof/>
        </w:rPr>
        <w:t>8</w:t>
      </w:r>
      <w:r w:rsidRPr="00F65FA3">
        <w:fldChar w:fldCharType="end"/>
      </w:r>
      <w:bookmarkEnd w:id="30"/>
      <w:r w:rsidRPr="00F65FA3">
        <w:t xml:space="preserve"> </w:t>
      </w:r>
      <w:r w:rsidR="00195CF0" w:rsidRPr="00F65FA3">
        <w:rPr>
          <w:rStyle w:val="BodyTextChar"/>
        </w:rPr>
        <w:t>– Australia MSDI</w:t>
      </w:r>
      <w:r w:rsidR="00826101" w:rsidRPr="00F65FA3">
        <w:rPr>
          <w:rStyle w:val="BodyTextChar"/>
        </w:rPr>
        <w:t xml:space="preserve"> AMSIS</w:t>
      </w:r>
      <w:r w:rsidR="00B90593" w:rsidRPr="00F65FA3">
        <w:rPr>
          <w:rStyle w:val="FootnoteReference"/>
        </w:rPr>
        <w:footnoteReference w:id="14"/>
      </w:r>
    </w:p>
    <w:p w14:paraId="782D49EA" w14:textId="77777777" w:rsidR="00C3384C" w:rsidRPr="00F65FA3" w:rsidRDefault="00C3384C" w:rsidP="00C3384C">
      <w:pPr>
        <w:pStyle w:val="BodyText"/>
        <w:rPr>
          <w:rStyle w:val="Strong"/>
          <w:b w:val="0"/>
          <w:bCs w:val="0"/>
          <w:color w:val="E36C0A" w:themeColor="accent6" w:themeShade="BF"/>
        </w:rPr>
      </w:pPr>
    </w:p>
    <w:p w14:paraId="08E150A2" w14:textId="4DFD432E" w:rsidR="00826101" w:rsidRPr="00F65FA3" w:rsidRDefault="00826101" w:rsidP="00826101">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08071960" wp14:editId="3619F0B6">
            <wp:extent cx="4635610" cy="34940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Australia acces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44033" cy="3500389"/>
                    </a:xfrm>
                    <a:prstGeom prst="rect">
                      <a:avLst/>
                    </a:prstGeom>
                  </pic:spPr>
                </pic:pic>
              </a:graphicData>
            </a:graphic>
          </wp:inline>
        </w:drawing>
      </w:r>
    </w:p>
    <w:p w14:paraId="46DF13FE" w14:textId="18067606" w:rsidR="00826101" w:rsidRPr="00634AE4" w:rsidRDefault="00F222E9" w:rsidP="00F222E9">
      <w:pPr>
        <w:pStyle w:val="Caption"/>
      </w:pPr>
      <w:bookmarkStart w:id="31" w:name="_Ref440370541"/>
      <w:r w:rsidRPr="00F65FA3">
        <w:t xml:space="preserve">Figure </w:t>
      </w:r>
      <w:r w:rsidRPr="00F65FA3">
        <w:fldChar w:fldCharType="begin"/>
      </w:r>
      <w:r w:rsidRPr="00F65FA3">
        <w:instrText xml:space="preserve"> SEQ Figure \* ARABIC </w:instrText>
      </w:r>
      <w:r w:rsidRPr="00F65FA3">
        <w:fldChar w:fldCharType="separate"/>
      </w:r>
      <w:r w:rsidR="00333C8A">
        <w:rPr>
          <w:noProof/>
        </w:rPr>
        <w:t>9</w:t>
      </w:r>
      <w:r w:rsidRPr="00F65FA3">
        <w:fldChar w:fldCharType="end"/>
      </w:r>
      <w:bookmarkEnd w:id="31"/>
      <w:r w:rsidR="00826101" w:rsidRPr="00F65FA3">
        <w:rPr>
          <w:rStyle w:val="BodyTextChar"/>
        </w:rPr>
        <w:t xml:space="preserve"> – Australia MSDI AMSIS Access Page</w:t>
      </w:r>
    </w:p>
    <w:p w14:paraId="32B69002" w14:textId="77777777" w:rsidR="00A22619" w:rsidRPr="00F65FA3" w:rsidRDefault="00A22619" w:rsidP="00A22619">
      <w:pPr>
        <w:pStyle w:val="BodyText"/>
        <w:rPr>
          <w:color w:val="E36C0A" w:themeColor="accent6" w:themeShade="BF"/>
        </w:rPr>
      </w:pPr>
    </w:p>
    <w:p w14:paraId="2A24C3EA" w14:textId="00D2AFA2" w:rsidR="00F26B61" w:rsidRPr="00F65FA3" w:rsidRDefault="00F26B61" w:rsidP="00F26B61">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2DA89678" wp14:editId="2D7AC450">
            <wp:extent cx="4406632" cy="38939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Australia Hydro Front Page.JPG"/>
                    <pic:cNvPicPr/>
                  </pic:nvPicPr>
                  <pic:blipFill>
                    <a:blip r:embed="rId30">
                      <a:extLst>
                        <a:ext uri="{28A0092B-C50C-407E-A947-70E740481C1C}">
                          <a14:useLocalDpi xmlns:a14="http://schemas.microsoft.com/office/drawing/2010/main" val="0"/>
                        </a:ext>
                      </a:extLst>
                    </a:blip>
                    <a:stretch>
                      <a:fillRect/>
                    </a:stretch>
                  </pic:blipFill>
                  <pic:spPr>
                    <a:xfrm>
                      <a:off x="0" y="0"/>
                      <a:ext cx="4415439" cy="3901720"/>
                    </a:xfrm>
                    <a:prstGeom prst="rect">
                      <a:avLst/>
                    </a:prstGeom>
                  </pic:spPr>
                </pic:pic>
              </a:graphicData>
            </a:graphic>
          </wp:inline>
        </w:drawing>
      </w:r>
    </w:p>
    <w:p w14:paraId="5F7CAAEB" w14:textId="20315E13" w:rsidR="00F26B61" w:rsidRDefault="00F222E9" w:rsidP="00F222E9">
      <w:pPr>
        <w:pStyle w:val="Caption"/>
        <w:rPr>
          <w:rStyle w:val="BodyTextChar"/>
          <w:lang w:val="fr-CA"/>
        </w:rPr>
      </w:pPr>
      <w:bookmarkStart w:id="32" w:name="_Ref440366455"/>
      <w:r w:rsidRPr="00F65FA3">
        <w:rPr>
          <w:lang w:val="fr-CA"/>
        </w:rPr>
        <w:t xml:space="preserve">Figure </w:t>
      </w:r>
      <w:r w:rsidRPr="00F65FA3">
        <w:fldChar w:fldCharType="begin"/>
      </w:r>
      <w:r w:rsidRPr="00F65FA3">
        <w:rPr>
          <w:lang w:val="fr-CA"/>
        </w:rPr>
        <w:instrText xml:space="preserve"> SEQ Figure \* ARABIC </w:instrText>
      </w:r>
      <w:r w:rsidRPr="00F65FA3">
        <w:fldChar w:fldCharType="separate"/>
      </w:r>
      <w:r w:rsidR="00333C8A">
        <w:rPr>
          <w:noProof/>
          <w:lang w:val="fr-CA"/>
        </w:rPr>
        <w:t>10</w:t>
      </w:r>
      <w:r w:rsidRPr="00F65FA3">
        <w:fldChar w:fldCharType="end"/>
      </w:r>
      <w:bookmarkEnd w:id="32"/>
      <w:r w:rsidR="00F26B61" w:rsidRPr="00F65FA3">
        <w:rPr>
          <w:rStyle w:val="BodyTextChar"/>
          <w:lang w:val="fr-CA"/>
        </w:rPr>
        <w:t xml:space="preserve"> – Australia Hydrographic Office Front Page</w:t>
      </w:r>
      <w:r w:rsidR="00CE76F6" w:rsidRPr="00F44D32">
        <w:rPr>
          <w:rStyle w:val="FootnoteReference"/>
          <w:lang w:val="fr-CA"/>
        </w:rPr>
        <w:footnoteReference w:id="15"/>
      </w:r>
    </w:p>
    <w:p w14:paraId="35ABB5C9" w14:textId="77777777" w:rsidR="00B90593" w:rsidRPr="00F65FA3" w:rsidRDefault="00B90593" w:rsidP="000962E1">
      <w:pPr>
        <w:pStyle w:val="BodyText"/>
        <w:rPr>
          <w:rFonts w:ascii="Helvetica" w:hAnsi="Helvetica" w:cs="Helvetica"/>
          <w:color w:val="E36C0A" w:themeColor="accent6" w:themeShade="BF"/>
          <w:lang w:val="fr-CA"/>
        </w:rPr>
      </w:pPr>
    </w:p>
    <w:p w14:paraId="47C6BE16" w14:textId="0FDC390D" w:rsidR="000962E1" w:rsidRPr="00C102CB" w:rsidRDefault="000962E1" w:rsidP="00EE522B">
      <w:pPr>
        <w:pStyle w:val="Heading2"/>
      </w:pPr>
      <w:bookmarkStart w:id="33" w:name="_Toc440408233"/>
      <w:r w:rsidRPr="00C102CB">
        <w:t>Canada</w:t>
      </w:r>
      <w:bookmarkEnd w:id="33"/>
    </w:p>
    <w:p w14:paraId="462CBF98" w14:textId="2042D7DA" w:rsidR="00074DF7" w:rsidRPr="00F65FA3" w:rsidRDefault="00074DF7" w:rsidP="00100D51">
      <w:pPr>
        <w:pStyle w:val="BodyText"/>
        <w:rPr>
          <w:rStyle w:val="Strong"/>
          <w:b w:val="0"/>
          <w:bCs w:val="0"/>
        </w:rPr>
      </w:pPr>
      <w:r w:rsidRPr="00C102CB">
        <w:rPr>
          <w:rStyle w:val="Strong"/>
          <w:b w:val="0"/>
          <w:bCs w:val="0"/>
        </w:rPr>
        <w:t xml:space="preserve">Canada is in a transition period. </w:t>
      </w:r>
      <w:r w:rsidR="00C102CB" w:rsidRPr="00C102CB">
        <w:rPr>
          <w:rStyle w:val="Strong"/>
          <w:b w:val="0"/>
          <w:bCs w:val="0"/>
        </w:rPr>
        <w:t xml:space="preserve">It does not have a Marine Spatial Data Infrastructure but plans to have one and has all the </w:t>
      </w:r>
      <w:r w:rsidR="00C102CB" w:rsidRPr="00DC0BC0">
        <w:rPr>
          <w:rStyle w:val="Strong"/>
          <w:b w:val="0"/>
          <w:bCs w:val="0"/>
        </w:rPr>
        <w:t xml:space="preserve">technical elements in place to progress toward that goal. </w:t>
      </w:r>
      <w:r w:rsidRPr="00DC0BC0">
        <w:rPr>
          <w:rStyle w:val="Strong"/>
          <w:b w:val="0"/>
          <w:bCs w:val="0"/>
        </w:rPr>
        <w:t>For 15 years it has had a program called the Canadian Spatial Data Infrastructure. This wa</w:t>
      </w:r>
      <w:r w:rsidRPr="00C102CB">
        <w:rPr>
          <w:rStyle w:val="Strong"/>
          <w:b w:val="0"/>
          <w:bCs w:val="0"/>
        </w:rPr>
        <w:t xml:space="preserve">s a development program across the federal government in cooperation with industry and other layers of government to develop a spatial data infrastructure. This program was largely successful and standards, software and many data assets were developed. </w:t>
      </w:r>
      <w:r w:rsidR="002526EC" w:rsidRPr="00C102CB">
        <w:rPr>
          <w:rStyle w:val="Strong"/>
          <w:b w:val="0"/>
          <w:bCs w:val="0"/>
        </w:rPr>
        <w:t>“The infrastructure itself consists of data, standards, policies, technologies and partnerships that are in place to allow the sharing and visualization of information on the Internet.</w:t>
      </w:r>
      <w:r w:rsidR="002526EC" w:rsidRPr="00C102CB">
        <w:rPr>
          <w:rStyle w:val="FootnoteReference"/>
        </w:rPr>
        <w:footnoteReference w:id="16"/>
      </w:r>
      <w:r w:rsidR="002526EC" w:rsidRPr="00C102CB">
        <w:rPr>
          <w:rStyle w:val="Strong"/>
          <w:b w:val="0"/>
          <w:bCs w:val="0"/>
        </w:rPr>
        <w:t>”</w:t>
      </w:r>
      <w:r w:rsidR="000962E1" w:rsidRPr="00C102CB">
        <w:rPr>
          <w:rStyle w:val="Strong"/>
          <w:b w:val="0"/>
          <w:bCs w:val="0"/>
        </w:rPr>
        <w:t xml:space="preserve"> </w:t>
      </w:r>
      <w:r w:rsidR="002526EC" w:rsidRPr="00C102CB">
        <w:rPr>
          <w:rStyle w:val="Strong"/>
          <w:b w:val="0"/>
          <w:bCs w:val="0"/>
        </w:rPr>
        <w:t>The CGDI is standards based and complies with the ISO and OGC standards. All levels of the standards are implemented from Data Discovery and Web Mapping through to Web Feature Services, Web C</w:t>
      </w:r>
      <w:r w:rsidR="002526EC" w:rsidRPr="00DC0BC0">
        <w:rPr>
          <w:rStyle w:val="Strong"/>
          <w:b w:val="0"/>
          <w:bCs w:val="0"/>
        </w:rPr>
        <w:t xml:space="preserve">overage Services and even and introductory Web Processing Service. </w:t>
      </w:r>
    </w:p>
    <w:p w14:paraId="13FEE64B" w14:textId="5B663D23" w:rsidR="00074DF7" w:rsidRPr="00C102CB" w:rsidDel="00074DF7" w:rsidRDefault="00074DF7" w:rsidP="00074DF7">
      <w:pPr>
        <w:pStyle w:val="BodyText"/>
        <w:rPr>
          <w:rStyle w:val="Strong"/>
          <w:b w:val="0"/>
          <w:bCs w:val="0"/>
        </w:rPr>
      </w:pPr>
      <w:r w:rsidRPr="00C102CB">
        <w:rPr>
          <w:rStyle w:val="Strong"/>
          <w:b w:val="0"/>
          <w:bCs w:val="0"/>
        </w:rPr>
        <w:t xml:space="preserve">As of February 2016 the </w:t>
      </w:r>
      <w:r w:rsidR="002526EC" w:rsidRPr="00C102CB">
        <w:rPr>
          <w:rStyle w:val="Strong"/>
          <w:b w:val="0"/>
          <w:bCs w:val="0"/>
        </w:rPr>
        <w:t xml:space="preserve">CGDI initiative </w:t>
      </w:r>
      <w:r w:rsidR="002B67D4" w:rsidRPr="00C102CB">
        <w:rPr>
          <w:rStyle w:val="Strong"/>
          <w:b w:val="0"/>
          <w:bCs w:val="0"/>
        </w:rPr>
        <w:t>transforms</w:t>
      </w:r>
      <w:r w:rsidRPr="00C102CB">
        <w:rPr>
          <w:rStyle w:val="Strong"/>
          <w:b w:val="0"/>
          <w:bCs w:val="0"/>
        </w:rPr>
        <w:t xml:space="preserve"> </w:t>
      </w:r>
      <w:r w:rsidR="002526EC" w:rsidRPr="00C102CB">
        <w:rPr>
          <w:rStyle w:val="Strong"/>
          <w:b w:val="0"/>
          <w:bCs w:val="0"/>
        </w:rPr>
        <w:t xml:space="preserve">into the Federal Geospatial Platform program.  </w:t>
      </w:r>
    </w:p>
    <w:p w14:paraId="04B6DA14" w14:textId="4B1DEE34" w:rsidR="00074DF7" w:rsidRPr="00C102CB" w:rsidRDefault="00A17DAA" w:rsidP="00C102CB">
      <w:pPr>
        <w:pStyle w:val="BodyText"/>
        <w:rPr>
          <w:rStyle w:val="Strong"/>
          <w:b w:val="0"/>
          <w:bCs w:val="0"/>
        </w:rPr>
      </w:pPr>
      <w:r w:rsidRPr="00C102CB">
        <w:rPr>
          <w:rStyle w:val="Strong"/>
          <w:b w:val="0"/>
          <w:bCs w:val="0"/>
        </w:rPr>
        <w:t xml:space="preserve">The Federal Geospatial Platform project </w:t>
      </w:r>
      <w:r w:rsidR="00074DF7" w:rsidRPr="00C102CB">
        <w:rPr>
          <w:rStyle w:val="Strong"/>
          <w:b w:val="0"/>
          <w:bCs w:val="0"/>
        </w:rPr>
        <w:t xml:space="preserve">is </w:t>
      </w:r>
      <w:r w:rsidRPr="00C102CB">
        <w:rPr>
          <w:rStyle w:val="Strong"/>
          <w:b w:val="0"/>
          <w:bCs w:val="0"/>
        </w:rPr>
        <w:t>buil</w:t>
      </w:r>
      <w:r w:rsidR="00074DF7" w:rsidRPr="00C102CB">
        <w:rPr>
          <w:rStyle w:val="Strong"/>
          <w:b w:val="0"/>
          <w:bCs w:val="0"/>
        </w:rPr>
        <w:t>t</w:t>
      </w:r>
      <w:r w:rsidRPr="00C102CB">
        <w:rPr>
          <w:rStyle w:val="Strong"/>
          <w:b w:val="0"/>
          <w:bCs w:val="0"/>
        </w:rPr>
        <w:t xml:space="preserve"> upon the CGDI </w:t>
      </w:r>
      <w:r w:rsidR="002B67D4">
        <w:rPr>
          <w:rStyle w:val="Strong"/>
          <w:b w:val="0"/>
          <w:bCs w:val="0"/>
        </w:rPr>
        <w:t xml:space="preserve">and </w:t>
      </w:r>
      <w:r w:rsidRPr="00C102CB">
        <w:rPr>
          <w:rStyle w:val="Strong"/>
          <w:b w:val="0"/>
          <w:bCs w:val="0"/>
        </w:rPr>
        <w:t xml:space="preserve">is funded through the operational budgets of 22 Federal agencies and partners. </w:t>
      </w:r>
      <w:r w:rsidR="00074DF7" w:rsidRPr="00C102CB">
        <w:rPr>
          <w:rStyle w:val="Strong"/>
          <w:b w:val="0"/>
          <w:bCs w:val="0"/>
        </w:rPr>
        <w:t xml:space="preserve">This is an operational spatial data infrastructure. </w:t>
      </w:r>
    </w:p>
    <w:p w14:paraId="59B23ECD" w14:textId="276A0748" w:rsidR="00A17DAA" w:rsidRPr="00C102CB" w:rsidRDefault="00C102CB" w:rsidP="00074DF7">
      <w:pPr>
        <w:pStyle w:val="BodyText"/>
        <w:rPr>
          <w:rStyle w:val="Strong"/>
          <w:b w:val="0"/>
          <w:bCs w:val="0"/>
        </w:rPr>
      </w:pPr>
      <w:r w:rsidRPr="00C102CB">
        <w:rPr>
          <w:rStyle w:val="Strong"/>
          <w:b w:val="0"/>
          <w:bCs w:val="0"/>
        </w:rPr>
        <w:t xml:space="preserve">The CGDI did not address hydrography or the marine environment.  </w:t>
      </w:r>
      <w:r w:rsidR="00A17DAA" w:rsidRPr="00C102CB">
        <w:rPr>
          <w:rStyle w:val="Strong"/>
          <w:b w:val="0"/>
          <w:bCs w:val="0"/>
        </w:rPr>
        <w:t xml:space="preserve">Marine Spatial data </w:t>
      </w:r>
      <w:r w:rsidRPr="00C102CB">
        <w:rPr>
          <w:rStyle w:val="Strong"/>
          <w:b w:val="0"/>
          <w:bCs w:val="0"/>
        </w:rPr>
        <w:t>is planned</w:t>
      </w:r>
      <w:r w:rsidR="00A17DAA" w:rsidRPr="00C102CB">
        <w:rPr>
          <w:rStyle w:val="Strong"/>
          <w:b w:val="0"/>
          <w:bCs w:val="0"/>
        </w:rPr>
        <w:t xml:space="preserve"> to be addressed under the FGP program.</w:t>
      </w:r>
    </w:p>
    <w:p w14:paraId="5C43B0B8" w14:textId="17D6E7A8" w:rsidR="00225AA2" w:rsidRPr="00C102CB" w:rsidRDefault="00A17DAA" w:rsidP="00100D51">
      <w:pPr>
        <w:pStyle w:val="BodyText"/>
        <w:rPr>
          <w:rStyle w:val="Strong"/>
          <w:b w:val="0"/>
          <w:bCs w:val="0"/>
        </w:rPr>
      </w:pPr>
      <w:r w:rsidRPr="00C102CB">
        <w:rPr>
          <w:rStyle w:val="Strong"/>
          <w:b w:val="0"/>
          <w:bCs w:val="0"/>
        </w:rPr>
        <w:t>The Department of Fisheries and Oceans has also developed a specialized geoportal for information in the St. Lawrence River. This is a focused marine Spatial Infrastructure</w:t>
      </w:r>
      <w:r w:rsidR="00225AA2" w:rsidRPr="00C102CB">
        <w:rPr>
          <w:rStyle w:val="Strong"/>
          <w:b w:val="0"/>
          <w:bCs w:val="0"/>
        </w:rPr>
        <w:t xml:space="preserve"> called the St. Lawrence Global Observatory</w:t>
      </w:r>
      <w:r w:rsidRPr="00C102CB">
        <w:rPr>
          <w:rStyle w:val="Strong"/>
          <w:b w:val="0"/>
          <w:bCs w:val="0"/>
        </w:rPr>
        <w:t>.</w:t>
      </w:r>
      <w:r w:rsidR="00225AA2" w:rsidRPr="00C102CB">
        <w:rPr>
          <w:rStyle w:val="Strong"/>
          <w:b w:val="0"/>
          <w:bCs w:val="0"/>
        </w:rPr>
        <w:t xml:space="preserve"> It provides access to a number of specialized marine data types including observations and ocean forecasts. This is an advanced system</w:t>
      </w:r>
      <w:r w:rsidR="00225AA2" w:rsidRPr="00C102CB">
        <w:rPr>
          <w:rStyle w:val="Strong"/>
          <w:b w:val="0"/>
          <w:bCs w:val="0"/>
          <w:color w:val="E36C0A" w:themeColor="accent6" w:themeShade="BF"/>
        </w:rPr>
        <w:t xml:space="preserve">. </w:t>
      </w:r>
      <w:r w:rsidR="00C102CB">
        <w:rPr>
          <w:rStyle w:val="Strong"/>
          <w:b w:val="0"/>
          <w:bCs w:val="0"/>
        </w:rPr>
        <w:fldChar w:fldCharType="begin"/>
      </w:r>
      <w:r w:rsidR="00C102CB">
        <w:rPr>
          <w:rStyle w:val="Strong"/>
          <w:b w:val="0"/>
          <w:bCs w:val="0"/>
          <w:color w:val="E36C0A" w:themeColor="accent6" w:themeShade="BF"/>
        </w:rPr>
        <w:instrText xml:space="preserve"> REF _Ref440272510 \h </w:instrText>
      </w:r>
      <w:r w:rsidR="00C102CB">
        <w:rPr>
          <w:rStyle w:val="Strong"/>
          <w:b w:val="0"/>
          <w:bCs w:val="0"/>
        </w:rPr>
      </w:r>
      <w:r w:rsidR="00C102CB">
        <w:rPr>
          <w:rStyle w:val="Strong"/>
          <w:b w:val="0"/>
          <w:bCs w:val="0"/>
        </w:rPr>
        <w:fldChar w:fldCharType="separate"/>
      </w:r>
      <w:r w:rsidR="00333C8A" w:rsidRPr="00C102CB">
        <w:t xml:space="preserve">Figure </w:t>
      </w:r>
      <w:r w:rsidR="00333C8A">
        <w:rPr>
          <w:noProof/>
        </w:rPr>
        <w:t>11</w:t>
      </w:r>
      <w:r w:rsidR="00C102CB">
        <w:rPr>
          <w:rStyle w:val="Strong"/>
          <w:b w:val="0"/>
          <w:bCs w:val="0"/>
        </w:rPr>
        <w:fldChar w:fldCharType="end"/>
      </w:r>
      <w:r w:rsidR="00C102CB">
        <w:rPr>
          <w:rStyle w:val="Strong"/>
          <w:b w:val="0"/>
          <w:bCs w:val="0"/>
        </w:rPr>
        <w:t xml:space="preserve"> </w:t>
      </w:r>
      <w:r w:rsidR="00225AA2" w:rsidRPr="00C102CB">
        <w:rPr>
          <w:rStyle w:val="Strong"/>
          <w:b w:val="0"/>
          <w:bCs w:val="0"/>
        </w:rPr>
        <w:t>shows the front page of the St Lawrence Observatory site.</w:t>
      </w:r>
      <w:r w:rsidR="00225AA2" w:rsidRPr="00C102CB">
        <w:rPr>
          <w:rStyle w:val="FootnoteReference"/>
        </w:rPr>
        <w:footnoteReference w:id="17"/>
      </w:r>
      <w:r w:rsidRPr="00C102CB">
        <w:rPr>
          <w:rStyle w:val="Strong"/>
          <w:b w:val="0"/>
          <w:bCs w:val="0"/>
        </w:rPr>
        <w:t xml:space="preserve"> </w:t>
      </w:r>
      <w:r w:rsidR="00C102CB">
        <w:rPr>
          <w:rStyle w:val="Strong"/>
          <w:b w:val="0"/>
          <w:bCs w:val="0"/>
        </w:rPr>
        <w:fldChar w:fldCharType="begin"/>
      </w:r>
      <w:r w:rsidR="00C102CB">
        <w:rPr>
          <w:rStyle w:val="Strong"/>
          <w:b w:val="0"/>
          <w:bCs w:val="0"/>
        </w:rPr>
        <w:instrText xml:space="preserve"> REF _Ref440272466 \h </w:instrText>
      </w:r>
      <w:r w:rsidR="00C102CB">
        <w:rPr>
          <w:rStyle w:val="Strong"/>
          <w:b w:val="0"/>
          <w:bCs w:val="0"/>
        </w:rPr>
      </w:r>
      <w:r w:rsidR="00C102CB">
        <w:rPr>
          <w:rStyle w:val="Strong"/>
          <w:b w:val="0"/>
          <w:bCs w:val="0"/>
        </w:rPr>
        <w:fldChar w:fldCharType="separate"/>
      </w:r>
      <w:r w:rsidR="00333C8A" w:rsidRPr="00C102CB">
        <w:t xml:space="preserve">Figure </w:t>
      </w:r>
      <w:r w:rsidR="00333C8A">
        <w:rPr>
          <w:noProof/>
        </w:rPr>
        <w:t>12</w:t>
      </w:r>
      <w:r w:rsidR="00C102CB">
        <w:rPr>
          <w:rStyle w:val="Strong"/>
          <w:b w:val="0"/>
          <w:bCs w:val="0"/>
        </w:rPr>
        <w:fldChar w:fldCharType="end"/>
      </w:r>
      <w:r w:rsidR="00C102CB">
        <w:rPr>
          <w:rStyle w:val="Strong"/>
          <w:b w:val="0"/>
          <w:bCs w:val="0"/>
        </w:rPr>
        <w:t xml:space="preserve"> </w:t>
      </w:r>
      <w:r w:rsidR="00225AA2" w:rsidRPr="00C102CB">
        <w:rPr>
          <w:rStyle w:val="Strong"/>
          <w:b w:val="0"/>
          <w:bCs w:val="0"/>
        </w:rPr>
        <w:t>shows an example of one type of data</w:t>
      </w:r>
      <w:r w:rsidR="00DB1F9A" w:rsidRPr="00C102CB">
        <w:rPr>
          <w:rStyle w:val="Strong"/>
          <w:b w:val="0"/>
          <w:bCs w:val="0"/>
        </w:rPr>
        <w:t>, River currents.</w:t>
      </w:r>
      <w:r w:rsidR="00C102CB" w:rsidRPr="00C102CB">
        <w:rPr>
          <w:rStyle w:val="Strong"/>
          <w:b w:val="0"/>
          <w:bCs w:val="0"/>
        </w:rPr>
        <w:t xml:space="preserve"> Many aspects of the data for a Canadian MSDI have been developed.</w:t>
      </w:r>
    </w:p>
    <w:p w14:paraId="20143288" w14:textId="2A81C4D7" w:rsidR="00100D51" w:rsidRPr="00C102CB" w:rsidRDefault="00225AA2" w:rsidP="00DB1F9A">
      <w:pPr>
        <w:pStyle w:val="BodyText"/>
        <w:rPr>
          <w:rStyle w:val="Strong"/>
          <w:b w:val="0"/>
          <w:bCs w:val="0"/>
        </w:rPr>
      </w:pPr>
      <w:r w:rsidRPr="00F65FA3">
        <w:rPr>
          <w:rStyle w:val="Strong"/>
          <w:b w:val="0"/>
          <w:bCs w:val="0"/>
        </w:rPr>
        <w:t xml:space="preserve">Because </w:t>
      </w:r>
      <w:r w:rsidRPr="001800CC">
        <w:rPr>
          <w:rStyle w:val="Strong"/>
          <w:b w:val="0"/>
          <w:bCs w:val="0"/>
        </w:rPr>
        <w:t xml:space="preserve">of the state of the standards at the time that </w:t>
      </w:r>
      <w:r w:rsidR="00DB1F9A" w:rsidRPr="001800CC">
        <w:rPr>
          <w:rStyle w:val="Strong"/>
          <w:b w:val="0"/>
          <w:bCs w:val="0"/>
        </w:rPr>
        <w:t xml:space="preserve">the system was envisaged there were deficiencies that prevented using the OGC, ISO and IHO standards. </w:t>
      </w:r>
      <w:r w:rsidR="00C877E8" w:rsidRPr="001800CC">
        <w:rPr>
          <w:rStyle w:val="Strong"/>
          <w:b w:val="0"/>
          <w:bCs w:val="0"/>
        </w:rPr>
        <w:t>The service is NOT standards compliant</w:t>
      </w:r>
      <w:r w:rsidR="00924DB7" w:rsidRPr="001800CC">
        <w:rPr>
          <w:rStyle w:val="Strong"/>
          <w:b w:val="0"/>
          <w:bCs w:val="0"/>
        </w:rPr>
        <w:t xml:space="preserve"> </w:t>
      </w:r>
      <w:r w:rsidR="00664934" w:rsidRPr="001800CC">
        <w:rPr>
          <w:rStyle w:val="Strong"/>
          <w:b w:val="0"/>
          <w:bCs w:val="0"/>
        </w:rPr>
        <w:t>[</w:t>
      </w:r>
      <w:r w:rsidR="00634AE4" w:rsidRPr="001800CC">
        <w:rPr>
          <w:rStyle w:val="Strong"/>
          <w:b w:val="0"/>
          <w:bCs w:val="0"/>
        </w:rPr>
        <w:fldChar w:fldCharType="begin"/>
      </w:r>
      <w:r w:rsidR="00634AE4" w:rsidRPr="001800CC">
        <w:rPr>
          <w:rStyle w:val="Strong"/>
          <w:b w:val="0"/>
          <w:bCs w:val="0"/>
        </w:rPr>
        <w:instrText xml:space="preserve"> REF _Ref440377153 \h </w:instrText>
      </w:r>
      <w:r w:rsidR="00A446F2" w:rsidRPr="001800CC">
        <w:rPr>
          <w:rStyle w:val="Strong"/>
          <w:b w:val="0"/>
          <w:bCs w:val="0"/>
        </w:rPr>
        <w:instrText xml:space="preserve"> \* MERGEFORMAT </w:instrText>
      </w:r>
      <w:r w:rsidR="00634AE4" w:rsidRPr="001800CC">
        <w:rPr>
          <w:rStyle w:val="Strong"/>
          <w:b w:val="0"/>
          <w:bCs w:val="0"/>
        </w:rPr>
      </w:r>
      <w:r w:rsidR="00634AE4" w:rsidRPr="001800CC">
        <w:rPr>
          <w:rStyle w:val="Strong"/>
          <w:b w:val="0"/>
          <w:bCs w:val="0"/>
        </w:rPr>
        <w:fldChar w:fldCharType="separate"/>
      </w:r>
      <w:r w:rsidR="00333C8A" w:rsidRPr="00333C8A">
        <w:rPr>
          <w:rFonts w:cs="Arial"/>
          <w:noProof/>
        </w:rPr>
        <w:t>11</w:t>
      </w:r>
      <w:r w:rsidR="00634AE4" w:rsidRPr="001800CC">
        <w:rPr>
          <w:rStyle w:val="Strong"/>
          <w:b w:val="0"/>
          <w:bCs w:val="0"/>
        </w:rPr>
        <w:fldChar w:fldCharType="end"/>
      </w:r>
      <w:r w:rsidR="00924DB7" w:rsidRPr="001800CC">
        <w:rPr>
          <w:rStyle w:val="Strong"/>
          <w:b w:val="0"/>
          <w:bCs w:val="0"/>
        </w:rPr>
        <w:t>]</w:t>
      </w:r>
      <w:r w:rsidR="00C877E8" w:rsidRPr="001800CC">
        <w:rPr>
          <w:rStyle w:val="Strong"/>
          <w:b w:val="0"/>
          <w:bCs w:val="0"/>
        </w:rPr>
        <w:t xml:space="preserve">. </w:t>
      </w:r>
      <w:r w:rsidR="00DB1F9A" w:rsidRPr="001800CC">
        <w:rPr>
          <w:rStyle w:val="Strong"/>
          <w:b w:val="0"/>
          <w:bCs w:val="0"/>
        </w:rPr>
        <w:t xml:space="preserve">The St </w:t>
      </w:r>
      <w:r w:rsidR="00DB1F9A" w:rsidRPr="00F65FA3">
        <w:rPr>
          <w:rStyle w:val="Strong"/>
          <w:b w:val="0"/>
          <w:bCs w:val="0"/>
        </w:rPr>
        <w:t xml:space="preserve">Lawrence Global Observatory will need to be restructured to be standards compliant and expanded </w:t>
      </w:r>
      <w:r w:rsidR="00DB1F9A" w:rsidRPr="00C102CB">
        <w:rPr>
          <w:rStyle w:val="Strong"/>
          <w:b w:val="0"/>
          <w:bCs w:val="0"/>
        </w:rPr>
        <w:t xml:space="preserve">to address all of Canadian waters </w:t>
      </w:r>
      <w:r w:rsidR="00C102CB" w:rsidRPr="00C102CB">
        <w:rPr>
          <w:rStyle w:val="Strong"/>
          <w:b w:val="0"/>
          <w:bCs w:val="0"/>
        </w:rPr>
        <w:t>as</w:t>
      </w:r>
      <w:r w:rsidR="00DB1F9A" w:rsidRPr="00C102CB">
        <w:rPr>
          <w:rStyle w:val="Strong"/>
          <w:b w:val="0"/>
          <w:bCs w:val="0"/>
        </w:rPr>
        <w:t xml:space="preserve"> part of a Canadian MSDI.</w:t>
      </w:r>
    </w:p>
    <w:p w14:paraId="798ED668" w14:textId="42E1EE0A" w:rsidR="00DB1F9A" w:rsidRPr="00C102CB" w:rsidRDefault="00DB1F9A" w:rsidP="00DB1F9A">
      <w:pPr>
        <w:pStyle w:val="BodyText"/>
        <w:keepNext/>
        <w:keepLines/>
        <w:jc w:val="center"/>
        <w:rPr>
          <w:rStyle w:val="BodyTextChar"/>
        </w:rPr>
      </w:pPr>
      <w:r w:rsidRPr="00C102CB">
        <w:rPr>
          <w:noProof/>
        </w:rPr>
        <w:drawing>
          <wp:inline distT="0" distB="0" distL="0" distR="0" wp14:anchorId="7075C8BA" wp14:editId="0812319D">
            <wp:extent cx="4929809" cy="529901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SLGO Front Page.JPG"/>
                    <pic:cNvPicPr/>
                  </pic:nvPicPr>
                  <pic:blipFill>
                    <a:blip r:embed="rId31">
                      <a:extLst>
                        <a:ext uri="{28A0092B-C50C-407E-A947-70E740481C1C}">
                          <a14:useLocalDpi xmlns:a14="http://schemas.microsoft.com/office/drawing/2010/main" val="0"/>
                        </a:ext>
                      </a:extLst>
                    </a:blip>
                    <a:stretch>
                      <a:fillRect/>
                    </a:stretch>
                  </pic:blipFill>
                  <pic:spPr>
                    <a:xfrm>
                      <a:off x="0" y="0"/>
                      <a:ext cx="4933186" cy="5302649"/>
                    </a:xfrm>
                    <a:prstGeom prst="rect">
                      <a:avLst/>
                    </a:prstGeom>
                  </pic:spPr>
                </pic:pic>
              </a:graphicData>
            </a:graphic>
          </wp:inline>
        </w:drawing>
      </w:r>
    </w:p>
    <w:p w14:paraId="77C45E9F" w14:textId="1926310C" w:rsidR="00DB1F9A" w:rsidRPr="00C102CB" w:rsidRDefault="00F222E9" w:rsidP="00F222E9">
      <w:pPr>
        <w:pStyle w:val="Caption"/>
        <w:rPr>
          <w:rStyle w:val="BodyTextChar"/>
        </w:rPr>
      </w:pPr>
      <w:bookmarkStart w:id="34" w:name="_Ref440272510"/>
      <w:r w:rsidRPr="00C102CB">
        <w:t xml:space="preserve">Figure </w:t>
      </w:r>
      <w:r w:rsidRPr="00C102CB">
        <w:fldChar w:fldCharType="begin"/>
      </w:r>
      <w:r w:rsidRPr="00C102CB">
        <w:instrText xml:space="preserve"> SEQ Figure \* ARABIC </w:instrText>
      </w:r>
      <w:r w:rsidRPr="00C102CB">
        <w:fldChar w:fldCharType="separate"/>
      </w:r>
      <w:r w:rsidR="00333C8A">
        <w:rPr>
          <w:noProof/>
        </w:rPr>
        <w:t>11</w:t>
      </w:r>
      <w:r w:rsidRPr="00C102CB">
        <w:fldChar w:fldCharType="end"/>
      </w:r>
      <w:bookmarkEnd w:id="34"/>
      <w:r w:rsidR="00DB1F9A" w:rsidRPr="00C102CB">
        <w:rPr>
          <w:rStyle w:val="BodyTextChar"/>
        </w:rPr>
        <w:t xml:space="preserve"> – St. Lawrence Global Observatory</w:t>
      </w:r>
    </w:p>
    <w:p w14:paraId="75E1FC09" w14:textId="77777777" w:rsidR="00DB1F9A" w:rsidRPr="00C102CB" w:rsidRDefault="00DB1F9A" w:rsidP="00DB1F9A">
      <w:pPr>
        <w:pStyle w:val="BodyText"/>
      </w:pPr>
    </w:p>
    <w:p w14:paraId="59F18613" w14:textId="77777777" w:rsidR="00DB1F9A" w:rsidRPr="00C102CB" w:rsidRDefault="00DB1F9A" w:rsidP="00DB1F9A">
      <w:pPr>
        <w:pStyle w:val="BodyText"/>
      </w:pPr>
    </w:p>
    <w:p w14:paraId="2FB90997" w14:textId="6A67A063" w:rsidR="00DB1F9A" w:rsidRPr="00C102CB" w:rsidRDefault="00DB1F9A" w:rsidP="00DB1F9A">
      <w:pPr>
        <w:pStyle w:val="BodyText"/>
        <w:keepNext/>
        <w:keepLines/>
        <w:jc w:val="center"/>
        <w:rPr>
          <w:rStyle w:val="BodyTextChar"/>
        </w:rPr>
      </w:pPr>
      <w:r w:rsidRPr="00C102CB">
        <w:rPr>
          <w:noProof/>
        </w:rPr>
        <w:drawing>
          <wp:inline distT="0" distB="0" distL="0" distR="0" wp14:anchorId="2480F1E6" wp14:editId="39B8B7C6">
            <wp:extent cx="5240455" cy="5987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SLGO Currents.JPG"/>
                    <pic:cNvPicPr/>
                  </pic:nvPicPr>
                  <pic:blipFill>
                    <a:blip r:embed="rId32">
                      <a:extLst>
                        <a:ext uri="{28A0092B-C50C-407E-A947-70E740481C1C}">
                          <a14:useLocalDpi xmlns:a14="http://schemas.microsoft.com/office/drawing/2010/main" val="0"/>
                        </a:ext>
                      </a:extLst>
                    </a:blip>
                    <a:stretch>
                      <a:fillRect/>
                    </a:stretch>
                  </pic:blipFill>
                  <pic:spPr>
                    <a:xfrm>
                      <a:off x="0" y="0"/>
                      <a:ext cx="5240668" cy="5987575"/>
                    </a:xfrm>
                    <a:prstGeom prst="rect">
                      <a:avLst/>
                    </a:prstGeom>
                  </pic:spPr>
                </pic:pic>
              </a:graphicData>
            </a:graphic>
          </wp:inline>
        </w:drawing>
      </w:r>
    </w:p>
    <w:p w14:paraId="68B1AC10" w14:textId="6E0600EE" w:rsidR="00DB1F9A" w:rsidRPr="00C102CB" w:rsidRDefault="00F222E9" w:rsidP="00F222E9">
      <w:pPr>
        <w:pStyle w:val="Caption"/>
        <w:rPr>
          <w:rStyle w:val="BodyTextChar"/>
        </w:rPr>
      </w:pPr>
      <w:bookmarkStart w:id="35" w:name="_Ref440272466"/>
      <w:r w:rsidRPr="00C102CB">
        <w:t xml:space="preserve">Figure </w:t>
      </w:r>
      <w:r w:rsidRPr="00C102CB">
        <w:fldChar w:fldCharType="begin"/>
      </w:r>
      <w:r w:rsidRPr="00C102CB">
        <w:instrText xml:space="preserve"> SEQ Figure \* ARABIC </w:instrText>
      </w:r>
      <w:r w:rsidRPr="00C102CB">
        <w:fldChar w:fldCharType="separate"/>
      </w:r>
      <w:r w:rsidR="00333C8A">
        <w:rPr>
          <w:noProof/>
        </w:rPr>
        <w:t>12</w:t>
      </w:r>
      <w:r w:rsidRPr="00C102CB">
        <w:fldChar w:fldCharType="end"/>
      </w:r>
      <w:bookmarkEnd w:id="35"/>
      <w:r w:rsidRPr="00C102CB">
        <w:rPr>
          <w:rStyle w:val="BodyTextChar"/>
        </w:rPr>
        <w:t xml:space="preserve"> </w:t>
      </w:r>
      <w:r w:rsidR="00DB1F9A" w:rsidRPr="00C102CB">
        <w:rPr>
          <w:rStyle w:val="BodyTextChar"/>
        </w:rPr>
        <w:t>– St Lawrence Observatory Currents</w:t>
      </w:r>
    </w:p>
    <w:p w14:paraId="68867FCC" w14:textId="72F0008D" w:rsidR="000962E1" w:rsidRPr="00F65FA3" w:rsidRDefault="00664934" w:rsidP="00EE522B">
      <w:pPr>
        <w:pStyle w:val="Heading2"/>
      </w:pPr>
      <w:bookmarkStart w:id="36" w:name="_Toc440408234"/>
      <w:r w:rsidRPr="00F65FA3">
        <w:t>Denmark</w:t>
      </w:r>
      <w:bookmarkEnd w:id="36"/>
    </w:p>
    <w:p w14:paraId="1C661412" w14:textId="376422C0" w:rsidR="00943B12" w:rsidRPr="00F65FA3" w:rsidRDefault="004F0FB4" w:rsidP="000962E1">
      <w:pPr>
        <w:pStyle w:val="BodyText"/>
        <w:rPr>
          <w:rStyle w:val="Strong"/>
          <w:b w:val="0"/>
          <w:bCs w:val="0"/>
        </w:rPr>
      </w:pPr>
      <w:r w:rsidRPr="00F65FA3">
        <w:rPr>
          <w:rStyle w:val="Strong"/>
          <w:b w:val="0"/>
          <w:bCs w:val="0"/>
        </w:rPr>
        <w:t xml:space="preserve">The </w:t>
      </w:r>
      <w:r w:rsidR="0054649B" w:rsidRPr="00F65FA3">
        <w:rPr>
          <w:rStyle w:val="Strong"/>
          <w:b w:val="0"/>
          <w:bCs w:val="0"/>
        </w:rPr>
        <w:t>Danish MSDI is currently under development and should be fully operational by 2017. It is part of the more general Danish Spatial Data Infrastructure developed in compliance with the European INSPIRE directive. There are 11 governmental agencies participating in the development and at the current time "the MSDI will only be available for the participating agencies"</w:t>
      </w:r>
      <w:r w:rsidR="00943B12" w:rsidRPr="00F65FA3">
        <w:t>.</w:t>
      </w:r>
      <w:r w:rsidR="00CF0F5D" w:rsidRPr="00F65FA3">
        <w:rPr>
          <w:rStyle w:val="Strong"/>
          <w:b w:val="0"/>
          <w:bCs w:val="0"/>
        </w:rPr>
        <w:t xml:space="preserve"> </w:t>
      </w:r>
      <w:r w:rsidR="0054649B" w:rsidRPr="00F65FA3">
        <w:rPr>
          <w:rStyle w:val="Strong"/>
          <w:b w:val="0"/>
          <w:bCs w:val="0"/>
        </w:rPr>
        <w:t xml:space="preserve">The data will be available from the MSDI website when operational. </w:t>
      </w:r>
      <w:r w:rsidR="002260CB" w:rsidRPr="00F65FA3">
        <w:rPr>
          <w:rStyle w:val="Strong"/>
          <w:b w:val="0"/>
          <w:bCs w:val="0"/>
        </w:rPr>
        <w:t xml:space="preserve">Some data is currently available. </w:t>
      </w:r>
      <w:r w:rsidR="0054649B" w:rsidRPr="00F65FA3">
        <w:rPr>
          <w:rStyle w:val="Strong"/>
          <w:b w:val="0"/>
          <w:bCs w:val="0"/>
        </w:rPr>
        <w:t xml:space="preserve">Figure 16 shows the </w:t>
      </w:r>
      <w:r w:rsidR="002260CB" w:rsidRPr="00F65FA3">
        <w:rPr>
          <w:rStyle w:val="Strong"/>
          <w:b w:val="0"/>
          <w:bCs w:val="0"/>
        </w:rPr>
        <w:t xml:space="preserve">Danish ports from the Danish Geodata-info portal. </w:t>
      </w:r>
    </w:p>
    <w:p w14:paraId="5F60E16D" w14:textId="1795E1B1" w:rsidR="00811B70" w:rsidRPr="00F65FA3" w:rsidRDefault="00580F3C" w:rsidP="00811B70">
      <w:pPr>
        <w:pStyle w:val="BodyText"/>
        <w:keepNext/>
        <w:keepLines/>
        <w:jc w:val="center"/>
        <w:rPr>
          <w:rStyle w:val="BodyTextChar"/>
        </w:rPr>
      </w:pPr>
      <w:r w:rsidRPr="00F65FA3">
        <w:rPr>
          <w:noProof/>
        </w:rPr>
        <w:drawing>
          <wp:inline distT="0" distB="0" distL="0" distR="0" wp14:anchorId="1FB5C5F2" wp14:editId="2DC925A5">
            <wp:extent cx="4875803" cy="472682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Denmark Geodata-info portal.jpg"/>
                    <pic:cNvPicPr/>
                  </pic:nvPicPr>
                  <pic:blipFill>
                    <a:blip r:embed="rId33">
                      <a:extLst>
                        <a:ext uri="{28A0092B-C50C-407E-A947-70E740481C1C}">
                          <a14:useLocalDpi xmlns:a14="http://schemas.microsoft.com/office/drawing/2010/main" val="0"/>
                        </a:ext>
                      </a:extLst>
                    </a:blip>
                    <a:stretch>
                      <a:fillRect/>
                    </a:stretch>
                  </pic:blipFill>
                  <pic:spPr>
                    <a:xfrm>
                      <a:off x="0" y="0"/>
                      <a:ext cx="4875803" cy="4726820"/>
                    </a:xfrm>
                    <a:prstGeom prst="rect">
                      <a:avLst/>
                    </a:prstGeom>
                  </pic:spPr>
                </pic:pic>
              </a:graphicData>
            </a:graphic>
          </wp:inline>
        </w:drawing>
      </w:r>
    </w:p>
    <w:p w14:paraId="22B4F162" w14:textId="1D0396B4" w:rsidR="00811B70" w:rsidRPr="00F65FA3" w:rsidRDefault="00811B70" w:rsidP="00811B70">
      <w:pPr>
        <w:pStyle w:val="Caption"/>
        <w:rPr>
          <w:rStyle w:val="BodyTextChar"/>
        </w:rPr>
      </w:pPr>
      <w:r w:rsidRPr="00F65FA3">
        <w:t xml:space="preserve">Figure </w:t>
      </w:r>
      <w:r w:rsidRPr="00F65FA3">
        <w:fldChar w:fldCharType="begin"/>
      </w:r>
      <w:r w:rsidRPr="00F65FA3">
        <w:instrText xml:space="preserve"> SEQ Figure \* ARABIC </w:instrText>
      </w:r>
      <w:r w:rsidRPr="00F65FA3">
        <w:fldChar w:fldCharType="separate"/>
      </w:r>
      <w:r w:rsidR="00333C8A">
        <w:rPr>
          <w:noProof/>
        </w:rPr>
        <w:t>13</w:t>
      </w:r>
      <w:r w:rsidRPr="00F65FA3">
        <w:fldChar w:fldCharType="end"/>
      </w:r>
      <w:r w:rsidRPr="00F65FA3">
        <w:rPr>
          <w:rStyle w:val="BodyTextChar"/>
        </w:rPr>
        <w:t xml:space="preserve"> –</w:t>
      </w:r>
      <w:r w:rsidR="00FA6121" w:rsidRPr="00F65FA3">
        <w:rPr>
          <w:rStyle w:val="Strong"/>
          <w:b w:val="0"/>
          <w:bCs/>
        </w:rPr>
        <w:t xml:space="preserve"> Danish Geodata-info portal</w:t>
      </w:r>
      <w:r w:rsidRPr="00F65FA3">
        <w:t>.</w:t>
      </w:r>
    </w:p>
    <w:p w14:paraId="457973EB" w14:textId="77777777" w:rsidR="00811B70" w:rsidRPr="00F65FA3" w:rsidRDefault="00811B70" w:rsidP="000962E1">
      <w:pPr>
        <w:pStyle w:val="BodyText"/>
        <w:rPr>
          <w:rStyle w:val="Strong"/>
          <w:b w:val="0"/>
          <w:bCs w:val="0"/>
          <w:color w:val="E36C0A" w:themeColor="accent6" w:themeShade="BF"/>
          <w:lang w:val="en"/>
        </w:rPr>
      </w:pPr>
    </w:p>
    <w:p w14:paraId="27B245A7" w14:textId="77777777" w:rsidR="00664934" w:rsidRPr="00F65FA3" w:rsidRDefault="00664934" w:rsidP="00EE522B">
      <w:pPr>
        <w:pStyle w:val="Heading2"/>
      </w:pPr>
      <w:bookmarkStart w:id="37" w:name="_Toc440408235"/>
      <w:r w:rsidRPr="00F65FA3">
        <w:t>France</w:t>
      </w:r>
      <w:bookmarkEnd w:id="37"/>
    </w:p>
    <w:p w14:paraId="7D26CD3D" w14:textId="77777777" w:rsidR="00664934" w:rsidRPr="00F65FA3" w:rsidRDefault="00664934" w:rsidP="00664934">
      <w:pPr>
        <w:pStyle w:val="BodyText"/>
        <w:rPr>
          <w:rStyle w:val="Strong"/>
          <w:b w:val="0"/>
          <w:bCs w:val="0"/>
        </w:rPr>
      </w:pPr>
      <w:r w:rsidRPr="00F65FA3">
        <w:rPr>
          <w:rStyle w:val="Strong"/>
          <w:b w:val="0"/>
          <w:bCs w:val="0"/>
        </w:rPr>
        <w:t xml:space="preserve">The French hydrographic office SHOM (Service Hydrographique et Océanographique de la Marine) is part of the French ministry of Defence, armaments division. It is separate from, but has close cooperation with the national mapping agency IGN (Institut Géographique National).SHOM produces both military charts as well as public navigational charts. France sells official ENCs through Primar, but also provides much of their other data free through their website. SHOM has developed a MSDI service in compliance with the European INSPIRE directive. This MSDI service was developed through </w:t>
      </w:r>
      <w:r w:rsidRPr="00F65FA3">
        <w:t>IGN (Institut Géographique National) and BRGM (Geological and Mining Research Bureau). IGN is responsible for developing and administering Geoportal, especially data visualization. BRGM is responsible for a "Géocatalogue", which inventories the various public sources of geographic information.</w:t>
      </w:r>
      <w:r w:rsidRPr="00F65FA3">
        <w:rPr>
          <w:rStyle w:val="Strong"/>
          <w:b w:val="0"/>
          <w:bCs w:val="0"/>
        </w:rPr>
        <w:t xml:space="preserve"> </w:t>
      </w:r>
    </w:p>
    <w:p w14:paraId="0AE19805" w14:textId="131CAAB2" w:rsidR="000962E1" w:rsidRPr="00F65FA3" w:rsidRDefault="00CF0F5D" w:rsidP="000962E1">
      <w:pPr>
        <w:pStyle w:val="BodyText"/>
        <w:rPr>
          <w:rStyle w:val="Strong"/>
          <w:b w:val="0"/>
          <w:bCs w:val="0"/>
        </w:rPr>
      </w:pPr>
      <w:r w:rsidRPr="00F65FA3">
        <w:rPr>
          <w:rStyle w:val="Strong"/>
          <w:b w:val="0"/>
          <w:bCs w:val="0"/>
        </w:rPr>
        <w:t>This is a comprehensive solution that includes Web Mapping as well as support “for</w:t>
      </w:r>
      <w:r w:rsidRPr="00F65FA3">
        <w:rPr>
          <w:rStyle w:val="apple-converted-space"/>
          <w:rFonts w:ascii="Verdana" w:hAnsi="Verdana"/>
          <w:sz w:val="19"/>
          <w:szCs w:val="19"/>
          <w:shd w:val="clear" w:color="auto" w:fill="FFFFFF"/>
        </w:rPr>
        <w:t> </w:t>
      </w:r>
      <w:r w:rsidRPr="00F65FA3">
        <w:rPr>
          <w:rFonts w:ascii="Verdana" w:hAnsi="Verdana"/>
          <w:sz w:val="19"/>
          <w:szCs w:val="19"/>
          <w:shd w:val="clear" w:color="auto" w:fill="FFFFFF"/>
        </w:rPr>
        <w:t>bathymetric and hydrographic data management software, Bathy DataBASE, Hydrographic Production Database, Spatial Fusion Enterprise, and the CherSoft tide database.</w:t>
      </w:r>
      <w:r w:rsidRPr="00F65FA3">
        <w:rPr>
          <w:rStyle w:val="FootnoteReference"/>
        </w:rPr>
        <w:t xml:space="preserve"> </w:t>
      </w:r>
      <w:r w:rsidRPr="00F65FA3">
        <w:rPr>
          <w:rStyle w:val="FootnoteReference"/>
        </w:rPr>
        <w:footnoteReference w:id="18"/>
      </w:r>
      <w:r w:rsidRPr="00F65FA3">
        <w:rPr>
          <w:rStyle w:val="Strong"/>
          <w:b w:val="0"/>
          <w:bCs w:val="0"/>
        </w:rPr>
        <w:t>.</w:t>
      </w:r>
      <w:r w:rsidRPr="00F65FA3">
        <w:rPr>
          <w:rFonts w:ascii="Verdana" w:hAnsi="Verdana"/>
          <w:sz w:val="19"/>
          <w:szCs w:val="19"/>
          <w:shd w:val="clear" w:color="auto" w:fill="FFFFFF"/>
        </w:rPr>
        <w:t xml:space="preserve">” </w:t>
      </w:r>
      <w:r w:rsidRPr="00F65FA3">
        <w:rPr>
          <w:rStyle w:val="Strong"/>
          <w:b w:val="0"/>
          <w:bCs w:val="0"/>
        </w:rPr>
        <w:t>The data complies with IHO and ISO standards and the services with the OGC standards.</w:t>
      </w:r>
    </w:p>
    <w:p w14:paraId="24E6004E" w14:textId="127F7FAE" w:rsidR="00CF0F5D" w:rsidRPr="00F65FA3" w:rsidRDefault="00580F3C" w:rsidP="000962E1">
      <w:pPr>
        <w:pStyle w:val="BodyText"/>
        <w:rPr>
          <w:rStyle w:val="Strong"/>
          <w:b w:val="0"/>
          <w:bCs w:val="0"/>
        </w:rPr>
      </w:pPr>
      <w:r w:rsidRPr="00F65FA3">
        <w:rPr>
          <w:rStyle w:val="Strong"/>
          <w:b w:val="0"/>
          <w:bCs w:val="0"/>
        </w:rPr>
        <w:fldChar w:fldCharType="begin"/>
      </w:r>
      <w:r w:rsidRPr="00F65FA3">
        <w:rPr>
          <w:rStyle w:val="Strong"/>
          <w:b w:val="0"/>
          <w:bCs w:val="0"/>
        </w:rPr>
        <w:instrText xml:space="preserve"> REF _Ref440379383 \h </w:instrText>
      </w:r>
      <w:r w:rsidRPr="00F65FA3">
        <w:rPr>
          <w:rStyle w:val="Strong"/>
          <w:b w:val="0"/>
          <w:bCs w:val="0"/>
        </w:rPr>
      </w:r>
      <w:r w:rsidRPr="00F65FA3">
        <w:rPr>
          <w:rStyle w:val="Strong"/>
          <w:b w:val="0"/>
          <w:bCs w:val="0"/>
        </w:rPr>
        <w:fldChar w:fldCharType="separate"/>
      </w:r>
      <w:r w:rsidR="00333C8A" w:rsidRPr="00F65FA3">
        <w:t xml:space="preserve">Figure </w:t>
      </w:r>
      <w:r w:rsidR="00333C8A">
        <w:rPr>
          <w:noProof/>
        </w:rPr>
        <w:t>14</w:t>
      </w:r>
      <w:r w:rsidRPr="00F65FA3">
        <w:rPr>
          <w:rStyle w:val="Strong"/>
          <w:b w:val="0"/>
          <w:bCs w:val="0"/>
        </w:rPr>
        <w:fldChar w:fldCharType="end"/>
      </w:r>
      <w:r w:rsidRPr="00F65FA3">
        <w:rPr>
          <w:rStyle w:val="Strong"/>
          <w:b w:val="0"/>
          <w:bCs w:val="0"/>
        </w:rPr>
        <w:t xml:space="preserve"> </w:t>
      </w:r>
      <w:r w:rsidR="00CF0F5D" w:rsidRPr="00F65FA3">
        <w:rPr>
          <w:rStyle w:val="Strong"/>
          <w:b w:val="0"/>
          <w:bCs w:val="0"/>
        </w:rPr>
        <w:t xml:space="preserve">shows the </w:t>
      </w:r>
      <w:r w:rsidR="00943B12" w:rsidRPr="00F65FA3">
        <w:rPr>
          <w:rStyle w:val="Strong"/>
          <w:b w:val="0"/>
          <w:bCs w:val="0"/>
        </w:rPr>
        <w:t xml:space="preserve">front page of the SHOM web portal. </w:t>
      </w:r>
    </w:p>
    <w:p w14:paraId="2DC34AAC" w14:textId="1D549625" w:rsidR="00943B12" w:rsidRPr="00074DF7" w:rsidRDefault="00943B12" w:rsidP="00943B12">
      <w:pPr>
        <w:pStyle w:val="BodyText"/>
        <w:keepNext/>
        <w:keepLines/>
        <w:jc w:val="center"/>
        <w:rPr>
          <w:rStyle w:val="BodyTextChar"/>
          <w:color w:val="E36C0A" w:themeColor="accent6" w:themeShade="BF"/>
        </w:rPr>
      </w:pPr>
      <w:r w:rsidRPr="00074DF7">
        <w:rPr>
          <w:noProof/>
          <w:color w:val="E36C0A" w:themeColor="accent6" w:themeShade="BF"/>
        </w:rPr>
        <w:drawing>
          <wp:inline distT="0" distB="0" distL="0" distR="0" wp14:anchorId="5110BC78" wp14:editId="0A1B15D3">
            <wp:extent cx="5943600" cy="2914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qqq SHOM front page.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14:paraId="38146D0B" w14:textId="4EBF5904" w:rsidR="00943B12" w:rsidRPr="00F65FA3" w:rsidRDefault="00F222E9" w:rsidP="00F222E9">
      <w:pPr>
        <w:pStyle w:val="Caption"/>
        <w:rPr>
          <w:rStyle w:val="BodyTextChar"/>
        </w:rPr>
      </w:pPr>
      <w:bookmarkStart w:id="38" w:name="_Ref440379383"/>
      <w:r w:rsidRPr="00F65FA3">
        <w:t xml:space="preserve">Figure </w:t>
      </w:r>
      <w:r w:rsidRPr="00F65FA3">
        <w:fldChar w:fldCharType="begin"/>
      </w:r>
      <w:r w:rsidRPr="00F65FA3">
        <w:instrText xml:space="preserve"> SEQ Figure \* ARABIC </w:instrText>
      </w:r>
      <w:r w:rsidRPr="00F65FA3">
        <w:fldChar w:fldCharType="separate"/>
      </w:r>
      <w:r w:rsidR="00333C8A">
        <w:rPr>
          <w:noProof/>
        </w:rPr>
        <w:t>14</w:t>
      </w:r>
      <w:r w:rsidRPr="00F65FA3">
        <w:fldChar w:fldCharType="end"/>
      </w:r>
      <w:bookmarkEnd w:id="38"/>
      <w:r w:rsidR="00943B12" w:rsidRPr="00F65FA3">
        <w:rPr>
          <w:rStyle w:val="BodyTextChar"/>
        </w:rPr>
        <w:t xml:space="preserve"> –</w:t>
      </w:r>
      <w:r w:rsidR="00943B12" w:rsidRPr="00F65FA3">
        <w:t>SHOM GeoPortal</w:t>
      </w:r>
      <w:r w:rsidR="00C82090" w:rsidRPr="00F65FA3">
        <w:rPr>
          <w:rStyle w:val="FootnoteReference"/>
        </w:rPr>
        <w:footnoteReference w:id="19"/>
      </w:r>
    </w:p>
    <w:p w14:paraId="188B297C" w14:textId="2081E1FE" w:rsidR="00943B12" w:rsidRPr="00F65FA3" w:rsidRDefault="00C82090" w:rsidP="000962E1">
      <w:pPr>
        <w:pStyle w:val="BodyText"/>
        <w:rPr>
          <w:rFonts w:ascii="Helvetica" w:hAnsi="Helvetica" w:cs="Helvetica"/>
        </w:rPr>
      </w:pPr>
      <w:r w:rsidRPr="00F65FA3">
        <w:rPr>
          <w:rFonts w:ascii="Helvetica" w:hAnsi="Helvetica" w:cs="Helvetica"/>
        </w:rPr>
        <w:t xml:space="preserve">Except for ENCs the French data can be freely downloaded through an Application Program Interface (API). Shape files are available. This is shown in </w:t>
      </w:r>
      <w:r w:rsidR="00580F3C" w:rsidRPr="00F65FA3">
        <w:rPr>
          <w:rFonts w:ascii="Helvetica" w:hAnsi="Helvetica" w:cs="Helvetica"/>
        </w:rPr>
        <w:fldChar w:fldCharType="begin"/>
      </w:r>
      <w:r w:rsidR="00580F3C" w:rsidRPr="00F65FA3">
        <w:rPr>
          <w:rFonts w:ascii="Helvetica" w:hAnsi="Helvetica" w:cs="Helvetica"/>
        </w:rPr>
        <w:instrText xml:space="preserve"> REF _Ref440379427 \h </w:instrText>
      </w:r>
      <w:r w:rsidR="00580F3C" w:rsidRPr="00F65FA3">
        <w:rPr>
          <w:rFonts w:ascii="Helvetica" w:hAnsi="Helvetica" w:cs="Helvetica"/>
        </w:rPr>
      </w:r>
      <w:r w:rsidR="00580F3C" w:rsidRPr="00F65FA3">
        <w:rPr>
          <w:rFonts w:ascii="Helvetica" w:hAnsi="Helvetica" w:cs="Helvetica"/>
        </w:rPr>
        <w:fldChar w:fldCharType="separate"/>
      </w:r>
      <w:r w:rsidR="00333C8A" w:rsidRPr="00F65FA3">
        <w:t xml:space="preserve">Figure </w:t>
      </w:r>
      <w:r w:rsidR="00333C8A">
        <w:rPr>
          <w:noProof/>
        </w:rPr>
        <w:t>15</w:t>
      </w:r>
      <w:r w:rsidR="00580F3C" w:rsidRPr="00F65FA3">
        <w:rPr>
          <w:rFonts w:ascii="Helvetica" w:hAnsi="Helvetica" w:cs="Helvetica"/>
        </w:rPr>
        <w:fldChar w:fldCharType="end"/>
      </w:r>
      <w:r w:rsidRPr="00F65FA3">
        <w:rPr>
          <w:rFonts w:ascii="Helvetica" w:hAnsi="Helvetica" w:cs="Helvetica"/>
        </w:rPr>
        <w:t>.</w:t>
      </w:r>
    </w:p>
    <w:p w14:paraId="53224D7B" w14:textId="51E09B47" w:rsidR="00C82090" w:rsidRPr="00074DF7" w:rsidRDefault="00C82090" w:rsidP="00C82090">
      <w:pPr>
        <w:pStyle w:val="BodyText"/>
        <w:keepNext/>
        <w:keepLines/>
        <w:jc w:val="center"/>
        <w:rPr>
          <w:rStyle w:val="BodyTextChar"/>
          <w:color w:val="E36C0A" w:themeColor="accent6" w:themeShade="BF"/>
        </w:rPr>
      </w:pPr>
      <w:r w:rsidRPr="00074DF7">
        <w:rPr>
          <w:noProof/>
          <w:color w:val="E36C0A" w:themeColor="accent6" w:themeShade="BF"/>
        </w:rPr>
        <w:drawing>
          <wp:inline distT="0" distB="0" distL="0" distR="0" wp14:anchorId="30B1C9F0" wp14:editId="2F9CB92E">
            <wp:extent cx="5943600" cy="2057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 SHOM Data Download.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2057400"/>
                    </a:xfrm>
                    <a:prstGeom prst="rect">
                      <a:avLst/>
                    </a:prstGeom>
                  </pic:spPr>
                </pic:pic>
              </a:graphicData>
            </a:graphic>
          </wp:inline>
        </w:drawing>
      </w:r>
    </w:p>
    <w:p w14:paraId="66035A66" w14:textId="724560AD" w:rsidR="00C82090" w:rsidRPr="00F65FA3" w:rsidRDefault="00F222E9" w:rsidP="00F222E9">
      <w:pPr>
        <w:pStyle w:val="Caption"/>
        <w:rPr>
          <w:rStyle w:val="BodyTextChar"/>
        </w:rPr>
      </w:pPr>
      <w:bookmarkStart w:id="39" w:name="_Ref440379427"/>
      <w:r w:rsidRPr="00F65FA3">
        <w:t xml:space="preserve">Figure </w:t>
      </w:r>
      <w:r w:rsidRPr="00F65FA3">
        <w:fldChar w:fldCharType="begin"/>
      </w:r>
      <w:r w:rsidRPr="00F65FA3">
        <w:instrText xml:space="preserve"> SEQ Figure \* ARABIC </w:instrText>
      </w:r>
      <w:r w:rsidRPr="00F65FA3">
        <w:fldChar w:fldCharType="separate"/>
      </w:r>
      <w:r w:rsidR="00333C8A">
        <w:rPr>
          <w:noProof/>
        </w:rPr>
        <w:t>15</w:t>
      </w:r>
      <w:r w:rsidRPr="00F65FA3">
        <w:fldChar w:fldCharType="end"/>
      </w:r>
      <w:bookmarkEnd w:id="39"/>
      <w:r w:rsidR="00C82090" w:rsidRPr="00F65FA3">
        <w:rPr>
          <w:rStyle w:val="BodyTextChar"/>
        </w:rPr>
        <w:t xml:space="preserve"> –</w:t>
      </w:r>
      <w:r w:rsidR="00C82090" w:rsidRPr="00F65FA3">
        <w:t>SHOM Data Download</w:t>
      </w:r>
    </w:p>
    <w:p w14:paraId="18F0FD79" w14:textId="502CBA32" w:rsidR="00C82090" w:rsidRPr="00F65FA3" w:rsidRDefault="00C82090" w:rsidP="000962E1">
      <w:pPr>
        <w:pStyle w:val="BodyText"/>
      </w:pPr>
      <w:r w:rsidRPr="00F65FA3">
        <w:t xml:space="preserve">The data can be access using two different API’s. One of which is directly through SHOM and the other through “geoportail”.  &lt;http://www.geoportail.gouv.fr/accueil”. This is shown in </w:t>
      </w:r>
      <w:r w:rsidR="00580F3C" w:rsidRPr="00F65FA3">
        <w:fldChar w:fldCharType="begin"/>
      </w:r>
      <w:r w:rsidR="00580F3C" w:rsidRPr="00F65FA3">
        <w:instrText xml:space="preserve"> REF _Ref440379477 \h </w:instrText>
      </w:r>
      <w:r w:rsidR="00580F3C" w:rsidRPr="00F65FA3">
        <w:fldChar w:fldCharType="separate"/>
      </w:r>
      <w:r w:rsidR="00333C8A" w:rsidRPr="00F65FA3">
        <w:t xml:space="preserve">Figure </w:t>
      </w:r>
      <w:r w:rsidR="00333C8A">
        <w:rPr>
          <w:noProof/>
        </w:rPr>
        <w:t>16</w:t>
      </w:r>
      <w:r w:rsidR="00580F3C" w:rsidRPr="00F65FA3">
        <w:fldChar w:fldCharType="end"/>
      </w:r>
      <w:r w:rsidRPr="00F65FA3">
        <w:t>.</w:t>
      </w:r>
    </w:p>
    <w:p w14:paraId="05BB4BB6" w14:textId="22BD4407" w:rsidR="00C82090" w:rsidRPr="00074DF7" w:rsidRDefault="00C82090" w:rsidP="00C82090">
      <w:pPr>
        <w:pStyle w:val="BodyText"/>
        <w:keepNext/>
        <w:keepLines/>
        <w:jc w:val="center"/>
        <w:rPr>
          <w:rStyle w:val="BodyTextChar"/>
          <w:color w:val="E36C0A" w:themeColor="accent6" w:themeShade="BF"/>
        </w:rPr>
      </w:pPr>
      <w:r w:rsidRPr="00074DF7">
        <w:rPr>
          <w:noProof/>
          <w:color w:val="E36C0A" w:themeColor="accent6" w:themeShade="BF"/>
        </w:rPr>
        <w:drawing>
          <wp:inline distT="0" distB="0" distL="0" distR="0" wp14:anchorId="51E797FC" wp14:editId="71F7E151">
            <wp:extent cx="5943600" cy="2581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 French geoportail.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2581275"/>
                    </a:xfrm>
                    <a:prstGeom prst="rect">
                      <a:avLst/>
                    </a:prstGeom>
                  </pic:spPr>
                </pic:pic>
              </a:graphicData>
            </a:graphic>
          </wp:inline>
        </w:drawing>
      </w:r>
    </w:p>
    <w:p w14:paraId="7CBBA038" w14:textId="031FF61A" w:rsidR="00C82090" w:rsidRPr="00F65FA3" w:rsidRDefault="00F222E9" w:rsidP="00F222E9">
      <w:pPr>
        <w:pStyle w:val="Caption"/>
      </w:pPr>
      <w:bookmarkStart w:id="40" w:name="_Ref440379477"/>
      <w:r w:rsidRPr="00F65FA3">
        <w:t xml:space="preserve">Figure </w:t>
      </w:r>
      <w:r w:rsidRPr="00F65FA3">
        <w:fldChar w:fldCharType="begin"/>
      </w:r>
      <w:r w:rsidRPr="00F65FA3">
        <w:instrText xml:space="preserve"> SEQ Figure \* ARABIC </w:instrText>
      </w:r>
      <w:r w:rsidRPr="00F65FA3">
        <w:fldChar w:fldCharType="separate"/>
      </w:r>
      <w:r w:rsidR="00333C8A">
        <w:rPr>
          <w:noProof/>
        </w:rPr>
        <w:t>16</w:t>
      </w:r>
      <w:r w:rsidRPr="00F65FA3">
        <w:fldChar w:fldCharType="end"/>
      </w:r>
      <w:bookmarkEnd w:id="40"/>
      <w:r w:rsidR="00C82090" w:rsidRPr="00F65FA3">
        <w:rPr>
          <w:rStyle w:val="BodyTextChar"/>
        </w:rPr>
        <w:t xml:space="preserve"> –</w:t>
      </w:r>
      <w:r w:rsidR="00C82090" w:rsidRPr="00F65FA3">
        <w:t>French Geoportail</w:t>
      </w:r>
    </w:p>
    <w:p w14:paraId="2CD316EE" w14:textId="6DE0595F" w:rsidR="000962E1" w:rsidRPr="00F65FA3" w:rsidRDefault="000962E1" w:rsidP="00EE522B">
      <w:pPr>
        <w:pStyle w:val="Heading2"/>
      </w:pPr>
      <w:bookmarkStart w:id="41" w:name="_Toc440408236"/>
      <w:r w:rsidRPr="00F65FA3">
        <w:t>Germany</w:t>
      </w:r>
      <w:bookmarkEnd w:id="41"/>
    </w:p>
    <w:p w14:paraId="39236D05" w14:textId="33478D2D" w:rsidR="000962E1" w:rsidRPr="00F65FA3" w:rsidRDefault="00CA06F0" w:rsidP="000962E1">
      <w:pPr>
        <w:pStyle w:val="BodyText"/>
        <w:rPr>
          <w:rStyle w:val="Strong"/>
          <w:b w:val="0"/>
          <w:bCs w:val="0"/>
        </w:rPr>
      </w:pPr>
      <w:r w:rsidRPr="00F65FA3">
        <w:rPr>
          <w:rStyle w:val="Strong"/>
          <w:b w:val="0"/>
          <w:bCs w:val="0"/>
        </w:rPr>
        <w:t>G</w:t>
      </w:r>
      <w:r w:rsidR="002D2B5B" w:rsidRPr="00F65FA3">
        <w:rPr>
          <w:rStyle w:val="Strong"/>
          <w:b w:val="0"/>
          <w:bCs w:val="0"/>
        </w:rPr>
        <w:t>ermany has a well-developed</w:t>
      </w:r>
      <w:r w:rsidRPr="00F65FA3">
        <w:rPr>
          <w:rStyle w:val="Strong"/>
          <w:b w:val="0"/>
          <w:bCs w:val="0"/>
        </w:rPr>
        <w:t xml:space="preserve"> Marine Spatial Data Infrastructure </w:t>
      </w:r>
      <w:r w:rsidR="002D2B5B" w:rsidRPr="00F65FA3">
        <w:rPr>
          <w:rStyle w:val="Strong"/>
          <w:b w:val="0"/>
          <w:bCs w:val="0"/>
        </w:rPr>
        <w:t>MDI-DE</w:t>
      </w:r>
      <w:r w:rsidR="000962E1" w:rsidRPr="00F65FA3">
        <w:rPr>
          <w:rStyle w:val="Strong"/>
          <w:b w:val="0"/>
          <w:bCs w:val="0"/>
        </w:rPr>
        <w:t xml:space="preserve"> </w:t>
      </w:r>
      <w:r w:rsidR="002D2B5B" w:rsidRPr="00F65FA3">
        <w:rPr>
          <w:rStyle w:val="Strong"/>
          <w:b w:val="0"/>
          <w:bCs w:val="0"/>
        </w:rPr>
        <w:t xml:space="preserve">that addresses many aspects of the marine environment, excluding nautical charts. Nautical charts are sold by the German Hydrographic Office BHS and through IC-ENC. The German system is INSPIRE and ISO, OGC compliant. </w:t>
      </w:r>
      <w:r w:rsidR="004F0FB4" w:rsidRPr="00F65FA3">
        <w:rPr>
          <w:rStyle w:val="Strong"/>
          <w:b w:val="0"/>
          <w:bCs w:val="0"/>
        </w:rPr>
        <w:t xml:space="preserve">Web Mapping and browsing tools are available. </w:t>
      </w:r>
      <w:r w:rsidR="00CA7B02" w:rsidRPr="00F65FA3">
        <w:rPr>
          <w:rStyle w:val="Strong"/>
          <w:b w:val="0"/>
          <w:bCs w:val="0"/>
        </w:rPr>
        <w:fldChar w:fldCharType="begin"/>
      </w:r>
      <w:r w:rsidR="00CA7B02" w:rsidRPr="00F65FA3">
        <w:rPr>
          <w:rStyle w:val="Strong"/>
          <w:b w:val="0"/>
          <w:bCs w:val="0"/>
        </w:rPr>
        <w:instrText xml:space="preserve"> REF _Ref440380056 \h </w:instrText>
      </w:r>
      <w:r w:rsidR="00CA7B02" w:rsidRPr="00F65FA3">
        <w:rPr>
          <w:rStyle w:val="Strong"/>
          <w:b w:val="0"/>
          <w:bCs w:val="0"/>
        </w:rPr>
      </w:r>
      <w:r w:rsidR="00CA7B02" w:rsidRPr="00F65FA3">
        <w:rPr>
          <w:rStyle w:val="Strong"/>
          <w:b w:val="0"/>
          <w:bCs w:val="0"/>
        </w:rPr>
        <w:fldChar w:fldCharType="separate"/>
      </w:r>
      <w:r w:rsidR="00333C8A" w:rsidRPr="00333C8A">
        <w:rPr>
          <w:lang w:val="en-US"/>
        </w:rPr>
        <w:t xml:space="preserve">Figure </w:t>
      </w:r>
      <w:r w:rsidR="00333C8A" w:rsidRPr="00333C8A">
        <w:rPr>
          <w:noProof/>
          <w:lang w:val="en-US"/>
        </w:rPr>
        <w:t>17</w:t>
      </w:r>
      <w:r w:rsidR="00CA7B02" w:rsidRPr="00F65FA3">
        <w:rPr>
          <w:rStyle w:val="Strong"/>
          <w:b w:val="0"/>
          <w:bCs w:val="0"/>
        </w:rPr>
        <w:fldChar w:fldCharType="end"/>
      </w:r>
      <w:r w:rsidR="00CA7B02" w:rsidRPr="00F65FA3">
        <w:rPr>
          <w:rStyle w:val="Strong"/>
          <w:b w:val="0"/>
          <w:bCs w:val="0"/>
        </w:rPr>
        <w:t xml:space="preserve"> </w:t>
      </w:r>
      <w:r w:rsidR="004F0FB4" w:rsidRPr="00F65FA3">
        <w:rPr>
          <w:rStyle w:val="Strong"/>
          <w:b w:val="0"/>
          <w:bCs w:val="0"/>
        </w:rPr>
        <w:t>shows the front page of the MDI-DE website. The project is a cooperative effort between the German federal government and 11 state agencies.</w:t>
      </w:r>
    </w:p>
    <w:p w14:paraId="0F67E391" w14:textId="065EAE4D" w:rsidR="005A3084" w:rsidRPr="00074DF7" w:rsidRDefault="00CE2FF2" w:rsidP="005A3084">
      <w:pPr>
        <w:pStyle w:val="BodyText"/>
        <w:keepNext/>
        <w:keepLines/>
        <w:jc w:val="center"/>
        <w:rPr>
          <w:rStyle w:val="BodyTextChar"/>
          <w:color w:val="E36C0A" w:themeColor="accent6" w:themeShade="BF"/>
        </w:rPr>
      </w:pPr>
      <w:r w:rsidRPr="00074DF7">
        <w:rPr>
          <w:noProof/>
          <w:color w:val="E36C0A" w:themeColor="accent6" w:themeShade="BF"/>
        </w:rPr>
        <w:drawing>
          <wp:inline distT="0" distB="0" distL="0" distR="0" wp14:anchorId="79516AC1" wp14:editId="716F4581">
            <wp:extent cx="4652313" cy="37397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 German MDI-DE Front Page.JPG"/>
                    <pic:cNvPicPr/>
                  </pic:nvPicPr>
                  <pic:blipFill>
                    <a:blip r:embed="rId37">
                      <a:extLst>
                        <a:ext uri="{28A0092B-C50C-407E-A947-70E740481C1C}">
                          <a14:useLocalDpi xmlns:a14="http://schemas.microsoft.com/office/drawing/2010/main" val="0"/>
                        </a:ext>
                      </a:extLst>
                    </a:blip>
                    <a:stretch>
                      <a:fillRect/>
                    </a:stretch>
                  </pic:blipFill>
                  <pic:spPr>
                    <a:xfrm>
                      <a:off x="0" y="0"/>
                      <a:ext cx="4656427" cy="3743050"/>
                    </a:xfrm>
                    <a:prstGeom prst="rect">
                      <a:avLst/>
                    </a:prstGeom>
                  </pic:spPr>
                </pic:pic>
              </a:graphicData>
            </a:graphic>
          </wp:inline>
        </w:drawing>
      </w:r>
    </w:p>
    <w:p w14:paraId="1F91EFB8" w14:textId="5F218CF3" w:rsidR="005A3084" w:rsidRPr="00F65FA3" w:rsidRDefault="00F222E9" w:rsidP="00F222E9">
      <w:pPr>
        <w:pStyle w:val="Caption"/>
        <w:rPr>
          <w:lang w:val="fr-CA"/>
        </w:rPr>
      </w:pPr>
      <w:bookmarkStart w:id="42" w:name="_Ref440380056"/>
      <w:r w:rsidRPr="00F65FA3">
        <w:rPr>
          <w:lang w:val="fr-CA"/>
        </w:rPr>
        <w:t xml:space="preserve">Figure </w:t>
      </w:r>
      <w:r w:rsidRPr="00F65FA3">
        <w:fldChar w:fldCharType="begin"/>
      </w:r>
      <w:r w:rsidRPr="00F65FA3">
        <w:rPr>
          <w:lang w:val="fr-CA"/>
        </w:rPr>
        <w:instrText xml:space="preserve"> SEQ Figure \* ARABIC </w:instrText>
      </w:r>
      <w:r w:rsidRPr="00F65FA3">
        <w:fldChar w:fldCharType="separate"/>
      </w:r>
      <w:r w:rsidR="00333C8A">
        <w:rPr>
          <w:noProof/>
          <w:lang w:val="fr-CA"/>
        </w:rPr>
        <w:t>17</w:t>
      </w:r>
      <w:r w:rsidRPr="00F65FA3">
        <w:fldChar w:fldCharType="end"/>
      </w:r>
      <w:bookmarkEnd w:id="42"/>
      <w:r w:rsidR="005A3084" w:rsidRPr="00F65FA3">
        <w:rPr>
          <w:rStyle w:val="BodyTextChar"/>
          <w:lang w:val="fr-CA"/>
        </w:rPr>
        <w:t xml:space="preserve"> –</w:t>
      </w:r>
      <w:r w:rsidR="005A3084" w:rsidRPr="00F65FA3">
        <w:rPr>
          <w:lang w:val="fr-CA"/>
        </w:rPr>
        <w:t xml:space="preserve"> </w:t>
      </w:r>
      <w:r w:rsidR="00FF729D" w:rsidRPr="00F65FA3">
        <w:rPr>
          <w:lang w:val="fr-CA"/>
        </w:rPr>
        <w:t>German</w:t>
      </w:r>
      <w:r w:rsidR="005A3084" w:rsidRPr="00F65FA3">
        <w:rPr>
          <w:lang w:val="fr-CA"/>
        </w:rPr>
        <w:t xml:space="preserve"> Marine Data Infrastructure MDI-DE</w:t>
      </w:r>
      <w:r w:rsidR="00E97E66" w:rsidRPr="00F65FA3">
        <w:rPr>
          <w:rStyle w:val="FootnoteReference"/>
        </w:rPr>
        <w:footnoteReference w:id="20"/>
      </w:r>
    </w:p>
    <w:p w14:paraId="69A2D1AB" w14:textId="2262379D" w:rsidR="00E97E66" w:rsidRPr="00F65FA3" w:rsidRDefault="00E97E66" w:rsidP="00E97E66">
      <w:pPr>
        <w:pStyle w:val="BodyText"/>
      </w:pPr>
      <w:r w:rsidRPr="00F65FA3">
        <w:t xml:space="preserve">The German Hydrographic Office BHS is also developing a Marine Spatial Data Infrastructure </w:t>
      </w:r>
      <w:r w:rsidR="00CA7B02" w:rsidRPr="00F65FA3">
        <w:t>through a GeoSeaPortal.</w:t>
      </w:r>
      <w:r w:rsidR="00CE2FF2" w:rsidRPr="00F65FA3">
        <w:t xml:space="preserve"> </w:t>
      </w:r>
      <w:r w:rsidR="00CA7B02" w:rsidRPr="00F65FA3">
        <w:t xml:space="preserve">This provides spatial data from the coastal and sea areas, providing view services, download services and discovery services, compliance with INSPIRE. </w:t>
      </w:r>
      <w:r w:rsidR="00CE2FF2" w:rsidRPr="00F65FA3">
        <w:t xml:space="preserve">The bathymetric </w:t>
      </w:r>
      <w:r w:rsidR="00E178DF" w:rsidRPr="00F65FA3">
        <w:t xml:space="preserve">and other themes </w:t>
      </w:r>
      <w:r w:rsidR="00CE2FF2" w:rsidRPr="00F65FA3">
        <w:t xml:space="preserve">information is viewable in the web portal, but </w:t>
      </w:r>
      <w:r w:rsidR="00E178DF" w:rsidRPr="00F65FA3">
        <w:t xml:space="preserve">ENC data </w:t>
      </w:r>
      <w:r w:rsidR="00CE2FF2" w:rsidRPr="00F65FA3">
        <w:t xml:space="preserve">must be purchased. </w:t>
      </w:r>
      <w:r w:rsidR="00CA7B02" w:rsidRPr="00F65FA3">
        <w:fldChar w:fldCharType="begin"/>
      </w:r>
      <w:r w:rsidR="00CA7B02" w:rsidRPr="00F65FA3">
        <w:instrText xml:space="preserve"> REF _Ref440380265 \h </w:instrText>
      </w:r>
      <w:r w:rsidR="00CA7B02" w:rsidRPr="00F65FA3">
        <w:fldChar w:fldCharType="separate"/>
      </w:r>
      <w:r w:rsidR="00333C8A" w:rsidRPr="00F65FA3">
        <w:t xml:space="preserve">Figure </w:t>
      </w:r>
      <w:r w:rsidR="00333C8A">
        <w:rPr>
          <w:noProof/>
        </w:rPr>
        <w:t>18</w:t>
      </w:r>
      <w:r w:rsidR="00CA7B02" w:rsidRPr="00F65FA3">
        <w:fldChar w:fldCharType="end"/>
      </w:r>
      <w:r w:rsidR="00CA7B02" w:rsidRPr="00F65FA3">
        <w:t xml:space="preserve"> </w:t>
      </w:r>
      <w:r w:rsidR="00E178DF" w:rsidRPr="00F65FA3">
        <w:t xml:space="preserve">shows access to the GeoSeaPortal. </w:t>
      </w:r>
    </w:p>
    <w:p w14:paraId="6F60932E" w14:textId="3BAEC51D" w:rsidR="00E178DF" w:rsidRPr="00074DF7" w:rsidRDefault="00E178DF" w:rsidP="00E178DF">
      <w:pPr>
        <w:pStyle w:val="BodyText"/>
        <w:keepNext/>
        <w:keepLines/>
        <w:jc w:val="center"/>
        <w:rPr>
          <w:rStyle w:val="BodyTextChar"/>
          <w:color w:val="E36C0A" w:themeColor="accent6" w:themeShade="BF"/>
        </w:rPr>
      </w:pPr>
      <w:r w:rsidRPr="00074DF7">
        <w:rPr>
          <w:noProof/>
          <w:color w:val="E36C0A" w:themeColor="accent6" w:themeShade="BF"/>
        </w:rPr>
        <w:drawing>
          <wp:inline distT="0" distB="0" distL="0" distR="0" wp14:anchorId="3ACCAAB9" wp14:editId="255D6ED9">
            <wp:extent cx="4544778" cy="3638250"/>
            <wp:effectExtent l="0" t="0" r="825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 German GeoDtaPortal.JPG"/>
                    <pic:cNvPicPr/>
                  </pic:nvPicPr>
                  <pic:blipFill>
                    <a:blip r:embed="rId38">
                      <a:extLst>
                        <a:ext uri="{28A0092B-C50C-407E-A947-70E740481C1C}">
                          <a14:useLocalDpi xmlns:a14="http://schemas.microsoft.com/office/drawing/2010/main" val="0"/>
                        </a:ext>
                      </a:extLst>
                    </a:blip>
                    <a:stretch>
                      <a:fillRect/>
                    </a:stretch>
                  </pic:blipFill>
                  <pic:spPr>
                    <a:xfrm>
                      <a:off x="0" y="0"/>
                      <a:ext cx="4550849" cy="3643110"/>
                    </a:xfrm>
                    <a:prstGeom prst="rect">
                      <a:avLst/>
                    </a:prstGeom>
                  </pic:spPr>
                </pic:pic>
              </a:graphicData>
            </a:graphic>
          </wp:inline>
        </w:drawing>
      </w:r>
    </w:p>
    <w:p w14:paraId="3DFEB488" w14:textId="0ECAED8E" w:rsidR="00E178DF" w:rsidRPr="00F65FA3" w:rsidRDefault="00F222E9" w:rsidP="00F222E9">
      <w:pPr>
        <w:pStyle w:val="Caption"/>
      </w:pPr>
      <w:bookmarkStart w:id="43" w:name="_Ref440380265"/>
      <w:r w:rsidRPr="00F65FA3">
        <w:t xml:space="preserve">Figure </w:t>
      </w:r>
      <w:r w:rsidRPr="00F65FA3">
        <w:fldChar w:fldCharType="begin"/>
      </w:r>
      <w:r w:rsidRPr="00F65FA3">
        <w:instrText xml:space="preserve"> SEQ Figure \* ARABIC </w:instrText>
      </w:r>
      <w:r w:rsidRPr="00F65FA3">
        <w:fldChar w:fldCharType="separate"/>
      </w:r>
      <w:r w:rsidR="00333C8A">
        <w:rPr>
          <w:noProof/>
        </w:rPr>
        <w:t>18</w:t>
      </w:r>
      <w:r w:rsidRPr="00F65FA3">
        <w:fldChar w:fldCharType="end"/>
      </w:r>
      <w:bookmarkEnd w:id="43"/>
      <w:r w:rsidR="00E178DF" w:rsidRPr="00F65FA3">
        <w:rPr>
          <w:rStyle w:val="BodyTextChar"/>
        </w:rPr>
        <w:t xml:space="preserve"> –</w:t>
      </w:r>
      <w:r w:rsidR="00E178DF" w:rsidRPr="00F65FA3">
        <w:t xml:space="preserve"> German GeoSeaPortal</w:t>
      </w:r>
      <w:r w:rsidR="00E178DF" w:rsidRPr="00F65FA3">
        <w:rPr>
          <w:rStyle w:val="FootnoteReference"/>
        </w:rPr>
        <w:footnoteReference w:id="21"/>
      </w:r>
    </w:p>
    <w:p w14:paraId="35B7460E" w14:textId="77777777" w:rsidR="0013348C" w:rsidRPr="00C41A87" w:rsidRDefault="0013348C" w:rsidP="0013348C">
      <w:pPr>
        <w:pStyle w:val="BodyText"/>
        <w:rPr>
          <w:rStyle w:val="Strong"/>
          <w:b w:val="0"/>
          <w:bCs w:val="0"/>
        </w:rPr>
      </w:pPr>
    </w:p>
    <w:p w14:paraId="530751F0" w14:textId="6A81669B" w:rsidR="0013348C" w:rsidRDefault="0037761B" w:rsidP="00EE522B">
      <w:pPr>
        <w:pStyle w:val="Heading2"/>
      </w:pPr>
      <w:bookmarkStart w:id="44" w:name="_Toc440408237"/>
      <w:r w:rsidRPr="0037761B">
        <w:t>Greece</w:t>
      </w:r>
      <w:bookmarkEnd w:id="44"/>
    </w:p>
    <w:p w14:paraId="5ADF4FA2" w14:textId="7144B5DE" w:rsidR="0013348C" w:rsidRDefault="0013348C" w:rsidP="0013348C">
      <w:pPr>
        <w:pStyle w:val="BodyText"/>
        <w:rPr>
          <w:rFonts w:ascii="Helvetica" w:hAnsi="Helvetica" w:cs="Helvetica"/>
          <w:color w:val="2F2F2F"/>
          <w:lang w:val="en"/>
        </w:rPr>
      </w:pPr>
      <w:r w:rsidRPr="00B07F22">
        <w:rPr>
          <w:rStyle w:val="Strong"/>
          <w:b w:val="0"/>
          <w:bCs w:val="0"/>
        </w:rPr>
        <w:t xml:space="preserve">The </w:t>
      </w:r>
      <w:r w:rsidR="00A76138">
        <w:rPr>
          <w:rFonts w:ascii="Helvetica" w:hAnsi="Helvetica" w:cs="Helvetica"/>
          <w:color w:val="333333"/>
          <w:shd w:val="clear" w:color="auto" w:fill="FFFFFF"/>
        </w:rPr>
        <w:t>Hellenic Navy Hydrographic Service (HNHS) provides a geo portal that allows access to information about the mission, the activities and the products of</w:t>
      </w:r>
      <w:r w:rsidR="00A76138">
        <w:rPr>
          <w:rStyle w:val="apple-converted-space"/>
          <w:rFonts w:ascii="Helvetica" w:hAnsi="Helvetica" w:cs="Helvetica"/>
          <w:color w:val="333333"/>
          <w:shd w:val="clear" w:color="auto" w:fill="FFFFFF"/>
        </w:rPr>
        <w:t> HNHS</w:t>
      </w:r>
      <w:r>
        <w:rPr>
          <w:rFonts w:ascii="Helvetica" w:hAnsi="Helvetica" w:cs="Helvetica"/>
          <w:color w:val="2F2F2F"/>
          <w:lang w:val="en"/>
        </w:rPr>
        <w:t>.</w:t>
      </w:r>
      <w:r w:rsidR="00A76138">
        <w:rPr>
          <w:rFonts w:ascii="Helvetica" w:hAnsi="Helvetica" w:cs="Helvetica"/>
          <w:color w:val="2F2F2F"/>
          <w:lang w:val="en"/>
        </w:rPr>
        <w:t xml:space="preserve"> The service assists in identifying paper charts, Nautical Publications, ENCs and other information for purchase. It also includes online services such as a Web Map Service</w:t>
      </w:r>
      <w:r w:rsidR="009A3A81">
        <w:rPr>
          <w:rFonts w:ascii="Helvetica" w:hAnsi="Helvetica" w:cs="Helvetica"/>
          <w:color w:val="2F2F2F"/>
          <w:lang w:val="en"/>
        </w:rPr>
        <w:t xml:space="preserve">. </w:t>
      </w:r>
      <w:r w:rsidR="009A3A81">
        <w:rPr>
          <w:rFonts w:cs="Arial"/>
          <w:color w:val="34495E"/>
          <w:shd w:val="clear" w:color="auto" w:fill="FFFFFF"/>
        </w:rPr>
        <w:t>The Web Map Service (WMS) utilizes the data of the ENCs published by HNHS to generate images that are forwarded to end users over the Internet.</w:t>
      </w:r>
      <w:r w:rsidR="009A3A81">
        <w:rPr>
          <w:rStyle w:val="apple-converted-space"/>
          <w:rFonts w:cs="Arial"/>
          <w:color w:val="34495E"/>
          <w:shd w:val="clear" w:color="auto" w:fill="FFFFFF"/>
        </w:rPr>
        <w:t> </w:t>
      </w:r>
      <w:r w:rsidR="00D55752">
        <w:rPr>
          <w:rStyle w:val="apple-converted-space"/>
          <w:rFonts w:cs="Arial"/>
          <w:color w:val="34495E"/>
          <w:shd w:val="clear" w:color="auto" w:fill="FFFFFF"/>
        </w:rPr>
        <w:fldChar w:fldCharType="begin"/>
      </w:r>
      <w:r w:rsidR="00D55752">
        <w:rPr>
          <w:rStyle w:val="apple-converted-space"/>
          <w:rFonts w:cs="Arial"/>
          <w:color w:val="34495E"/>
          <w:shd w:val="clear" w:color="auto" w:fill="FFFFFF"/>
        </w:rPr>
        <w:instrText xml:space="preserve"> REF _Ref440383292 \h </w:instrText>
      </w:r>
      <w:r w:rsidR="00D55752">
        <w:rPr>
          <w:rStyle w:val="apple-converted-space"/>
          <w:rFonts w:cs="Arial"/>
          <w:color w:val="34495E"/>
          <w:shd w:val="clear" w:color="auto" w:fill="FFFFFF"/>
        </w:rPr>
      </w:r>
      <w:r w:rsidR="00D55752">
        <w:rPr>
          <w:rStyle w:val="apple-converted-space"/>
          <w:rFonts w:cs="Arial"/>
          <w:color w:val="34495E"/>
          <w:shd w:val="clear" w:color="auto" w:fill="FFFFFF"/>
        </w:rPr>
        <w:fldChar w:fldCharType="separate"/>
      </w:r>
      <w:r w:rsidR="00333C8A" w:rsidRPr="00AF39E1">
        <w:t xml:space="preserve">Figure </w:t>
      </w:r>
      <w:r w:rsidR="00333C8A">
        <w:rPr>
          <w:noProof/>
        </w:rPr>
        <w:t>19</w:t>
      </w:r>
      <w:r w:rsidR="00D55752">
        <w:rPr>
          <w:rStyle w:val="apple-converted-space"/>
          <w:rFonts w:cs="Arial"/>
          <w:color w:val="34495E"/>
          <w:shd w:val="clear" w:color="auto" w:fill="FFFFFF"/>
        </w:rPr>
        <w:fldChar w:fldCharType="end"/>
      </w:r>
      <w:r w:rsidR="009A3A81">
        <w:rPr>
          <w:rStyle w:val="apple-converted-space"/>
          <w:rFonts w:cs="Arial"/>
          <w:color w:val="34495E"/>
          <w:shd w:val="clear" w:color="auto" w:fill="FFFFFF"/>
        </w:rPr>
        <w:t xml:space="preserve"> shows the base page of the Greek geoportal. </w:t>
      </w:r>
      <w:r w:rsidR="00D55752">
        <w:rPr>
          <w:rStyle w:val="apple-converted-space"/>
          <w:rFonts w:cs="Arial"/>
          <w:color w:val="34495E"/>
          <w:shd w:val="clear" w:color="auto" w:fill="FFFFFF"/>
        </w:rPr>
        <w:fldChar w:fldCharType="begin"/>
      </w:r>
      <w:r w:rsidR="00D55752">
        <w:rPr>
          <w:rStyle w:val="apple-converted-space"/>
          <w:rFonts w:cs="Arial"/>
          <w:color w:val="34495E"/>
          <w:shd w:val="clear" w:color="auto" w:fill="FFFFFF"/>
        </w:rPr>
        <w:instrText xml:space="preserve"> REF _Ref440383306 \h </w:instrText>
      </w:r>
      <w:r w:rsidR="00D55752">
        <w:rPr>
          <w:rStyle w:val="apple-converted-space"/>
          <w:rFonts w:cs="Arial"/>
          <w:color w:val="34495E"/>
          <w:shd w:val="clear" w:color="auto" w:fill="FFFFFF"/>
        </w:rPr>
      </w:r>
      <w:r w:rsidR="00D55752">
        <w:rPr>
          <w:rStyle w:val="apple-converted-space"/>
          <w:rFonts w:cs="Arial"/>
          <w:color w:val="34495E"/>
          <w:shd w:val="clear" w:color="auto" w:fill="FFFFFF"/>
        </w:rPr>
        <w:fldChar w:fldCharType="separate"/>
      </w:r>
      <w:r w:rsidR="00333C8A" w:rsidRPr="00AF39E1">
        <w:t xml:space="preserve">Figure </w:t>
      </w:r>
      <w:r w:rsidR="00333C8A">
        <w:rPr>
          <w:noProof/>
        </w:rPr>
        <w:t>20</w:t>
      </w:r>
      <w:r w:rsidR="00D55752">
        <w:rPr>
          <w:rStyle w:val="apple-converted-space"/>
          <w:rFonts w:cs="Arial"/>
          <w:color w:val="34495E"/>
          <w:shd w:val="clear" w:color="auto" w:fill="FFFFFF"/>
        </w:rPr>
        <w:fldChar w:fldCharType="end"/>
      </w:r>
      <w:r w:rsidR="009A3A81">
        <w:rPr>
          <w:rStyle w:val="apple-converted-space"/>
          <w:rFonts w:cs="Arial"/>
          <w:color w:val="34495E"/>
          <w:shd w:val="clear" w:color="auto" w:fill="FFFFFF"/>
        </w:rPr>
        <w:t xml:space="preserve"> shows a page from the geoindex that indicates which charts are available.</w:t>
      </w:r>
    </w:p>
    <w:p w14:paraId="3CF3236B" w14:textId="3C7DD0FC" w:rsidR="009A3A81" w:rsidRPr="00074DF7" w:rsidRDefault="00D70329" w:rsidP="009A3A81">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41C71901" wp14:editId="20BF2E15">
            <wp:extent cx="5753819" cy="39907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 Greece.jpg"/>
                    <pic:cNvPicPr/>
                  </pic:nvPicPr>
                  <pic:blipFill>
                    <a:blip r:embed="rId39">
                      <a:extLst>
                        <a:ext uri="{28A0092B-C50C-407E-A947-70E740481C1C}">
                          <a14:useLocalDpi xmlns:a14="http://schemas.microsoft.com/office/drawing/2010/main" val="0"/>
                        </a:ext>
                      </a:extLst>
                    </a:blip>
                    <a:stretch>
                      <a:fillRect/>
                    </a:stretch>
                  </pic:blipFill>
                  <pic:spPr>
                    <a:xfrm>
                      <a:off x="0" y="0"/>
                      <a:ext cx="5753819" cy="3990790"/>
                    </a:xfrm>
                    <a:prstGeom prst="rect">
                      <a:avLst/>
                    </a:prstGeom>
                  </pic:spPr>
                </pic:pic>
              </a:graphicData>
            </a:graphic>
          </wp:inline>
        </w:drawing>
      </w:r>
    </w:p>
    <w:p w14:paraId="56A299C9" w14:textId="4A70FF5A" w:rsidR="009A3A81" w:rsidRPr="00AF39E1" w:rsidRDefault="009A3A81" w:rsidP="009A3A81">
      <w:pPr>
        <w:pStyle w:val="Caption"/>
      </w:pPr>
      <w:bookmarkStart w:id="45" w:name="_Ref440383292"/>
      <w:r w:rsidRPr="00AF39E1">
        <w:t xml:space="preserve">Figure </w:t>
      </w:r>
      <w:r w:rsidRPr="00AF39E1">
        <w:fldChar w:fldCharType="begin"/>
      </w:r>
      <w:r w:rsidRPr="00AF39E1">
        <w:instrText xml:space="preserve"> SEQ Figure \* ARABIC </w:instrText>
      </w:r>
      <w:r w:rsidRPr="00AF39E1">
        <w:fldChar w:fldCharType="separate"/>
      </w:r>
      <w:r w:rsidR="00333C8A">
        <w:rPr>
          <w:noProof/>
        </w:rPr>
        <w:t>19</w:t>
      </w:r>
      <w:r w:rsidRPr="00AF39E1">
        <w:fldChar w:fldCharType="end"/>
      </w:r>
      <w:bookmarkEnd w:id="45"/>
      <w:r w:rsidRPr="00AF39E1">
        <w:rPr>
          <w:rStyle w:val="BodyTextChar"/>
        </w:rPr>
        <w:t xml:space="preserve"> –</w:t>
      </w:r>
      <w:r w:rsidRPr="00AF39E1">
        <w:t xml:space="preserve"> </w:t>
      </w:r>
      <w:r>
        <w:rPr>
          <w:rFonts w:ascii="Helvetica" w:hAnsi="Helvetica" w:cs="Helvetica"/>
          <w:color w:val="333333"/>
          <w:shd w:val="clear" w:color="auto" w:fill="FFFFFF"/>
        </w:rPr>
        <w:t>Hellenic Navy Hydrographic Service</w:t>
      </w:r>
      <w:r w:rsidR="00D70329">
        <w:rPr>
          <w:rFonts w:ascii="Helvetica" w:hAnsi="Helvetica" w:cs="Helvetica"/>
          <w:color w:val="333333"/>
          <w:shd w:val="clear" w:color="auto" w:fill="FFFFFF"/>
        </w:rPr>
        <w:t xml:space="preserve"> </w:t>
      </w:r>
      <w:r w:rsidR="00D55752">
        <w:rPr>
          <w:rFonts w:ascii="Helvetica" w:hAnsi="Helvetica" w:cs="Helvetica"/>
          <w:color w:val="333333"/>
          <w:shd w:val="clear" w:color="auto" w:fill="FFFFFF"/>
        </w:rPr>
        <w:t>F</w:t>
      </w:r>
      <w:r w:rsidR="00D70329">
        <w:rPr>
          <w:rFonts w:ascii="Helvetica" w:hAnsi="Helvetica" w:cs="Helvetica"/>
          <w:color w:val="333333"/>
          <w:shd w:val="clear" w:color="auto" w:fill="FFFFFF"/>
        </w:rPr>
        <w:t xml:space="preserve">ront </w:t>
      </w:r>
      <w:r w:rsidR="00D55752">
        <w:rPr>
          <w:rFonts w:ascii="Helvetica" w:hAnsi="Helvetica" w:cs="Helvetica"/>
          <w:color w:val="333333"/>
          <w:shd w:val="clear" w:color="auto" w:fill="FFFFFF"/>
        </w:rPr>
        <w:t>P</w:t>
      </w:r>
      <w:r w:rsidR="00D70329">
        <w:rPr>
          <w:rFonts w:ascii="Helvetica" w:hAnsi="Helvetica" w:cs="Helvetica"/>
          <w:color w:val="333333"/>
          <w:shd w:val="clear" w:color="auto" w:fill="FFFFFF"/>
        </w:rPr>
        <w:t>age</w:t>
      </w:r>
      <w:r w:rsidRPr="00AF39E1">
        <w:rPr>
          <w:rStyle w:val="FootnoteReference"/>
        </w:rPr>
        <w:footnoteReference w:id="22"/>
      </w:r>
    </w:p>
    <w:p w14:paraId="400B767B" w14:textId="77777777" w:rsidR="00D70329" w:rsidRDefault="00D70329" w:rsidP="00F65FA3">
      <w:pPr>
        <w:pStyle w:val="BodyText"/>
        <w:ind w:left="0"/>
        <w:rPr>
          <w:color w:val="E36C0A" w:themeColor="accent6" w:themeShade="BF"/>
        </w:rPr>
      </w:pPr>
    </w:p>
    <w:p w14:paraId="12CD1B5D" w14:textId="6C00E9CC" w:rsidR="00D70329" w:rsidRPr="00074DF7" w:rsidRDefault="00D55752" w:rsidP="00D70329">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15C4E218" wp14:editId="178E6BED">
            <wp:extent cx="5943600" cy="46970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 Greece geoindex.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4697095"/>
                    </a:xfrm>
                    <a:prstGeom prst="rect">
                      <a:avLst/>
                    </a:prstGeom>
                  </pic:spPr>
                </pic:pic>
              </a:graphicData>
            </a:graphic>
          </wp:inline>
        </w:drawing>
      </w:r>
    </w:p>
    <w:p w14:paraId="619F679F" w14:textId="5F1E6664" w:rsidR="00D70329" w:rsidRPr="00AF39E1" w:rsidRDefault="00D70329" w:rsidP="00D70329">
      <w:pPr>
        <w:pStyle w:val="Caption"/>
      </w:pPr>
      <w:bookmarkStart w:id="46" w:name="_Ref440383306"/>
      <w:r w:rsidRPr="00AF39E1">
        <w:t xml:space="preserve">Figure </w:t>
      </w:r>
      <w:r w:rsidRPr="00AF39E1">
        <w:fldChar w:fldCharType="begin"/>
      </w:r>
      <w:r w:rsidRPr="00AF39E1">
        <w:instrText xml:space="preserve"> SEQ Figure \* ARABIC </w:instrText>
      </w:r>
      <w:r w:rsidRPr="00AF39E1">
        <w:fldChar w:fldCharType="separate"/>
      </w:r>
      <w:r w:rsidR="00333C8A">
        <w:rPr>
          <w:noProof/>
        </w:rPr>
        <w:t>20</w:t>
      </w:r>
      <w:r w:rsidRPr="00AF39E1">
        <w:fldChar w:fldCharType="end"/>
      </w:r>
      <w:bookmarkEnd w:id="46"/>
      <w:r w:rsidRPr="00AF39E1">
        <w:rPr>
          <w:rStyle w:val="BodyTextChar"/>
        </w:rPr>
        <w:t xml:space="preserve"> –</w:t>
      </w:r>
      <w:r w:rsidRPr="00AF39E1">
        <w:t xml:space="preserve"> </w:t>
      </w:r>
      <w:r>
        <w:rPr>
          <w:rFonts w:ascii="Helvetica" w:hAnsi="Helvetica" w:cs="Helvetica"/>
          <w:color w:val="333333"/>
          <w:shd w:val="clear" w:color="auto" w:fill="FFFFFF"/>
        </w:rPr>
        <w:t xml:space="preserve">Hellenic Navy Hydrographic Service </w:t>
      </w:r>
      <w:r w:rsidR="00D55752">
        <w:rPr>
          <w:rFonts w:ascii="Helvetica" w:hAnsi="Helvetica" w:cs="Helvetica"/>
          <w:color w:val="333333"/>
          <w:shd w:val="clear" w:color="auto" w:fill="FFFFFF"/>
        </w:rPr>
        <w:t>Geoindex</w:t>
      </w:r>
      <w:r w:rsidRPr="00AF39E1">
        <w:rPr>
          <w:rStyle w:val="FootnoteReference"/>
        </w:rPr>
        <w:footnoteReference w:id="23"/>
      </w:r>
    </w:p>
    <w:p w14:paraId="44F6BDE5" w14:textId="26B40FF9" w:rsidR="00345703" w:rsidRPr="003E32CB" w:rsidRDefault="00345703" w:rsidP="00EE522B">
      <w:pPr>
        <w:pStyle w:val="Heading2"/>
      </w:pPr>
      <w:bookmarkStart w:id="47" w:name="_Toc440408238"/>
      <w:r>
        <w:t>Japan</w:t>
      </w:r>
      <w:bookmarkEnd w:id="47"/>
    </w:p>
    <w:p w14:paraId="48DFC9FD" w14:textId="08ECF8E2" w:rsidR="00345703" w:rsidRDefault="00D46FFF" w:rsidP="00345703">
      <w:pPr>
        <w:pStyle w:val="BodyText"/>
        <w:rPr>
          <w:rFonts w:ascii="Helvetica" w:hAnsi="Helvetica" w:cs="Helvetica"/>
          <w:color w:val="2F2F2F"/>
          <w:lang w:val="en"/>
        </w:rPr>
      </w:pPr>
      <w:r w:rsidRPr="00D46FFF">
        <w:rPr>
          <w:rStyle w:val="Strong"/>
          <w:b w:val="0"/>
          <w:bCs w:val="0"/>
        </w:rPr>
        <w:t xml:space="preserve">Japan maintains two </w:t>
      </w:r>
      <w:r w:rsidR="00520E95">
        <w:rPr>
          <w:rStyle w:val="Strong"/>
          <w:b w:val="0"/>
          <w:bCs w:val="0"/>
        </w:rPr>
        <w:t>separate marine information systems CeisNet</w:t>
      </w:r>
      <w:r w:rsidR="00F065A3">
        <w:rPr>
          <w:rStyle w:val="FootnoteReference"/>
        </w:rPr>
        <w:footnoteReference w:id="24"/>
      </w:r>
      <w:r w:rsidR="00520E95">
        <w:rPr>
          <w:rStyle w:val="Strong"/>
          <w:b w:val="0"/>
          <w:bCs w:val="0"/>
        </w:rPr>
        <w:t xml:space="preserve"> the </w:t>
      </w:r>
      <w:r w:rsidR="00520E95" w:rsidRPr="00D46FFF">
        <w:rPr>
          <w:rStyle w:val="Strong"/>
          <w:b w:val="0"/>
          <w:bCs w:val="0"/>
        </w:rPr>
        <w:t xml:space="preserve">Coastal Environmental Information Service </w:t>
      </w:r>
      <w:r w:rsidR="00520E95">
        <w:rPr>
          <w:rStyle w:val="Strong"/>
          <w:b w:val="0"/>
          <w:bCs w:val="0"/>
        </w:rPr>
        <w:t>and a Marine Cadastre</w:t>
      </w:r>
      <w:r w:rsidR="00F065A3">
        <w:rPr>
          <w:rStyle w:val="FootnoteReference"/>
        </w:rPr>
        <w:footnoteReference w:id="25"/>
      </w:r>
      <w:r w:rsidR="00520E95">
        <w:rPr>
          <w:rStyle w:val="Strong"/>
          <w:b w:val="0"/>
          <w:bCs w:val="0"/>
        </w:rPr>
        <w:t xml:space="preserve"> system. Both are run by the H</w:t>
      </w:r>
      <w:r w:rsidR="00520E95" w:rsidRPr="00520E95">
        <w:rPr>
          <w:rStyle w:val="Strong"/>
          <w:b w:val="0"/>
          <w:bCs w:val="0"/>
        </w:rPr>
        <w:t>ydographic</w:t>
      </w:r>
      <w:r w:rsidR="00520E95">
        <w:rPr>
          <w:rStyle w:val="Strong"/>
          <w:b w:val="0"/>
          <w:bCs w:val="0"/>
        </w:rPr>
        <w:t xml:space="preserve"> </w:t>
      </w:r>
      <w:r w:rsidR="00520E95" w:rsidRPr="00520E95">
        <w:rPr>
          <w:rStyle w:val="Strong"/>
          <w:b w:val="0"/>
          <w:bCs w:val="0"/>
        </w:rPr>
        <w:t>and</w:t>
      </w:r>
      <w:r w:rsidR="00520E95">
        <w:rPr>
          <w:rStyle w:val="Strong"/>
          <w:b w:val="0"/>
          <w:bCs w:val="0"/>
        </w:rPr>
        <w:t xml:space="preserve"> </w:t>
      </w:r>
      <w:r w:rsidR="00520E95" w:rsidRPr="00520E95">
        <w:rPr>
          <w:rStyle w:val="Strong"/>
          <w:b w:val="0"/>
          <w:bCs w:val="0"/>
        </w:rPr>
        <w:t>Oceanographic</w:t>
      </w:r>
      <w:r w:rsidR="00520E95">
        <w:rPr>
          <w:rStyle w:val="Strong"/>
          <w:b w:val="0"/>
          <w:bCs w:val="0"/>
        </w:rPr>
        <w:t xml:space="preserve"> </w:t>
      </w:r>
      <w:r w:rsidR="00520E95" w:rsidRPr="00520E95">
        <w:rPr>
          <w:rStyle w:val="Strong"/>
          <w:b w:val="0"/>
          <w:bCs w:val="0"/>
        </w:rPr>
        <w:t>Division,</w:t>
      </w:r>
      <w:r w:rsidR="00520E95">
        <w:rPr>
          <w:rStyle w:val="Strong"/>
          <w:b w:val="0"/>
          <w:bCs w:val="0"/>
        </w:rPr>
        <w:t xml:space="preserve"> </w:t>
      </w:r>
      <w:r w:rsidR="00520E95" w:rsidRPr="00520E95">
        <w:rPr>
          <w:rStyle w:val="Strong"/>
          <w:b w:val="0"/>
          <w:bCs w:val="0"/>
        </w:rPr>
        <w:t>Japan Coast Guard</w:t>
      </w:r>
      <w:r w:rsidR="00520E95">
        <w:rPr>
          <w:rStyle w:val="Strong"/>
          <w:b w:val="0"/>
          <w:bCs w:val="0"/>
        </w:rPr>
        <w:t xml:space="preserve">. </w:t>
      </w:r>
      <w:r w:rsidRPr="00D46FFF">
        <w:rPr>
          <w:rStyle w:val="Strong"/>
          <w:b w:val="0"/>
          <w:bCs w:val="0"/>
        </w:rPr>
        <w:t xml:space="preserve">  </w:t>
      </w:r>
      <w:r w:rsidR="00C904EF">
        <w:rPr>
          <w:rStyle w:val="Strong"/>
          <w:b w:val="0"/>
          <w:bCs w:val="0"/>
        </w:rPr>
        <w:t>A translation of t</w:t>
      </w:r>
      <w:r w:rsidR="00F065A3">
        <w:rPr>
          <w:rStyle w:val="Strong"/>
          <w:b w:val="0"/>
          <w:bCs w:val="0"/>
        </w:rPr>
        <w:t xml:space="preserve">he front page of CeisNet is shown in </w:t>
      </w:r>
      <w:r w:rsidR="00821BFC">
        <w:rPr>
          <w:rStyle w:val="Strong"/>
          <w:b w:val="0"/>
          <w:bCs w:val="0"/>
        </w:rPr>
        <w:fldChar w:fldCharType="begin"/>
      </w:r>
      <w:r w:rsidR="00821BFC">
        <w:rPr>
          <w:rStyle w:val="Strong"/>
          <w:b w:val="0"/>
          <w:bCs w:val="0"/>
        </w:rPr>
        <w:instrText xml:space="preserve"> REF _Ref440386718 \h </w:instrText>
      </w:r>
      <w:r w:rsidR="00821BFC">
        <w:rPr>
          <w:rStyle w:val="Strong"/>
          <w:b w:val="0"/>
          <w:bCs w:val="0"/>
        </w:rPr>
      </w:r>
      <w:r w:rsidR="00821BFC">
        <w:rPr>
          <w:rStyle w:val="Strong"/>
          <w:b w:val="0"/>
          <w:bCs w:val="0"/>
        </w:rPr>
        <w:fldChar w:fldCharType="separate"/>
      </w:r>
      <w:r w:rsidR="00333C8A" w:rsidRPr="00F65FA3">
        <w:t xml:space="preserve">Figure </w:t>
      </w:r>
      <w:r w:rsidR="00333C8A">
        <w:rPr>
          <w:noProof/>
        </w:rPr>
        <w:t>21</w:t>
      </w:r>
      <w:r w:rsidR="00821BFC">
        <w:rPr>
          <w:rStyle w:val="Strong"/>
          <w:b w:val="0"/>
          <w:bCs w:val="0"/>
        </w:rPr>
        <w:fldChar w:fldCharType="end"/>
      </w:r>
      <w:r w:rsidR="00F065A3">
        <w:rPr>
          <w:rStyle w:val="Strong"/>
          <w:b w:val="0"/>
          <w:bCs w:val="0"/>
        </w:rPr>
        <w:t>. CeisNet offers a Web GIS access to a variety of information</w:t>
      </w:r>
      <w:r w:rsidR="00C904EF">
        <w:rPr>
          <w:rStyle w:val="Strong"/>
          <w:b w:val="0"/>
          <w:bCs w:val="0"/>
        </w:rPr>
        <w:t xml:space="preserve"> that "has been recorded in the 'coastal waters environmental protection information". </w:t>
      </w:r>
    </w:p>
    <w:p w14:paraId="55727F08" w14:textId="29F7AAE9" w:rsidR="00821BFC" w:rsidRPr="00074DF7" w:rsidRDefault="00821BFC" w:rsidP="00821BFC">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1D6470D5" wp14:editId="7D42A9B2">
            <wp:extent cx="5305245" cy="4079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 Japan CeisNet.jpg"/>
                    <pic:cNvPicPr/>
                  </pic:nvPicPr>
                  <pic:blipFill>
                    <a:blip r:embed="rId41">
                      <a:extLst>
                        <a:ext uri="{28A0092B-C50C-407E-A947-70E740481C1C}">
                          <a14:useLocalDpi xmlns:a14="http://schemas.microsoft.com/office/drawing/2010/main" val="0"/>
                        </a:ext>
                      </a:extLst>
                    </a:blip>
                    <a:stretch>
                      <a:fillRect/>
                    </a:stretch>
                  </pic:blipFill>
                  <pic:spPr>
                    <a:xfrm>
                      <a:off x="0" y="0"/>
                      <a:ext cx="5305245" cy="4079825"/>
                    </a:xfrm>
                    <a:prstGeom prst="rect">
                      <a:avLst/>
                    </a:prstGeom>
                  </pic:spPr>
                </pic:pic>
              </a:graphicData>
            </a:graphic>
          </wp:inline>
        </w:drawing>
      </w:r>
    </w:p>
    <w:p w14:paraId="24802FF9" w14:textId="1B243547" w:rsidR="00821BFC" w:rsidRPr="006308E9" w:rsidRDefault="00821BFC" w:rsidP="00821BFC">
      <w:pPr>
        <w:pStyle w:val="Caption"/>
      </w:pPr>
      <w:bookmarkStart w:id="48" w:name="_Ref440386718"/>
      <w:r w:rsidRPr="00F65FA3">
        <w:t xml:space="preserve">Figure </w:t>
      </w:r>
      <w:r w:rsidRPr="00F65FA3">
        <w:fldChar w:fldCharType="begin"/>
      </w:r>
      <w:r w:rsidRPr="00F65FA3">
        <w:instrText xml:space="preserve"> SEQ Figure \* ARABIC </w:instrText>
      </w:r>
      <w:r w:rsidRPr="00F65FA3">
        <w:fldChar w:fldCharType="separate"/>
      </w:r>
      <w:r w:rsidR="00333C8A">
        <w:rPr>
          <w:noProof/>
        </w:rPr>
        <w:t>21</w:t>
      </w:r>
      <w:r w:rsidRPr="00F65FA3">
        <w:fldChar w:fldCharType="end"/>
      </w:r>
      <w:bookmarkEnd w:id="48"/>
      <w:r w:rsidRPr="00F65FA3">
        <w:rPr>
          <w:rStyle w:val="BodyTextChar"/>
        </w:rPr>
        <w:t xml:space="preserve"> –</w:t>
      </w:r>
      <w:r w:rsidRPr="00F65FA3">
        <w:t xml:space="preserve"> </w:t>
      </w:r>
      <w:r w:rsidRPr="00F65FA3">
        <w:rPr>
          <w:rFonts w:ascii="Helvetica" w:hAnsi="Helvetica" w:cs="Helvetica"/>
          <w:shd w:val="clear" w:color="auto" w:fill="FFFFFF"/>
        </w:rPr>
        <w:t>Japan CeisNet</w:t>
      </w:r>
    </w:p>
    <w:p w14:paraId="0DAFC001" w14:textId="60C8EF4D" w:rsidR="00821BFC" w:rsidRPr="00F65FA3" w:rsidRDefault="00821BFC" w:rsidP="00F65FA3">
      <w:pPr>
        <w:pStyle w:val="BodyText"/>
        <w:ind w:left="0"/>
        <w:rPr>
          <w:lang w:val="en"/>
        </w:rPr>
      </w:pPr>
      <w:r w:rsidRPr="00F65FA3">
        <w:rPr>
          <w:lang w:val="en"/>
        </w:rPr>
        <w:t xml:space="preserve">An example of the type of information available on CeisNet is shown in </w:t>
      </w:r>
      <w:r w:rsidRPr="00F65FA3">
        <w:rPr>
          <w:lang w:val="en"/>
        </w:rPr>
        <w:fldChar w:fldCharType="begin"/>
      </w:r>
      <w:r w:rsidRPr="00F65FA3">
        <w:rPr>
          <w:lang w:val="en"/>
        </w:rPr>
        <w:instrText xml:space="preserve"> REF _Ref440386955 \h </w:instrText>
      </w:r>
      <w:r w:rsidRPr="00F65FA3">
        <w:rPr>
          <w:lang w:val="en"/>
        </w:rPr>
      </w:r>
      <w:r w:rsidRPr="00F65FA3">
        <w:rPr>
          <w:lang w:val="en"/>
        </w:rPr>
        <w:fldChar w:fldCharType="separate"/>
      </w:r>
      <w:r w:rsidR="00333C8A" w:rsidRPr="00F65FA3">
        <w:t xml:space="preserve">Figure </w:t>
      </w:r>
      <w:r w:rsidR="00333C8A">
        <w:rPr>
          <w:noProof/>
        </w:rPr>
        <w:t>22</w:t>
      </w:r>
      <w:r w:rsidRPr="00F65FA3">
        <w:rPr>
          <w:lang w:val="en"/>
        </w:rPr>
        <w:fldChar w:fldCharType="end"/>
      </w:r>
      <w:r w:rsidRPr="00F65FA3">
        <w:rPr>
          <w:lang w:val="en"/>
        </w:rPr>
        <w:t>.</w:t>
      </w:r>
    </w:p>
    <w:p w14:paraId="11527DF8" w14:textId="221751CE" w:rsidR="00821BFC" w:rsidRPr="00074DF7" w:rsidRDefault="00821BFC" w:rsidP="00821BFC">
      <w:pPr>
        <w:pStyle w:val="BodyText"/>
        <w:keepNext/>
        <w:keepLines/>
        <w:ind w:left="360"/>
        <w:jc w:val="center"/>
        <w:rPr>
          <w:rStyle w:val="BodyTextChar"/>
          <w:color w:val="E36C0A" w:themeColor="accent6" w:themeShade="BF"/>
        </w:rPr>
      </w:pPr>
      <w:r w:rsidRPr="00F65FA3">
        <w:rPr>
          <w:noProof/>
          <w:color w:val="E36C0A" w:themeColor="accent6" w:themeShade="BF"/>
        </w:rPr>
        <w:drawing>
          <wp:inline distT="0" distB="0" distL="0" distR="0" wp14:anchorId="73AA0082" wp14:editId="19E4466C">
            <wp:extent cx="5641676" cy="4152297"/>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2 Japan CeisNet Info.jpg"/>
                    <pic:cNvPicPr/>
                  </pic:nvPicPr>
                  <pic:blipFill>
                    <a:blip r:embed="rId42">
                      <a:extLst>
                        <a:ext uri="{28A0092B-C50C-407E-A947-70E740481C1C}">
                          <a14:useLocalDpi xmlns:a14="http://schemas.microsoft.com/office/drawing/2010/main" val="0"/>
                        </a:ext>
                      </a:extLst>
                    </a:blip>
                    <a:stretch>
                      <a:fillRect/>
                    </a:stretch>
                  </pic:blipFill>
                  <pic:spPr>
                    <a:xfrm>
                      <a:off x="0" y="0"/>
                      <a:ext cx="5643516" cy="4153652"/>
                    </a:xfrm>
                    <a:prstGeom prst="rect">
                      <a:avLst/>
                    </a:prstGeom>
                  </pic:spPr>
                </pic:pic>
              </a:graphicData>
            </a:graphic>
          </wp:inline>
        </w:drawing>
      </w:r>
    </w:p>
    <w:p w14:paraId="24B74406" w14:textId="0E8B55C2" w:rsidR="00821BFC" w:rsidRPr="006308E9" w:rsidRDefault="00821BFC" w:rsidP="00821BFC">
      <w:pPr>
        <w:pStyle w:val="Caption"/>
      </w:pPr>
      <w:bookmarkStart w:id="49" w:name="_Ref440386955"/>
      <w:r w:rsidRPr="00F65FA3">
        <w:t xml:space="preserve">Figure </w:t>
      </w:r>
      <w:r w:rsidRPr="00F65FA3">
        <w:fldChar w:fldCharType="begin"/>
      </w:r>
      <w:r w:rsidRPr="00F65FA3">
        <w:instrText xml:space="preserve"> SEQ Figure \* ARABIC </w:instrText>
      </w:r>
      <w:r w:rsidRPr="00F65FA3">
        <w:fldChar w:fldCharType="separate"/>
      </w:r>
      <w:r w:rsidR="00333C8A">
        <w:rPr>
          <w:noProof/>
        </w:rPr>
        <w:t>22</w:t>
      </w:r>
      <w:r w:rsidRPr="00F65FA3">
        <w:fldChar w:fldCharType="end"/>
      </w:r>
      <w:bookmarkEnd w:id="49"/>
      <w:r w:rsidRPr="00F65FA3">
        <w:rPr>
          <w:rStyle w:val="BodyTextChar"/>
        </w:rPr>
        <w:t xml:space="preserve"> –</w:t>
      </w:r>
      <w:r w:rsidRPr="00F65FA3">
        <w:t xml:space="preserve"> Example information from </w:t>
      </w:r>
      <w:r w:rsidRPr="00F65FA3">
        <w:rPr>
          <w:rFonts w:ascii="Helvetica" w:hAnsi="Helvetica" w:cs="Helvetica"/>
          <w:shd w:val="clear" w:color="auto" w:fill="FFFFFF"/>
        </w:rPr>
        <w:t xml:space="preserve">Japan CeisNet </w:t>
      </w:r>
    </w:p>
    <w:p w14:paraId="2A65A3E2" w14:textId="3901DA76" w:rsidR="00821BFC" w:rsidRPr="00F65FA3" w:rsidRDefault="00821BFC" w:rsidP="00F65FA3">
      <w:pPr>
        <w:pStyle w:val="BodyText"/>
        <w:ind w:left="0"/>
      </w:pPr>
      <w:r w:rsidRPr="00F65FA3">
        <w:t xml:space="preserve">The second system maintained by the </w:t>
      </w:r>
      <w:r w:rsidRPr="006308E9">
        <w:rPr>
          <w:rStyle w:val="Strong"/>
          <w:b w:val="0"/>
          <w:bCs w:val="0"/>
        </w:rPr>
        <w:t xml:space="preserve">Hydographic and Oceanographic Division of the Japan Coast Guard is a marine Cadastre. A translation of the base page is shown in </w:t>
      </w:r>
      <w:r w:rsidR="003E32CB" w:rsidRPr="00F44D32">
        <w:rPr>
          <w:rStyle w:val="Strong"/>
          <w:b w:val="0"/>
          <w:bCs w:val="0"/>
        </w:rPr>
        <w:fldChar w:fldCharType="begin"/>
      </w:r>
      <w:r w:rsidR="003E32CB" w:rsidRPr="006308E9">
        <w:rPr>
          <w:rStyle w:val="Strong"/>
          <w:b w:val="0"/>
          <w:bCs w:val="0"/>
        </w:rPr>
        <w:instrText xml:space="preserve"> REF _Ref440387186 \h </w:instrText>
      </w:r>
      <w:r w:rsidR="003E32CB" w:rsidRPr="00F44D32">
        <w:rPr>
          <w:rStyle w:val="Strong"/>
          <w:b w:val="0"/>
          <w:bCs w:val="0"/>
        </w:rPr>
      </w:r>
      <w:r w:rsidR="003E32CB" w:rsidRPr="00F44D32">
        <w:rPr>
          <w:rStyle w:val="Strong"/>
          <w:b w:val="0"/>
          <w:bCs w:val="0"/>
        </w:rPr>
        <w:fldChar w:fldCharType="separate"/>
      </w:r>
      <w:r w:rsidR="00333C8A" w:rsidRPr="00AF39E1">
        <w:t xml:space="preserve">Figure </w:t>
      </w:r>
      <w:r w:rsidR="00333C8A">
        <w:rPr>
          <w:noProof/>
        </w:rPr>
        <w:t>23</w:t>
      </w:r>
      <w:r w:rsidR="003E32CB" w:rsidRPr="00F44D32">
        <w:rPr>
          <w:rStyle w:val="Strong"/>
          <w:b w:val="0"/>
          <w:bCs w:val="0"/>
        </w:rPr>
        <w:fldChar w:fldCharType="end"/>
      </w:r>
      <w:r w:rsidRPr="006308E9">
        <w:rPr>
          <w:rStyle w:val="Strong"/>
          <w:b w:val="0"/>
          <w:bCs w:val="0"/>
        </w:rPr>
        <w:t xml:space="preserve">. </w:t>
      </w:r>
    </w:p>
    <w:p w14:paraId="7E8CE7BC" w14:textId="35A7F4A5" w:rsidR="003E32CB" w:rsidRPr="00074DF7" w:rsidRDefault="003E32CB" w:rsidP="003E32CB">
      <w:pPr>
        <w:pStyle w:val="BodyText"/>
        <w:keepNext/>
        <w:keepLines/>
        <w:ind w:left="360"/>
        <w:jc w:val="center"/>
        <w:rPr>
          <w:rStyle w:val="BodyTextChar"/>
          <w:color w:val="E36C0A" w:themeColor="accent6" w:themeShade="BF"/>
        </w:rPr>
      </w:pPr>
      <w:r w:rsidRPr="00F65FA3">
        <w:rPr>
          <w:noProof/>
          <w:color w:val="E36C0A" w:themeColor="accent6" w:themeShade="BF"/>
        </w:rPr>
        <w:drawing>
          <wp:inline distT="0" distB="0" distL="0" distR="0" wp14:anchorId="076120EE" wp14:editId="5A9404A9">
            <wp:extent cx="5943600" cy="3990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3 Japan Marine Cadastre.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990975"/>
                    </a:xfrm>
                    <a:prstGeom prst="rect">
                      <a:avLst/>
                    </a:prstGeom>
                  </pic:spPr>
                </pic:pic>
              </a:graphicData>
            </a:graphic>
          </wp:inline>
        </w:drawing>
      </w:r>
    </w:p>
    <w:p w14:paraId="7EA30956" w14:textId="2F653359" w:rsidR="003E32CB" w:rsidRPr="00AF39E1" w:rsidRDefault="003E32CB" w:rsidP="003E32CB">
      <w:pPr>
        <w:pStyle w:val="Caption"/>
      </w:pPr>
      <w:bookmarkStart w:id="50" w:name="_Ref440387186"/>
      <w:r w:rsidRPr="00AF39E1">
        <w:t xml:space="preserve">Figure </w:t>
      </w:r>
      <w:r w:rsidRPr="00AF39E1">
        <w:fldChar w:fldCharType="begin"/>
      </w:r>
      <w:r w:rsidRPr="00AF39E1">
        <w:instrText xml:space="preserve"> SEQ Figure \* ARABIC </w:instrText>
      </w:r>
      <w:r w:rsidRPr="00AF39E1">
        <w:fldChar w:fldCharType="separate"/>
      </w:r>
      <w:r w:rsidR="00333C8A">
        <w:rPr>
          <w:noProof/>
        </w:rPr>
        <w:t>23</w:t>
      </w:r>
      <w:r w:rsidRPr="00AF39E1">
        <w:fldChar w:fldCharType="end"/>
      </w:r>
      <w:bookmarkEnd w:id="50"/>
      <w:r w:rsidRPr="00AF39E1">
        <w:rPr>
          <w:rStyle w:val="BodyTextChar"/>
        </w:rPr>
        <w:t xml:space="preserve"> –</w:t>
      </w:r>
      <w:r w:rsidRPr="00AF39E1">
        <w:t xml:space="preserve"> </w:t>
      </w:r>
      <w:r>
        <w:t>Japan Marine Cadastre</w:t>
      </w:r>
      <w:r>
        <w:rPr>
          <w:rFonts w:ascii="Helvetica" w:hAnsi="Helvetica" w:cs="Helvetica"/>
          <w:color w:val="333333"/>
          <w:shd w:val="clear" w:color="auto" w:fill="FFFFFF"/>
        </w:rPr>
        <w:t xml:space="preserve"> </w:t>
      </w:r>
    </w:p>
    <w:p w14:paraId="598DC695" w14:textId="07B6B4D5" w:rsidR="00751D60" w:rsidRDefault="009F676A" w:rsidP="00EE522B">
      <w:pPr>
        <w:pStyle w:val="Heading2"/>
      </w:pPr>
      <w:bookmarkStart w:id="51" w:name="_Toc440408239"/>
      <w:r>
        <w:t>Malaysia</w:t>
      </w:r>
      <w:bookmarkEnd w:id="51"/>
    </w:p>
    <w:p w14:paraId="2F0818D3" w14:textId="4D4DCEF2" w:rsidR="00751D60" w:rsidRDefault="00751D60" w:rsidP="00751D60">
      <w:pPr>
        <w:pStyle w:val="BodyText"/>
        <w:rPr>
          <w:rFonts w:ascii="Helvetica" w:hAnsi="Helvetica" w:cs="Helvetica"/>
          <w:color w:val="2F2F2F"/>
          <w:lang w:val="en"/>
        </w:rPr>
      </w:pPr>
      <w:r w:rsidRPr="00B07F22">
        <w:rPr>
          <w:rStyle w:val="Strong"/>
          <w:b w:val="0"/>
          <w:bCs w:val="0"/>
        </w:rPr>
        <w:t>The</w:t>
      </w:r>
      <w:r>
        <w:rPr>
          <w:rFonts w:ascii="Helvetica" w:hAnsi="Helvetica" w:cs="Helvetica"/>
          <w:color w:val="2F2F2F"/>
          <w:lang w:val="en"/>
        </w:rPr>
        <w:t xml:space="preserve"> </w:t>
      </w:r>
      <w:r w:rsidR="006308E9" w:rsidRPr="00751D60">
        <w:rPr>
          <w:rFonts w:ascii="Helvetica" w:hAnsi="Helvetica" w:cs="Helvetica"/>
          <w:color w:val="2F2F2F"/>
          <w:lang w:val="en"/>
        </w:rPr>
        <w:t>Malaysian</w:t>
      </w:r>
      <w:r w:rsidR="006308E9" w:rsidRPr="006308E9">
        <w:rPr>
          <w:rFonts w:ascii="Helvetica" w:hAnsi="Helvetica" w:cs="Helvetica"/>
          <w:color w:val="2F2F2F"/>
          <w:lang w:val="en"/>
        </w:rPr>
        <w:t xml:space="preserve"> </w:t>
      </w:r>
      <w:r w:rsidR="006308E9">
        <w:rPr>
          <w:rFonts w:ascii="Helvetica" w:hAnsi="Helvetica" w:cs="Helvetica"/>
          <w:color w:val="2F2F2F"/>
          <w:lang w:val="en"/>
        </w:rPr>
        <w:t xml:space="preserve">government through the </w:t>
      </w:r>
      <w:r w:rsidR="006308E9" w:rsidRPr="00751D60">
        <w:rPr>
          <w:rFonts w:ascii="Helvetica" w:hAnsi="Helvetica" w:cs="Helvetica"/>
          <w:color w:val="2F2F2F"/>
          <w:lang w:val="en"/>
        </w:rPr>
        <w:t>Malaysian</w:t>
      </w:r>
      <w:r w:rsidRPr="00751D60">
        <w:rPr>
          <w:rFonts w:ascii="Helvetica" w:hAnsi="Helvetica" w:cs="Helvetica"/>
          <w:color w:val="2F2F2F"/>
          <w:lang w:val="en"/>
        </w:rPr>
        <w:t xml:space="preserve"> Centre for Geospatial Data Infrastructure (MaCGDI)</w:t>
      </w:r>
      <w:r w:rsidR="006308E9">
        <w:rPr>
          <w:rFonts w:ascii="Helvetica" w:hAnsi="Helvetica" w:cs="Helvetica"/>
          <w:color w:val="2F2F2F"/>
          <w:lang w:val="en"/>
        </w:rPr>
        <w:t xml:space="preserve"> provides a number of web based information services. The </w:t>
      </w:r>
      <w:r w:rsidR="006308E9" w:rsidRPr="006308E9">
        <w:rPr>
          <w:rFonts w:ascii="Helvetica" w:hAnsi="Helvetica" w:cs="Helvetica"/>
          <w:color w:val="2F2F2F"/>
          <w:lang w:val="en"/>
        </w:rPr>
        <w:t xml:space="preserve">Malaysia Geospatial Data Infrastructure (MyGDI) is an initiative by the </w:t>
      </w:r>
      <w:r w:rsidR="006308E9">
        <w:rPr>
          <w:rFonts w:ascii="Helvetica" w:hAnsi="Helvetica" w:cs="Helvetica"/>
          <w:color w:val="2F2F2F"/>
          <w:lang w:val="en"/>
        </w:rPr>
        <w:t xml:space="preserve">Malaysian </w:t>
      </w:r>
      <w:r w:rsidR="006308E9" w:rsidRPr="006308E9">
        <w:rPr>
          <w:rFonts w:ascii="Helvetica" w:hAnsi="Helvetica" w:cs="Helvetica"/>
          <w:color w:val="2F2F2F"/>
          <w:lang w:val="en"/>
        </w:rPr>
        <w:t>government to develop a geospatial data infrastructure to enhance the awareness about data availability and improve access to geospatial information.</w:t>
      </w:r>
      <w:r w:rsidR="006308E9">
        <w:rPr>
          <w:rFonts w:ascii="Helvetica" w:hAnsi="Helvetica" w:cs="Helvetica"/>
          <w:color w:val="2F2F2F"/>
          <w:lang w:val="en"/>
        </w:rPr>
        <w:t xml:space="preserve"> </w:t>
      </w:r>
      <w:r w:rsidR="004C065B">
        <w:rPr>
          <w:rFonts w:ascii="Helvetica" w:hAnsi="Helvetica" w:cs="Helvetica"/>
          <w:color w:val="2F2F2F"/>
          <w:lang w:val="en"/>
        </w:rPr>
        <w:t xml:space="preserve">None of the existing services address marine data, but an MSDI is planned. Figure 24 shows the </w:t>
      </w:r>
      <w:r w:rsidR="003F12B7">
        <w:rPr>
          <w:rFonts w:ascii="Helvetica" w:hAnsi="Helvetica" w:cs="Helvetica"/>
          <w:color w:val="2F2F2F"/>
          <w:lang w:val="en"/>
        </w:rPr>
        <w:t>Geospatial Initiatives page of the Malaysia Geoportal</w:t>
      </w:r>
      <w:r w:rsidR="006308E9">
        <w:rPr>
          <w:rFonts w:ascii="Helvetica" w:hAnsi="Helvetica" w:cs="Helvetica"/>
          <w:color w:val="2F2F2F"/>
          <w:lang w:val="en"/>
        </w:rPr>
        <w:t xml:space="preserve"> </w:t>
      </w:r>
      <w:r w:rsidR="003F12B7">
        <w:rPr>
          <w:rFonts w:ascii="Helvetica" w:hAnsi="Helvetica" w:cs="Helvetica"/>
          <w:color w:val="2F2F2F"/>
          <w:lang w:val="en"/>
        </w:rPr>
        <w:t>identifying the types of information available.</w:t>
      </w:r>
    </w:p>
    <w:p w14:paraId="19954D4C" w14:textId="03CD9684" w:rsidR="003F12B7" w:rsidRPr="00074DF7" w:rsidRDefault="003F12B7" w:rsidP="003F12B7">
      <w:pPr>
        <w:pStyle w:val="BodyText"/>
        <w:keepNext/>
        <w:keepLines/>
        <w:ind w:left="360"/>
        <w:jc w:val="center"/>
        <w:rPr>
          <w:rStyle w:val="BodyTextChar"/>
          <w:color w:val="E36C0A" w:themeColor="accent6" w:themeShade="BF"/>
        </w:rPr>
      </w:pPr>
      <w:r w:rsidRPr="00F65FA3">
        <w:rPr>
          <w:noProof/>
          <w:color w:val="E36C0A" w:themeColor="accent6" w:themeShade="BF"/>
        </w:rPr>
        <w:drawing>
          <wp:inline distT="0" distB="0" distL="0" distR="0" wp14:anchorId="0113F84F" wp14:editId="369B65E2">
            <wp:extent cx="5943600" cy="6573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4 Malaysia geoportal.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6573520"/>
                    </a:xfrm>
                    <a:prstGeom prst="rect">
                      <a:avLst/>
                    </a:prstGeom>
                  </pic:spPr>
                </pic:pic>
              </a:graphicData>
            </a:graphic>
          </wp:inline>
        </w:drawing>
      </w:r>
    </w:p>
    <w:p w14:paraId="5709447D" w14:textId="5DD137A9" w:rsidR="003F12B7" w:rsidRPr="00F65FA3" w:rsidRDefault="003F12B7" w:rsidP="00F65FA3">
      <w:pPr>
        <w:pStyle w:val="Caption"/>
      </w:pPr>
      <w:r w:rsidRPr="00AF39E1">
        <w:t xml:space="preserve">Figure </w:t>
      </w:r>
      <w:r w:rsidRPr="00AF39E1">
        <w:fldChar w:fldCharType="begin"/>
      </w:r>
      <w:r w:rsidRPr="00AF39E1">
        <w:instrText xml:space="preserve"> SEQ Figure \* ARABIC </w:instrText>
      </w:r>
      <w:r w:rsidRPr="00AF39E1">
        <w:fldChar w:fldCharType="separate"/>
      </w:r>
      <w:r w:rsidR="00333C8A">
        <w:rPr>
          <w:noProof/>
        </w:rPr>
        <w:t>24</w:t>
      </w:r>
      <w:r w:rsidRPr="00AF39E1">
        <w:fldChar w:fldCharType="end"/>
      </w:r>
      <w:r w:rsidRPr="00AF39E1">
        <w:rPr>
          <w:rStyle w:val="BodyTextChar"/>
        </w:rPr>
        <w:t xml:space="preserve"> –</w:t>
      </w:r>
      <w:r w:rsidRPr="00AF39E1">
        <w:t xml:space="preserve"> </w:t>
      </w:r>
      <w:r>
        <w:rPr>
          <w:rFonts w:ascii="Helvetica" w:hAnsi="Helvetica" w:cs="Helvetica"/>
          <w:color w:val="2F2F2F"/>
        </w:rPr>
        <w:t>Malaysia Geoportal</w:t>
      </w:r>
    </w:p>
    <w:p w14:paraId="41C4CAF7" w14:textId="2C22D1FF" w:rsidR="00751D60" w:rsidRDefault="00751D60" w:rsidP="00EE522B">
      <w:pPr>
        <w:pStyle w:val="Heading2"/>
      </w:pPr>
      <w:bookmarkStart w:id="52" w:name="_Toc440408240"/>
      <w:r>
        <w:t>Netherlands</w:t>
      </w:r>
      <w:bookmarkEnd w:id="52"/>
    </w:p>
    <w:p w14:paraId="75D70194" w14:textId="400FAEE1" w:rsidR="00CB3D25" w:rsidRDefault="00245246" w:rsidP="00751D60">
      <w:pPr>
        <w:pStyle w:val="BodyText"/>
        <w:rPr>
          <w:rStyle w:val="Strong"/>
          <w:rFonts w:ascii="Helvetica" w:hAnsi="Helvetica" w:cs="Helvetica"/>
          <w:b w:val="0"/>
          <w:bCs w:val="0"/>
          <w:color w:val="2F2F2F"/>
          <w:lang w:val="en"/>
        </w:rPr>
      </w:pPr>
      <w:r>
        <w:rPr>
          <w:rStyle w:val="Strong"/>
          <w:b w:val="0"/>
          <w:bCs w:val="0"/>
        </w:rPr>
        <w:t>The</w:t>
      </w:r>
      <w:r>
        <w:rPr>
          <w:rFonts w:ascii="Helvetica" w:hAnsi="Helvetica" w:cs="Helvetica"/>
          <w:color w:val="2F2F2F"/>
          <w:lang w:val="en"/>
        </w:rPr>
        <w:t xml:space="preserve"> Netherlands maintains an integrated Spatial Data Infrastructure called Geonovum. Its purpose is to provide</w:t>
      </w:r>
      <w:r w:rsidRPr="00245246">
        <w:rPr>
          <w:rFonts w:ascii="Helvetica" w:hAnsi="Helvetica" w:cs="Helvetica"/>
          <w:color w:val="2F2F2F"/>
          <w:lang w:val="en"/>
        </w:rPr>
        <w:t xml:space="preserve"> better access to geo-information in the public sector.</w:t>
      </w:r>
      <w:r w:rsidRPr="00245246" w:rsidDel="00245246">
        <w:rPr>
          <w:rStyle w:val="Strong"/>
          <w:rFonts w:ascii="Helvetica" w:hAnsi="Helvetica" w:cs="Helvetica"/>
          <w:b w:val="0"/>
          <w:bCs w:val="0"/>
          <w:color w:val="2F2F2F"/>
          <w:lang w:val="en"/>
        </w:rPr>
        <w:t xml:space="preserve"> </w:t>
      </w:r>
      <w:r w:rsidRPr="00245246">
        <w:rPr>
          <w:rStyle w:val="Strong"/>
          <w:rFonts w:ascii="Helvetica" w:hAnsi="Helvetica" w:cs="Helvetica"/>
          <w:b w:val="0"/>
          <w:bCs w:val="0"/>
          <w:color w:val="2F2F2F"/>
          <w:lang w:val="en"/>
        </w:rPr>
        <w:t xml:space="preserve">There are no costs on the data level, apart from occasional delivery costs. </w:t>
      </w:r>
      <w:r>
        <w:rPr>
          <w:rStyle w:val="Strong"/>
          <w:rFonts w:ascii="Helvetica" w:hAnsi="Helvetica" w:cs="Helvetica"/>
          <w:b w:val="0"/>
          <w:bCs w:val="0"/>
          <w:color w:val="2F2F2F"/>
          <w:lang w:val="en"/>
        </w:rPr>
        <w:t xml:space="preserve">The service is standards compliant and the number of data sets is extensive. The service integrates hydrographic data into the SDI as a seamless land to sea set of layers.  </w:t>
      </w:r>
      <w:r w:rsidR="005C40D3">
        <w:rPr>
          <w:rStyle w:val="Strong"/>
          <w:rFonts w:ascii="Helvetica" w:hAnsi="Helvetica" w:cs="Helvetica"/>
          <w:b w:val="0"/>
          <w:bCs w:val="0"/>
          <w:color w:val="2F2F2F"/>
          <w:lang w:val="en"/>
        </w:rPr>
        <w:t xml:space="preserve">There are 14 layers of data provided by the Ministry of Defence Hydrographic Office. </w:t>
      </w:r>
      <w:r w:rsidRPr="00245246">
        <w:rPr>
          <w:rStyle w:val="Strong"/>
          <w:rFonts w:ascii="Helvetica" w:hAnsi="Helvetica" w:cs="Helvetica"/>
          <w:b w:val="0"/>
          <w:bCs w:val="0"/>
          <w:color w:val="2F2F2F"/>
          <w:lang w:val="en"/>
        </w:rPr>
        <w:t>The SOLAS product level falls outside of the scope of the SDI.</w:t>
      </w:r>
      <w:r w:rsidRPr="00245246" w:rsidDel="00245246">
        <w:rPr>
          <w:rStyle w:val="Strong"/>
          <w:rFonts w:ascii="Helvetica" w:hAnsi="Helvetica" w:cs="Helvetica"/>
          <w:b w:val="0"/>
          <w:bCs w:val="0"/>
          <w:color w:val="2F2F2F"/>
          <w:lang w:val="en"/>
        </w:rPr>
        <w:t xml:space="preserve"> </w:t>
      </w:r>
      <w:r w:rsidR="005C40D3">
        <w:rPr>
          <w:rStyle w:val="Strong"/>
          <w:rFonts w:ascii="Helvetica" w:hAnsi="Helvetica" w:cs="Helvetica"/>
          <w:b w:val="0"/>
          <w:bCs w:val="0"/>
          <w:color w:val="2F2F2F"/>
          <w:lang w:val="en"/>
        </w:rPr>
        <w:t xml:space="preserve"> </w:t>
      </w:r>
      <w:r w:rsidR="00CB3D25">
        <w:rPr>
          <w:rStyle w:val="Strong"/>
          <w:rFonts w:ascii="Helvetica" w:hAnsi="Helvetica" w:cs="Helvetica"/>
          <w:b w:val="0"/>
          <w:bCs w:val="0"/>
          <w:color w:val="2F2F2F"/>
          <w:lang w:val="en"/>
        </w:rPr>
        <w:fldChar w:fldCharType="begin"/>
      </w:r>
      <w:r w:rsidR="00CB3D25">
        <w:rPr>
          <w:rStyle w:val="Strong"/>
          <w:rFonts w:ascii="Helvetica" w:hAnsi="Helvetica" w:cs="Helvetica"/>
          <w:b w:val="0"/>
          <w:bCs w:val="0"/>
          <w:color w:val="2F2F2F"/>
          <w:lang w:val="en"/>
        </w:rPr>
        <w:instrText xml:space="preserve"> REF _Ref440392637 \h </w:instrText>
      </w:r>
      <w:r w:rsidR="00CB3D25">
        <w:rPr>
          <w:rStyle w:val="Strong"/>
          <w:rFonts w:ascii="Helvetica" w:hAnsi="Helvetica" w:cs="Helvetica"/>
          <w:b w:val="0"/>
          <w:bCs w:val="0"/>
          <w:color w:val="2F2F2F"/>
          <w:lang w:val="en"/>
        </w:rPr>
      </w:r>
      <w:r w:rsidR="00CB3D25">
        <w:rPr>
          <w:rStyle w:val="Strong"/>
          <w:rFonts w:ascii="Helvetica" w:hAnsi="Helvetica" w:cs="Helvetica"/>
          <w:b w:val="0"/>
          <w:bCs w:val="0"/>
          <w:color w:val="2F2F2F"/>
          <w:lang w:val="en"/>
        </w:rPr>
        <w:fldChar w:fldCharType="separate"/>
      </w:r>
      <w:r w:rsidR="00333C8A" w:rsidRPr="00AF39E1">
        <w:t xml:space="preserve">Figure </w:t>
      </w:r>
      <w:r w:rsidR="00333C8A">
        <w:rPr>
          <w:noProof/>
        </w:rPr>
        <w:t>25</w:t>
      </w:r>
      <w:r w:rsidR="00CB3D25">
        <w:rPr>
          <w:rStyle w:val="Strong"/>
          <w:rFonts w:ascii="Helvetica" w:hAnsi="Helvetica" w:cs="Helvetica"/>
          <w:b w:val="0"/>
          <w:bCs w:val="0"/>
          <w:color w:val="2F2F2F"/>
          <w:lang w:val="en"/>
        </w:rPr>
        <w:fldChar w:fldCharType="end"/>
      </w:r>
      <w:r w:rsidR="005C40D3">
        <w:rPr>
          <w:rStyle w:val="Strong"/>
          <w:rFonts w:ascii="Helvetica" w:hAnsi="Helvetica" w:cs="Helvetica"/>
          <w:b w:val="0"/>
          <w:bCs w:val="0"/>
          <w:color w:val="2F2F2F"/>
          <w:lang w:val="en"/>
        </w:rPr>
        <w:t xml:space="preserve"> shows the base page of the NGR National Georegister. The catalogue section of this service is extensive and is too detailed to be able to show.</w:t>
      </w:r>
    </w:p>
    <w:p w14:paraId="3BEF4C50" w14:textId="70024BDC" w:rsidR="00CB3D25" w:rsidRPr="00074DF7" w:rsidRDefault="00CB3D25" w:rsidP="00CB3D25">
      <w:pPr>
        <w:pStyle w:val="BodyText"/>
        <w:keepNext/>
        <w:keepLines/>
        <w:ind w:left="360"/>
        <w:jc w:val="center"/>
        <w:rPr>
          <w:rStyle w:val="BodyTextChar"/>
          <w:color w:val="E36C0A" w:themeColor="accent6" w:themeShade="BF"/>
        </w:rPr>
      </w:pPr>
      <w:r w:rsidRPr="00AF39E1">
        <w:t xml:space="preserve"> </w:t>
      </w:r>
      <w:r w:rsidRPr="00F65FA3">
        <w:rPr>
          <w:noProof/>
          <w:color w:val="E36C0A" w:themeColor="accent6" w:themeShade="BF"/>
        </w:rPr>
        <w:drawing>
          <wp:inline distT="0" distB="0" distL="0" distR="0" wp14:anchorId="23253208" wp14:editId="5DEE344E">
            <wp:extent cx="5943600" cy="23882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5 Netherlands NGR Portal.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2388235"/>
                    </a:xfrm>
                    <a:prstGeom prst="rect">
                      <a:avLst/>
                    </a:prstGeom>
                  </pic:spPr>
                </pic:pic>
              </a:graphicData>
            </a:graphic>
          </wp:inline>
        </w:drawing>
      </w:r>
    </w:p>
    <w:p w14:paraId="664F5CF2" w14:textId="5BAC250C" w:rsidR="00CB3D25" w:rsidRPr="00AF39E1" w:rsidRDefault="00CB3D25" w:rsidP="00CB3D25">
      <w:pPr>
        <w:pStyle w:val="Caption"/>
      </w:pPr>
      <w:bookmarkStart w:id="53" w:name="_Ref440392637"/>
      <w:r w:rsidRPr="00AF39E1">
        <w:t xml:space="preserve">Figure </w:t>
      </w:r>
      <w:r w:rsidRPr="00AF39E1">
        <w:fldChar w:fldCharType="begin"/>
      </w:r>
      <w:r w:rsidRPr="00AF39E1">
        <w:instrText xml:space="preserve"> SEQ Figure \* ARABIC </w:instrText>
      </w:r>
      <w:r w:rsidRPr="00AF39E1">
        <w:fldChar w:fldCharType="separate"/>
      </w:r>
      <w:r w:rsidR="00333C8A">
        <w:rPr>
          <w:noProof/>
        </w:rPr>
        <w:t>25</w:t>
      </w:r>
      <w:r w:rsidRPr="00AF39E1">
        <w:fldChar w:fldCharType="end"/>
      </w:r>
      <w:bookmarkEnd w:id="53"/>
      <w:r w:rsidRPr="00AF39E1">
        <w:rPr>
          <w:rStyle w:val="BodyTextChar"/>
        </w:rPr>
        <w:t xml:space="preserve"> –</w:t>
      </w:r>
      <w:r w:rsidRPr="00AF39E1">
        <w:t xml:space="preserve"> </w:t>
      </w:r>
      <w:r>
        <w:rPr>
          <w:rFonts w:ascii="Helvetica" w:hAnsi="Helvetica" w:cs="Helvetica"/>
          <w:color w:val="2F2F2F"/>
        </w:rPr>
        <w:t>Netherlands NGR Portal</w:t>
      </w:r>
    </w:p>
    <w:p w14:paraId="1757DA4B" w14:textId="16D20502" w:rsidR="00CB3D25" w:rsidRDefault="00CB3D25" w:rsidP="00CB3D25">
      <w:pPr>
        <w:pStyle w:val="BodyText"/>
        <w:rPr>
          <w:rStyle w:val="Strong"/>
          <w:rFonts w:ascii="Helvetica" w:hAnsi="Helvetica" w:cs="Helvetica"/>
          <w:b w:val="0"/>
          <w:bCs w:val="0"/>
          <w:color w:val="2F2F2F"/>
          <w:lang w:val="en"/>
        </w:rPr>
      </w:pPr>
      <w:r>
        <w:rPr>
          <w:rStyle w:val="Strong"/>
          <w:rFonts w:ascii="Helvetica" w:hAnsi="Helvetica" w:cs="Helvetica"/>
          <w:b w:val="0"/>
          <w:bCs w:val="0"/>
          <w:color w:val="2F2F2F"/>
          <w:lang w:val="en"/>
        </w:rPr>
        <w:fldChar w:fldCharType="begin"/>
      </w:r>
      <w:r>
        <w:rPr>
          <w:rStyle w:val="Strong"/>
          <w:rFonts w:ascii="Helvetica" w:hAnsi="Helvetica" w:cs="Helvetica"/>
          <w:b w:val="0"/>
          <w:bCs w:val="0"/>
          <w:color w:val="2F2F2F"/>
          <w:lang w:val="en"/>
        </w:rPr>
        <w:instrText xml:space="preserve"> REF _Ref440392797 \h </w:instrText>
      </w:r>
      <w:r>
        <w:rPr>
          <w:rStyle w:val="Strong"/>
          <w:rFonts w:ascii="Helvetica" w:hAnsi="Helvetica" w:cs="Helvetica"/>
          <w:b w:val="0"/>
          <w:bCs w:val="0"/>
          <w:color w:val="2F2F2F"/>
          <w:lang w:val="en"/>
        </w:rPr>
      </w:r>
      <w:r>
        <w:rPr>
          <w:rStyle w:val="Strong"/>
          <w:rFonts w:ascii="Helvetica" w:hAnsi="Helvetica" w:cs="Helvetica"/>
          <w:b w:val="0"/>
          <w:bCs w:val="0"/>
          <w:color w:val="2F2F2F"/>
          <w:lang w:val="en"/>
        </w:rPr>
        <w:fldChar w:fldCharType="separate"/>
      </w:r>
      <w:r w:rsidR="00333C8A" w:rsidRPr="00AF39E1">
        <w:t xml:space="preserve">Figure </w:t>
      </w:r>
      <w:r w:rsidR="00333C8A">
        <w:rPr>
          <w:noProof/>
        </w:rPr>
        <w:t>26</w:t>
      </w:r>
      <w:r>
        <w:rPr>
          <w:rStyle w:val="Strong"/>
          <w:rFonts w:ascii="Helvetica" w:hAnsi="Helvetica" w:cs="Helvetica"/>
          <w:b w:val="0"/>
          <w:bCs w:val="0"/>
          <w:color w:val="2F2F2F"/>
          <w:lang w:val="en"/>
        </w:rPr>
        <w:fldChar w:fldCharType="end"/>
      </w:r>
      <w:r>
        <w:rPr>
          <w:rStyle w:val="Strong"/>
          <w:rFonts w:ascii="Helvetica" w:hAnsi="Helvetica" w:cs="Helvetica"/>
          <w:b w:val="0"/>
          <w:bCs w:val="0"/>
          <w:color w:val="2F2F2F"/>
          <w:lang w:val="en"/>
        </w:rPr>
        <w:t xml:space="preserve"> shows the Netherlands Public Map Service data viewer. This example shows several of the hydrographic data layers.</w:t>
      </w:r>
    </w:p>
    <w:p w14:paraId="3E71E69E" w14:textId="029A1A91" w:rsidR="00CB3D25" w:rsidRPr="00074DF7" w:rsidRDefault="00CB3D25" w:rsidP="00CB3D25">
      <w:pPr>
        <w:pStyle w:val="BodyText"/>
        <w:keepNext/>
        <w:keepLines/>
        <w:ind w:left="360"/>
        <w:jc w:val="center"/>
        <w:rPr>
          <w:rStyle w:val="BodyTextChar"/>
          <w:color w:val="E36C0A" w:themeColor="accent6" w:themeShade="BF"/>
        </w:rPr>
      </w:pPr>
      <w:r w:rsidRPr="00F65FA3">
        <w:rPr>
          <w:noProof/>
          <w:color w:val="E36C0A" w:themeColor="accent6" w:themeShade="BF"/>
        </w:rPr>
        <w:drawing>
          <wp:inline distT="0" distB="0" distL="0" distR="0" wp14:anchorId="6CF9CFE4" wp14:editId="7A1490A8">
            <wp:extent cx="5943600" cy="50285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6 Netherlands PDOK.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5028565"/>
                    </a:xfrm>
                    <a:prstGeom prst="rect">
                      <a:avLst/>
                    </a:prstGeom>
                  </pic:spPr>
                </pic:pic>
              </a:graphicData>
            </a:graphic>
          </wp:inline>
        </w:drawing>
      </w:r>
    </w:p>
    <w:p w14:paraId="35AB3814" w14:textId="7F2EB418" w:rsidR="00751D60" w:rsidRPr="00F65FA3" w:rsidRDefault="00CB3D25" w:rsidP="00F65FA3">
      <w:pPr>
        <w:pStyle w:val="Caption"/>
      </w:pPr>
      <w:bookmarkStart w:id="54" w:name="_Ref440392797"/>
      <w:r w:rsidRPr="00AF39E1">
        <w:t xml:space="preserve">Figure </w:t>
      </w:r>
      <w:r w:rsidRPr="00AF39E1">
        <w:fldChar w:fldCharType="begin"/>
      </w:r>
      <w:r w:rsidRPr="00AF39E1">
        <w:instrText xml:space="preserve"> SEQ Figure \* ARABIC </w:instrText>
      </w:r>
      <w:r w:rsidRPr="00AF39E1">
        <w:fldChar w:fldCharType="separate"/>
      </w:r>
      <w:r w:rsidR="00333C8A">
        <w:rPr>
          <w:noProof/>
        </w:rPr>
        <w:t>26</w:t>
      </w:r>
      <w:r w:rsidRPr="00AF39E1">
        <w:fldChar w:fldCharType="end"/>
      </w:r>
      <w:bookmarkEnd w:id="54"/>
      <w:r w:rsidRPr="00AF39E1">
        <w:rPr>
          <w:rStyle w:val="BodyTextChar"/>
        </w:rPr>
        <w:t xml:space="preserve"> –</w:t>
      </w:r>
      <w:r w:rsidRPr="00AF39E1">
        <w:t xml:space="preserve"> </w:t>
      </w:r>
      <w:r>
        <w:rPr>
          <w:rFonts w:ascii="Helvetica" w:hAnsi="Helvetica" w:cs="Helvetica"/>
          <w:color w:val="2F2F2F"/>
        </w:rPr>
        <w:t>Netherlands PDOK viewer</w:t>
      </w:r>
    </w:p>
    <w:p w14:paraId="7D8EE911" w14:textId="7BC94472" w:rsidR="000F76DB" w:rsidRDefault="000F76DB" w:rsidP="00EE522B">
      <w:pPr>
        <w:pStyle w:val="Heading2"/>
      </w:pPr>
      <w:bookmarkStart w:id="55" w:name="_Toc440408241"/>
      <w:r>
        <w:t>New Zealand</w:t>
      </w:r>
      <w:bookmarkEnd w:id="55"/>
    </w:p>
    <w:p w14:paraId="183C35B8" w14:textId="4F55C4AC" w:rsidR="008D304E" w:rsidRDefault="00E96BCC" w:rsidP="000F76DB">
      <w:pPr>
        <w:pStyle w:val="BodyText"/>
        <w:rPr>
          <w:rFonts w:ascii="Helvetica" w:hAnsi="Helvetica" w:cs="Helvetica"/>
          <w:color w:val="2F2F2F"/>
          <w:lang w:val="en"/>
        </w:rPr>
      </w:pPr>
      <w:r w:rsidRPr="00B07F22">
        <w:rPr>
          <w:rStyle w:val="Strong"/>
          <w:b w:val="0"/>
          <w:bCs w:val="0"/>
        </w:rPr>
        <w:t>The New Zealand Hydrographic Authority operates as part of Land Information New Zealand</w:t>
      </w:r>
      <w:r>
        <w:rPr>
          <w:rStyle w:val="Strong"/>
          <w:b w:val="0"/>
          <w:bCs w:val="0"/>
        </w:rPr>
        <w:t xml:space="preserve"> (LINZ)</w:t>
      </w:r>
      <w:r w:rsidRPr="00B07F22">
        <w:rPr>
          <w:rStyle w:val="Strong"/>
          <w:b w:val="0"/>
          <w:bCs w:val="0"/>
        </w:rPr>
        <w:t>.</w:t>
      </w:r>
      <w:r>
        <w:rPr>
          <w:rStyle w:val="Strong"/>
          <w:b w:val="0"/>
          <w:bCs w:val="0"/>
        </w:rPr>
        <w:t xml:space="preserve"> </w:t>
      </w:r>
      <w:r w:rsidR="00B80723">
        <w:rPr>
          <w:rStyle w:val="Strong"/>
          <w:b w:val="0"/>
          <w:bCs w:val="0"/>
        </w:rPr>
        <w:t xml:space="preserve">Land Information </w:t>
      </w:r>
      <w:r w:rsidR="000F76DB">
        <w:rPr>
          <w:rStyle w:val="Strong"/>
          <w:b w:val="0"/>
          <w:bCs w:val="0"/>
        </w:rPr>
        <w:t>New Zealand</w:t>
      </w:r>
      <w:r w:rsidR="000F76DB">
        <w:rPr>
          <w:rFonts w:ascii="Helvetica" w:hAnsi="Helvetica" w:cs="Helvetica"/>
          <w:color w:val="2F2F2F"/>
          <w:lang w:val="en"/>
        </w:rPr>
        <w:t xml:space="preserve"> </w:t>
      </w:r>
      <w:r w:rsidR="00B80723">
        <w:rPr>
          <w:rFonts w:ascii="Helvetica" w:hAnsi="Helvetica" w:cs="Helvetica"/>
          <w:color w:val="2F2F2F"/>
          <w:lang w:val="en"/>
        </w:rPr>
        <w:t xml:space="preserve">has a fairly extensive Spatial Data Infrastructure called the LINZ Data Service providing access to broad range of land mapping information </w:t>
      </w:r>
      <w:r w:rsidR="008D304E">
        <w:rPr>
          <w:rFonts w:ascii="Helvetica" w:hAnsi="Helvetica" w:cs="Helvetica"/>
          <w:color w:val="2F2F2F"/>
          <w:lang w:val="en"/>
        </w:rPr>
        <w:t>to</w:t>
      </w:r>
      <w:r w:rsidR="00B80723">
        <w:rPr>
          <w:rFonts w:ascii="Helvetica" w:hAnsi="Helvetica" w:cs="Helvetica"/>
          <w:color w:val="2F2F2F"/>
          <w:lang w:val="en"/>
        </w:rPr>
        <w:t xml:space="preserve"> "over 40 data </w:t>
      </w:r>
      <w:r w:rsidR="00B80723" w:rsidRPr="001800CC">
        <w:rPr>
          <w:rFonts w:ascii="Helvetica" w:hAnsi="Helvetica" w:cs="Helvetica"/>
          <w:lang w:val="en"/>
        </w:rPr>
        <w:t>sets an</w:t>
      </w:r>
      <w:r w:rsidR="00414EDC" w:rsidRPr="001800CC">
        <w:rPr>
          <w:rFonts w:ascii="Helvetica" w:hAnsi="Helvetica" w:cs="Helvetica"/>
          <w:lang w:val="en"/>
        </w:rPr>
        <w:t>d</w:t>
      </w:r>
      <w:r w:rsidR="00B80723" w:rsidRPr="001800CC">
        <w:rPr>
          <w:rFonts w:ascii="Helvetica" w:hAnsi="Helvetica" w:cs="Helvetica"/>
          <w:lang w:val="en"/>
        </w:rPr>
        <w:t xml:space="preserve"> some 200 layers</w:t>
      </w:r>
      <w:r w:rsidR="00414EDC" w:rsidRPr="001800CC">
        <w:rPr>
          <w:rStyle w:val="FootnoteReference"/>
          <w:rFonts w:cs="Helvetica"/>
          <w:lang w:val="en"/>
        </w:rPr>
        <w:footnoteReference w:id="26"/>
      </w:r>
      <w:r w:rsidR="00414EDC" w:rsidRPr="001800CC">
        <w:rPr>
          <w:rFonts w:ascii="Helvetica" w:hAnsi="Helvetica" w:cs="Helvetica"/>
          <w:lang w:val="en"/>
        </w:rPr>
        <w:t>"</w:t>
      </w:r>
      <w:r w:rsidR="00B80723" w:rsidRPr="001800CC">
        <w:rPr>
          <w:rFonts w:ascii="Helvetica" w:hAnsi="Helvetica" w:cs="Helvetica"/>
          <w:lang w:val="en"/>
        </w:rPr>
        <w:t xml:space="preserve">. </w:t>
      </w:r>
      <w:r w:rsidR="00414EDC" w:rsidRPr="001800CC">
        <w:rPr>
          <w:rFonts w:ascii="Helvetica" w:hAnsi="Helvetica" w:cs="Helvetica"/>
          <w:lang w:val="en"/>
        </w:rPr>
        <w:t>Data available over the LINZ Data Service is provided "</w:t>
      </w:r>
      <w:r w:rsidR="00414EDC" w:rsidRPr="001800CC">
        <w:rPr>
          <w:rFonts w:cs="Arial"/>
        </w:rPr>
        <w:t>free to browse [and] free to download"</w:t>
      </w:r>
      <w:r w:rsidR="00414EDC" w:rsidRPr="001800CC">
        <w:rPr>
          <w:rFonts w:ascii="Helvetica" w:hAnsi="Helvetica" w:cs="Helvetica"/>
          <w:lang w:val="en"/>
        </w:rPr>
        <w:t>. This is a standards compliant SDI supporting the ISO and OGC standards</w:t>
      </w:r>
      <w:r w:rsidR="00414EDC">
        <w:rPr>
          <w:rFonts w:ascii="Helvetica" w:hAnsi="Helvetica" w:cs="Helvetica"/>
          <w:color w:val="2F2F2F"/>
          <w:lang w:val="en"/>
        </w:rPr>
        <w:t xml:space="preserve">. However, the hydrographic information available is limited. Only hydrographic raster chart images are </w:t>
      </w:r>
      <w:r w:rsidR="008D304E">
        <w:rPr>
          <w:rFonts w:ascii="Helvetica" w:hAnsi="Helvetica" w:cs="Helvetica"/>
          <w:color w:val="2F2F2F"/>
          <w:lang w:val="en"/>
        </w:rPr>
        <w:t>available. T</w:t>
      </w:r>
      <w:r w:rsidR="00414EDC">
        <w:rPr>
          <w:rFonts w:ascii="Helvetica" w:hAnsi="Helvetica" w:cs="Helvetica"/>
          <w:color w:val="2F2F2F"/>
          <w:lang w:val="en"/>
        </w:rPr>
        <w:t xml:space="preserve">hese can be viewed in a Web Mapping Service.  </w:t>
      </w:r>
      <w:r w:rsidR="008D304E">
        <w:rPr>
          <w:rFonts w:ascii="Helvetica" w:hAnsi="Helvetica" w:cs="Helvetica"/>
          <w:color w:val="2F2F2F"/>
          <w:lang w:val="en"/>
        </w:rPr>
        <w:t xml:space="preserve">Even though this is a fully functioning SDI </w:t>
      </w:r>
      <w:r w:rsidR="00F014C5">
        <w:rPr>
          <w:rFonts w:ascii="Helvetica" w:hAnsi="Helvetica" w:cs="Helvetica"/>
          <w:color w:val="2F2F2F"/>
          <w:lang w:val="en"/>
        </w:rPr>
        <w:t xml:space="preserve">there is only a </w:t>
      </w:r>
      <w:r w:rsidR="008D304E">
        <w:rPr>
          <w:rFonts w:ascii="Helvetica" w:hAnsi="Helvetica" w:cs="Helvetica"/>
          <w:color w:val="2F2F2F"/>
          <w:lang w:val="en"/>
        </w:rPr>
        <w:t xml:space="preserve"> limited </w:t>
      </w:r>
      <w:r w:rsidR="00F014C5">
        <w:rPr>
          <w:rFonts w:ascii="Helvetica" w:hAnsi="Helvetica" w:cs="Helvetica"/>
          <w:color w:val="2F2F2F"/>
          <w:lang w:val="en"/>
        </w:rPr>
        <w:t xml:space="preserve">amount of </w:t>
      </w:r>
      <w:r w:rsidR="008D304E">
        <w:rPr>
          <w:rFonts w:ascii="Helvetica" w:hAnsi="Helvetica" w:cs="Helvetica"/>
          <w:color w:val="2F2F2F"/>
          <w:lang w:val="en"/>
        </w:rPr>
        <w:t>marine data".</w:t>
      </w:r>
    </w:p>
    <w:p w14:paraId="6084EEB9" w14:textId="1F0D155C" w:rsidR="008D304E" w:rsidRDefault="008D304E" w:rsidP="000F76DB">
      <w:pPr>
        <w:pStyle w:val="BodyText"/>
        <w:rPr>
          <w:rFonts w:ascii="Helvetica" w:hAnsi="Helvetica" w:cs="Helvetica"/>
          <w:color w:val="2F2F2F"/>
          <w:lang w:val="en"/>
        </w:rPr>
      </w:pPr>
      <w:r>
        <w:rPr>
          <w:rFonts w:ascii="Helvetica" w:hAnsi="Helvetica" w:cs="Helvetica"/>
          <w:color w:val="2F2F2F"/>
          <w:lang w:val="en"/>
        </w:rPr>
        <w:fldChar w:fldCharType="begin"/>
      </w:r>
      <w:r>
        <w:rPr>
          <w:rFonts w:ascii="Helvetica" w:hAnsi="Helvetica" w:cs="Helvetica"/>
          <w:color w:val="2F2F2F"/>
          <w:lang w:val="en"/>
        </w:rPr>
        <w:instrText xml:space="preserve"> REF _Ref440216157 \h </w:instrText>
      </w:r>
      <w:r>
        <w:rPr>
          <w:rFonts w:ascii="Helvetica" w:hAnsi="Helvetica" w:cs="Helvetica"/>
          <w:color w:val="2F2F2F"/>
          <w:lang w:val="en"/>
        </w:rPr>
      </w:r>
      <w:r>
        <w:rPr>
          <w:rFonts w:ascii="Helvetica" w:hAnsi="Helvetica" w:cs="Helvetica"/>
          <w:color w:val="2F2F2F"/>
          <w:lang w:val="en"/>
        </w:rPr>
        <w:fldChar w:fldCharType="separate"/>
      </w:r>
      <w:r w:rsidR="00333C8A">
        <w:t xml:space="preserve">Figure </w:t>
      </w:r>
      <w:r w:rsidR="00333C8A">
        <w:rPr>
          <w:noProof/>
        </w:rPr>
        <w:t>27</w:t>
      </w:r>
      <w:r>
        <w:rPr>
          <w:rFonts w:ascii="Helvetica" w:hAnsi="Helvetica" w:cs="Helvetica"/>
          <w:color w:val="2F2F2F"/>
          <w:lang w:val="en"/>
        </w:rPr>
        <w:fldChar w:fldCharType="end"/>
      </w:r>
      <w:r>
        <w:rPr>
          <w:rFonts w:ascii="Helvetica" w:hAnsi="Helvetica" w:cs="Helvetica"/>
          <w:color w:val="2F2F2F"/>
          <w:lang w:val="en"/>
        </w:rPr>
        <w:t xml:space="preserve"> – Shows the browse page of the New Zealand LINZ Data Service with access to chart images.</w:t>
      </w:r>
    </w:p>
    <w:p w14:paraId="7BC7A50F" w14:textId="77777777" w:rsidR="008D304E" w:rsidRDefault="008D304E" w:rsidP="008D304E">
      <w:pPr>
        <w:pStyle w:val="BodyText"/>
        <w:keepNext/>
        <w:keepLines/>
        <w:jc w:val="center"/>
        <w:rPr>
          <w:rStyle w:val="BodyTextChar"/>
        </w:rPr>
      </w:pPr>
      <w:r>
        <w:rPr>
          <w:noProof/>
        </w:rPr>
        <w:drawing>
          <wp:inline distT="0" distB="0" distL="0" distR="0" wp14:anchorId="627E89B5" wp14:editId="63619B1F">
            <wp:extent cx="5758752"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NZ.JPG"/>
                    <pic:cNvPicPr/>
                  </pic:nvPicPr>
                  <pic:blipFill>
                    <a:blip r:embed="rId47">
                      <a:extLst>
                        <a:ext uri="{28A0092B-C50C-407E-A947-70E740481C1C}">
                          <a14:useLocalDpi xmlns:a14="http://schemas.microsoft.com/office/drawing/2010/main" val="0"/>
                        </a:ext>
                      </a:extLst>
                    </a:blip>
                    <a:stretch>
                      <a:fillRect/>
                    </a:stretch>
                  </pic:blipFill>
                  <pic:spPr>
                    <a:xfrm>
                      <a:off x="0" y="0"/>
                      <a:ext cx="5762394" cy="4117402"/>
                    </a:xfrm>
                    <a:prstGeom prst="rect">
                      <a:avLst/>
                    </a:prstGeom>
                  </pic:spPr>
                </pic:pic>
              </a:graphicData>
            </a:graphic>
          </wp:inline>
        </w:drawing>
      </w:r>
    </w:p>
    <w:p w14:paraId="35142FE7" w14:textId="1CD78958" w:rsidR="008D304E" w:rsidRDefault="008D304E" w:rsidP="008D304E">
      <w:pPr>
        <w:pStyle w:val="Caption"/>
        <w:rPr>
          <w:rStyle w:val="Strong"/>
          <w:b w:val="0"/>
          <w:bCs/>
        </w:rPr>
      </w:pPr>
      <w:bookmarkStart w:id="56" w:name="_Ref440216157"/>
      <w:r>
        <w:t xml:space="preserve">Figure </w:t>
      </w:r>
      <w:r>
        <w:fldChar w:fldCharType="begin"/>
      </w:r>
      <w:r>
        <w:instrText xml:space="preserve"> SEQ Figure \* ARABIC </w:instrText>
      </w:r>
      <w:r>
        <w:fldChar w:fldCharType="separate"/>
      </w:r>
      <w:r w:rsidR="00333C8A">
        <w:rPr>
          <w:noProof/>
        </w:rPr>
        <w:t>27</w:t>
      </w:r>
      <w:r>
        <w:fldChar w:fldCharType="end"/>
      </w:r>
      <w:bookmarkEnd w:id="56"/>
      <w:r w:rsidRPr="00B07F22">
        <w:rPr>
          <w:rStyle w:val="BodyTextChar"/>
        </w:rPr>
        <w:t xml:space="preserve"> – New </w:t>
      </w:r>
      <w:r w:rsidRPr="003A4766">
        <w:rPr>
          <w:rStyle w:val="BodyTextChar"/>
        </w:rPr>
        <w:t>Zealand</w:t>
      </w:r>
      <w:r w:rsidRPr="00B07F22">
        <w:rPr>
          <w:rStyle w:val="BodyTextChar"/>
        </w:rPr>
        <w:t xml:space="preserve"> </w:t>
      </w:r>
      <w:r>
        <w:rPr>
          <w:rStyle w:val="BodyTextChar"/>
        </w:rPr>
        <w:t>LINZ Data Service Browse</w:t>
      </w:r>
      <w:r w:rsidRPr="00B07F22">
        <w:rPr>
          <w:rStyle w:val="BodyTextChar"/>
        </w:rPr>
        <w:t xml:space="preserve"> Page</w:t>
      </w:r>
      <w:r w:rsidRPr="00B07F22">
        <w:rPr>
          <w:rStyle w:val="Strong"/>
          <w:b w:val="0"/>
          <w:bCs/>
        </w:rPr>
        <w:t xml:space="preserve"> </w:t>
      </w:r>
    </w:p>
    <w:p w14:paraId="2AB0E42C" w14:textId="77777777" w:rsidR="008D304E" w:rsidRDefault="008D304E" w:rsidP="00F65FA3">
      <w:pPr>
        <w:pStyle w:val="BodyText"/>
        <w:ind w:left="0"/>
        <w:rPr>
          <w:rFonts w:ascii="Helvetica" w:hAnsi="Helvetica" w:cs="Helvetica"/>
          <w:color w:val="2F2F2F"/>
          <w:lang w:val="en"/>
        </w:rPr>
      </w:pPr>
    </w:p>
    <w:p w14:paraId="6E90235D" w14:textId="0F0E8D14" w:rsidR="000F76DB" w:rsidRPr="00E96BCC" w:rsidRDefault="000F76DB" w:rsidP="00E96BCC">
      <w:pPr>
        <w:pStyle w:val="BodyText"/>
        <w:rPr>
          <w:rFonts w:ascii="Helvetica" w:hAnsi="Helvetica" w:cs="Helvetica"/>
          <w:color w:val="2F2F2F"/>
          <w:sz w:val="18"/>
          <w:lang w:val="en"/>
        </w:rPr>
      </w:pPr>
      <w:r>
        <w:rPr>
          <w:rFonts w:ascii="Helvetica" w:hAnsi="Helvetica" w:cs="Helvetica"/>
          <w:color w:val="2F2F2F"/>
          <w:lang w:val="en"/>
        </w:rPr>
        <w:t xml:space="preserve">New Zealand currently uses a Web Page to provide access </w:t>
      </w:r>
      <w:r w:rsidR="003B072D">
        <w:rPr>
          <w:rFonts w:ascii="Helvetica" w:hAnsi="Helvetica" w:cs="Helvetica"/>
          <w:color w:val="2F2F2F"/>
          <w:lang w:val="en"/>
        </w:rPr>
        <w:t xml:space="preserve">to </w:t>
      </w:r>
      <w:r w:rsidR="003A4766">
        <w:rPr>
          <w:rFonts w:ascii="Helvetica" w:hAnsi="Helvetica" w:cs="Helvetica"/>
          <w:color w:val="2F2F2F"/>
          <w:lang w:val="en"/>
        </w:rPr>
        <w:t xml:space="preserve">a list of ENCs that can be purchased. </w:t>
      </w:r>
      <w:r w:rsidR="00E96BCC">
        <w:rPr>
          <w:rFonts w:ascii="Helvetica" w:hAnsi="Helvetica" w:cs="Helvetica"/>
          <w:color w:val="2F2F2F"/>
          <w:lang w:val="en"/>
        </w:rPr>
        <w:fldChar w:fldCharType="begin"/>
      </w:r>
      <w:r w:rsidR="00E96BCC">
        <w:rPr>
          <w:rFonts w:ascii="Helvetica" w:hAnsi="Helvetica" w:cs="Helvetica"/>
          <w:color w:val="2F2F2F"/>
          <w:lang w:val="en"/>
        </w:rPr>
        <w:instrText xml:space="preserve"> REF _Ref440216407 \h </w:instrText>
      </w:r>
      <w:r w:rsidR="00E96BCC">
        <w:rPr>
          <w:rFonts w:ascii="Helvetica" w:hAnsi="Helvetica" w:cs="Helvetica"/>
          <w:color w:val="2F2F2F"/>
          <w:lang w:val="en"/>
        </w:rPr>
      </w:r>
      <w:r w:rsidR="00E96BCC">
        <w:rPr>
          <w:rFonts w:ascii="Helvetica" w:hAnsi="Helvetica" w:cs="Helvetica"/>
          <w:color w:val="2F2F2F"/>
          <w:lang w:val="en"/>
        </w:rPr>
        <w:fldChar w:fldCharType="separate"/>
      </w:r>
      <w:r w:rsidR="00333C8A">
        <w:t xml:space="preserve">Figure </w:t>
      </w:r>
      <w:r w:rsidR="00333C8A">
        <w:rPr>
          <w:noProof/>
        </w:rPr>
        <w:t>28</w:t>
      </w:r>
      <w:r w:rsidR="00E96BCC">
        <w:rPr>
          <w:rFonts w:ascii="Helvetica" w:hAnsi="Helvetica" w:cs="Helvetica"/>
          <w:color w:val="2F2F2F"/>
          <w:lang w:val="en"/>
        </w:rPr>
        <w:fldChar w:fldCharType="end"/>
      </w:r>
      <w:r w:rsidR="00E96BCC">
        <w:rPr>
          <w:rFonts w:ascii="Helvetica" w:hAnsi="Helvetica" w:cs="Helvetica"/>
          <w:color w:val="2F2F2F"/>
          <w:lang w:val="en"/>
        </w:rPr>
        <w:t xml:space="preserve"> </w:t>
      </w:r>
      <w:r w:rsidR="003A4766">
        <w:rPr>
          <w:rFonts w:ascii="Helvetica" w:hAnsi="Helvetica" w:cs="Helvetica"/>
          <w:color w:val="2F2F2F"/>
          <w:lang w:val="en"/>
        </w:rPr>
        <w:t>shows the New Zealand web page</w:t>
      </w:r>
      <w:r w:rsidR="00E96BCC">
        <w:rPr>
          <w:rFonts w:ascii="Helvetica" w:hAnsi="Helvetica" w:cs="Helvetica"/>
          <w:color w:val="2F2F2F"/>
          <w:lang w:val="en"/>
        </w:rPr>
        <w:t xml:space="preserve"> interface</w:t>
      </w:r>
      <w:r w:rsidR="003A4766">
        <w:rPr>
          <w:rFonts w:ascii="Helvetica" w:hAnsi="Helvetica" w:cs="Helvetica"/>
          <w:color w:val="2F2F2F"/>
          <w:lang w:val="en"/>
        </w:rPr>
        <w:t xml:space="preserve">. </w:t>
      </w:r>
    </w:p>
    <w:p w14:paraId="46DDAE14" w14:textId="5CC7442A" w:rsidR="003A4766" w:rsidRPr="009A7699" w:rsidRDefault="003A4766" w:rsidP="000F76DB">
      <w:pPr>
        <w:pStyle w:val="BodyText"/>
        <w:rPr>
          <w:rStyle w:val="Strong"/>
          <w:rFonts w:ascii="Helvetica" w:hAnsi="Helvetica" w:cs="Helvetica"/>
          <w:b w:val="0"/>
          <w:bCs w:val="0"/>
          <w:color w:val="2F2F2F"/>
          <w:lang w:val="en"/>
        </w:rPr>
      </w:pPr>
    </w:p>
    <w:p w14:paraId="71BCE408" w14:textId="76F552D0" w:rsidR="003A4766" w:rsidRDefault="003A4766" w:rsidP="003A4766">
      <w:pPr>
        <w:pStyle w:val="BodyText"/>
        <w:keepNext/>
        <w:keepLines/>
        <w:jc w:val="center"/>
        <w:rPr>
          <w:rStyle w:val="BodyTextChar"/>
        </w:rPr>
      </w:pPr>
      <w:r>
        <w:rPr>
          <w:noProof/>
        </w:rPr>
        <w:drawing>
          <wp:inline distT="0" distB="0" distL="0" distR="0" wp14:anchorId="3C76FDB5" wp14:editId="56C1ADC0">
            <wp:extent cx="4895294" cy="470805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NZ Front Page.JPG"/>
                    <pic:cNvPicPr/>
                  </pic:nvPicPr>
                  <pic:blipFill>
                    <a:blip r:embed="rId48">
                      <a:extLst>
                        <a:ext uri="{28A0092B-C50C-407E-A947-70E740481C1C}">
                          <a14:useLocalDpi xmlns:a14="http://schemas.microsoft.com/office/drawing/2010/main" val="0"/>
                        </a:ext>
                      </a:extLst>
                    </a:blip>
                    <a:stretch>
                      <a:fillRect/>
                    </a:stretch>
                  </pic:blipFill>
                  <pic:spPr>
                    <a:xfrm>
                      <a:off x="0" y="0"/>
                      <a:ext cx="4906203" cy="4718550"/>
                    </a:xfrm>
                    <a:prstGeom prst="rect">
                      <a:avLst/>
                    </a:prstGeom>
                  </pic:spPr>
                </pic:pic>
              </a:graphicData>
            </a:graphic>
          </wp:inline>
        </w:drawing>
      </w:r>
    </w:p>
    <w:p w14:paraId="20F31A8E" w14:textId="0EDE53EE" w:rsidR="00B07F22" w:rsidRDefault="00F222E9" w:rsidP="00F222E9">
      <w:pPr>
        <w:pStyle w:val="Caption"/>
        <w:rPr>
          <w:rStyle w:val="Strong"/>
          <w:b w:val="0"/>
          <w:bCs/>
        </w:rPr>
      </w:pPr>
      <w:bookmarkStart w:id="57" w:name="_Ref440216407"/>
      <w:r>
        <w:t xml:space="preserve">Figure </w:t>
      </w:r>
      <w:r>
        <w:fldChar w:fldCharType="begin"/>
      </w:r>
      <w:r>
        <w:instrText xml:space="preserve"> SEQ Figure \* ARABIC </w:instrText>
      </w:r>
      <w:r>
        <w:fldChar w:fldCharType="separate"/>
      </w:r>
      <w:r w:rsidR="00333C8A">
        <w:rPr>
          <w:noProof/>
        </w:rPr>
        <w:t>28</w:t>
      </w:r>
      <w:r>
        <w:fldChar w:fldCharType="end"/>
      </w:r>
      <w:bookmarkEnd w:id="57"/>
      <w:r w:rsidR="003A4766" w:rsidRPr="00B07F22">
        <w:rPr>
          <w:rStyle w:val="BodyTextChar"/>
        </w:rPr>
        <w:t xml:space="preserve"> – New </w:t>
      </w:r>
      <w:r w:rsidR="003A4766" w:rsidRPr="003A4766">
        <w:rPr>
          <w:rStyle w:val="BodyTextChar"/>
        </w:rPr>
        <w:t>Zealand</w:t>
      </w:r>
      <w:r w:rsidR="003A4766" w:rsidRPr="00B07F22">
        <w:rPr>
          <w:rStyle w:val="BodyTextChar"/>
        </w:rPr>
        <w:t xml:space="preserve"> ENC Web Page</w:t>
      </w:r>
      <w:r w:rsidR="00B07F22" w:rsidRPr="00B07F22">
        <w:rPr>
          <w:rStyle w:val="Strong"/>
          <w:b w:val="0"/>
          <w:bCs/>
        </w:rPr>
        <w:t xml:space="preserve"> </w:t>
      </w:r>
    </w:p>
    <w:p w14:paraId="7684F978" w14:textId="78FA0193" w:rsidR="003A4766" w:rsidRDefault="00E96BCC">
      <w:pPr>
        <w:pStyle w:val="BodyText"/>
        <w:rPr>
          <w:rStyle w:val="Strong"/>
          <w:b w:val="0"/>
          <w:bCs w:val="0"/>
        </w:rPr>
      </w:pPr>
      <w:r>
        <w:rPr>
          <w:rFonts w:ascii="Helvetica" w:hAnsi="Helvetica" w:cs="Helvetica"/>
          <w:color w:val="2F2F2F"/>
          <w:lang w:val="en"/>
        </w:rPr>
        <w:t xml:space="preserve">Other marine information is also available to be downloaded as files. </w:t>
      </w:r>
    </w:p>
    <w:p w14:paraId="30FB0CB1" w14:textId="7A6DABA4" w:rsidR="00F014C5" w:rsidRPr="00AF39E1" w:rsidRDefault="00F014C5" w:rsidP="00EE522B">
      <w:pPr>
        <w:pStyle w:val="Heading2"/>
      </w:pPr>
      <w:bookmarkStart w:id="58" w:name="_Toc440408242"/>
      <w:r>
        <w:t>Portugal</w:t>
      </w:r>
      <w:bookmarkEnd w:id="58"/>
    </w:p>
    <w:p w14:paraId="54AED6EE" w14:textId="441FA109" w:rsidR="002302EC" w:rsidRPr="00F65FA3" w:rsidRDefault="00F014C5" w:rsidP="00F014C5">
      <w:pPr>
        <w:pStyle w:val="BodyText"/>
        <w:rPr>
          <w:rStyle w:val="Strong"/>
          <w:b w:val="0"/>
          <w:bCs w:val="0"/>
        </w:rPr>
      </w:pPr>
      <w:r w:rsidRPr="00F65FA3">
        <w:rPr>
          <w:rStyle w:val="Strong"/>
          <w:b w:val="0"/>
          <w:bCs w:val="0"/>
        </w:rPr>
        <w:t xml:space="preserve">The Portuguese Hydrographic Institute is part of the Portuguese Navy. It maintains a MSDI </w:t>
      </w:r>
      <w:r w:rsidR="00C20129" w:rsidRPr="00F65FA3">
        <w:rPr>
          <w:rStyle w:val="Strong"/>
          <w:b w:val="0"/>
          <w:bCs w:val="0"/>
        </w:rPr>
        <w:t>who</w:t>
      </w:r>
      <w:r w:rsidR="00C20129">
        <w:rPr>
          <w:rStyle w:val="Strong"/>
          <w:b w:val="0"/>
          <w:bCs w:val="0"/>
        </w:rPr>
        <w:t>se</w:t>
      </w:r>
      <w:r w:rsidRPr="00F65FA3">
        <w:rPr>
          <w:rStyle w:val="Strong"/>
          <w:b w:val="0"/>
          <w:bCs w:val="0"/>
        </w:rPr>
        <w:t xml:space="preserve"> purpose is to: ensuring safe sea navigation, supporting the navy's activities, protecting the environment, and contribu</w:t>
      </w:r>
      <w:r w:rsidR="002302EC" w:rsidRPr="00F65FA3">
        <w:rPr>
          <w:rStyle w:val="Strong"/>
          <w:b w:val="0"/>
          <w:bCs w:val="0"/>
        </w:rPr>
        <w:t>ting to knowledge of the ocean, including support for the production of technical and scientific data and information product management (physical oceanography, chemistry, safety of navigation, marine geology and hydrography). Some data sets are free to the public and other are at a cost.</w:t>
      </w:r>
      <w:r w:rsidR="002302EC">
        <w:rPr>
          <w:rStyle w:val="Strong"/>
          <w:b w:val="0"/>
          <w:bCs w:val="0"/>
        </w:rPr>
        <w:t xml:space="preserve"> </w:t>
      </w:r>
    </w:p>
    <w:p w14:paraId="6D350E62" w14:textId="2614BA25" w:rsidR="002302EC" w:rsidRPr="00F65FA3" w:rsidRDefault="00C44D5E" w:rsidP="00F014C5">
      <w:pPr>
        <w:pStyle w:val="BodyText"/>
        <w:rPr>
          <w:rStyle w:val="Strong"/>
          <w:b w:val="0"/>
          <w:bCs w:val="0"/>
        </w:rPr>
      </w:pPr>
      <w:r w:rsidRPr="00F65FA3">
        <w:rPr>
          <w:rStyle w:val="Strong"/>
          <w:b w:val="0"/>
          <w:bCs w:val="0"/>
        </w:rPr>
        <w:t>The Portuguese Hydrographic Institute has other operational services (a dedicated MSDI that uses the same DBMS as the IDAMAR) to provide for electronic charts and/or update auxiliary data. The dedicated MSDI is not the only way to obtain the bathymetry data, but is the main system to do it for the national area of interest.</w:t>
      </w:r>
    </w:p>
    <w:p w14:paraId="2A229DCC" w14:textId="1321EA03" w:rsidR="00F014C5" w:rsidRPr="00F65FA3" w:rsidRDefault="00C44D5E" w:rsidP="00F014C5">
      <w:pPr>
        <w:pStyle w:val="BodyText"/>
        <w:rPr>
          <w:rStyle w:val="Strong"/>
          <w:b w:val="0"/>
          <w:bCs w:val="0"/>
        </w:rPr>
      </w:pPr>
      <w:r>
        <w:rPr>
          <w:rStyle w:val="Strong"/>
          <w:b w:val="0"/>
          <w:bCs w:val="0"/>
        </w:rPr>
        <w:fldChar w:fldCharType="begin"/>
      </w:r>
      <w:r>
        <w:rPr>
          <w:rStyle w:val="Strong"/>
          <w:b w:val="0"/>
          <w:bCs w:val="0"/>
        </w:rPr>
        <w:instrText xml:space="preserve"> REF _Ref440394787 \h </w:instrText>
      </w:r>
      <w:r>
        <w:rPr>
          <w:rStyle w:val="Strong"/>
          <w:b w:val="0"/>
          <w:bCs w:val="0"/>
        </w:rPr>
      </w:r>
      <w:r>
        <w:rPr>
          <w:rStyle w:val="Strong"/>
          <w:b w:val="0"/>
          <w:bCs w:val="0"/>
        </w:rPr>
        <w:fldChar w:fldCharType="separate"/>
      </w:r>
      <w:r w:rsidR="00333C8A" w:rsidRPr="00F65FA3">
        <w:t xml:space="preserve">Figure </w:t>
      </w:r>
      <w:r w:rsidR="00333C8A">
        <w:rPr>
          <w:noProof/>
        </w:rPr>
        <w:t>29</w:t>
      </w:r>
      <w:r>
        <w:rPr>
          <w:rStyle w:val="Strong"/>
          <w:b w:val="0"/>
          <w:bCs w:val="0"/>
        </w:rPr>
        <w:fldChar w:fldCharType="end"/>
      </w:r>
      <w:r>
        <w:rPr>
          <w:rStyle w:val="Strong"/>
          <w:b w:val="0"/>
          <w:bCs w:val="0"/>
        </w:rPr>
        <w:t xml:space="preserve"> </w:t>
      </w:r>
      <w:r w:rsidR="00F014C5" w:rsidRPr="00F65FA3">
        <w:rPr>
          <w:rStyle w:val="Strong"/>
          <w:b w:val="0"/>
          <w:bCs w:val="0"/>
        </w:rPr>
        <w:t xml:space="preserve">shows the </w:t>
      </w:r>
      <w:r w:rsidRPr="00C44D5E">
        <w:rPr>
          <w:rStyle w:val="Strong"/>
          <w:b w:val="0"/>
          <w:bCs w:val="0"/>
        </w:rPr>
        <w:t xml:space="preserve">Portuguese </w:t>
      </w:r>
      <w:r w:rsidR="00F014C5" w:rsidRPr="00F65FA3">
        <w:rPr>
          <w:rStyle w:val="Strong"/>
          <w:b w:val="0"/>
          <w:bCs w:val="0"/>
        </w:rPr>
        <w:t>SDI front page.</w:t>
      </w:r>
    </w:p>
    <w:p w14:paraId="7E9367E1" w14:textId="0E04EC2E" w:rsidR="00C44D5E" w:rsidRPr="00C44D5E" w:rsidRDefault="00C44D5E" w:rsidP="00C44D5E">
      <w:pPr>
        <w:pStyle w:val="BodyText"/>
        <w:keepNext/>
        <w:keepLines/>
        <w:jc w:val="center"/>
        <w:rPr>
          <w:rStyle w:val="BodyTextChar"/>
        </w:rPr>
      </w:pPr>
      <w:r>
        <w:rPr>
          <w:noProof/>
        </w:rPr>
        <w:drawing>
          <wp:inline distT="0" distB="0" distL="0" distR="0" wp14:anchorId="6DE55D40" wp14:editId="581228F1">
            <wp:extent cx="5943600" cy="63360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9 Portuguese SDI home page.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6336030"/>
                    </a:xfrm>
                    <a:prstGeom prst="rect">
                      <a:avLst/>
                    </a:prstGeom>
                  </pic:spPr>
                </pic:pic>
              </a:graphicData>
            </a:graphic>
          </wp:inline>
        </w:drawing>
      </w:r>
    </w:p>
    <w:p w14:paraId="7805166D" w14:textId="43413898" w:rsidR="00C44D5E" w:rsidRPr="00F65FA3" w:rsidRDefault="00C44D5E" w:rsidP="00C44D5E">
      <w:pPr>
        <w:pStyle w:val="Caption"/>
        <w:rPr>
          <w:rStyle w:val="Strong"/>
          <w:b w:val="0"/>
          <w:bCs/>
          <w:lang w:val="en-CA"/>
        </w:rPr>
      </w:pPr>
      <w:bookmarkStart w:id="59" w:name="_Ref440394787"/>
      <w:r w:rsidRPr="00F65FA3">
        <w:rPr>
          <w:lang w:val="en-CA"/>
        </w:rPr>
        <w:t xml:space="preserve">Figure </w:t>
      </w:r>
      <w:r w:rsidRPr="00F65FA3">
        <w:rPr>
          <w:lang w:val="en-CA"/>
        </w:rPr>
        <w:fldChar w:fldCharType="begin"/>
      </w:r>
      <w:r w:rsidRPr="00F65FA3">
        <w:rPr>
          <w:lang w:val="en-CA"/>
        </w:rPr>
        <w:instrText xml:space="preserve"> SEQ Figure \* ARABIC </w:instrText>
      </w:r>
      <w:r w:rsidRPr="00F65FA3">
        <w:rPr>
          <w:lang w:val="en-CA"/>
        </w:rPr>
        <w:fldChar w:fldCharType="separate"/>
      </w:r>
      <w:r w:rsidR="00333C8A">
        <w:rPr>
          <w:noProof/>
          <w:lang w:val="en-CA"/>
        </w:rPr>
        <w:t>29</w:t>
      </w:r>
      <w:r w:rsidRPr="00F65FA3">
        <w:rPr>
          <w:lang w:val="en-CA"/>
        </w:rPr>
        <w:fldChar w:fldCharType="end"/>
      </w:r>
      <w:bookmarkEnd w:id="59"/>
      <w:r w:rsidRPr="00F65FA3">
        <w:rPr>
          <w:rStyle w:val="BodyTextChar"/>
          <w:lang w:val="en-CA"/>
        </w:rPr>
        <w:t xml:space="preserve"> – </w:t>
      </w:r>
      <w:r w:rsidRPr="00F65FA3">
        <w:rPr>
          <w:rStyle w:val="Strong"/>
          <w:b w:val="0"/>
          <w:bCs/>
          <w:lang w:val="en-CA"/>
        </w:rPr>
        <w:t>Portuguese SDI front page</w:t>
      </w:r>
    </w:p>
    <w:p w14:paraId="1243683D" w14:textId="06A86318" w:rsidR="001F240C" w:rsidRPr="00F65FA3" w:rsidRDefault="00C44D5E" w:rsidP="00B07F22">
      <w:pPr>
        <w:pStyle w:val="BodyText"/>
        <w:rPr>
          <w:lang w:val="en-US"/>
        </w:rPr>
      </w:pPr>
      <w:r w:rsidRPr="00F65FA3">
        <w:rPr>
          <w:lang w:val="en-US"/>
        </w:rPr>
        <w:t xml:space="preserve">The catalogue of nautical charts is shown in </w:t>
      </w:r>
      <w:r w:rsidR="000B2B7D">
        <w:rPr>
          <w:lang w:val="en-US"/>
        </w:rPr>
        <w:fldChar w:fldCharType="begin"/>
      </w:r>
      <w:r w:rsidR="000B2B7D">
        <w:rPr>
          <w:lang w:val="en-US"/>
        </w:rPr>
        <w:instrText xml:space="preserve"> REF _Ref440394919 \h </w:instrText>
      </w:r>
      <w:r w:rsidR="000B2B7D">
        <w:rPr>
          <w:lang w:val="en-US"/>
        </w:rPr>
      </w:r>
      <w:r w:rsidR="000B2B7D">
        <w:rPr>
          <w:lang w:val="en-US"/>
        </w:rPr>
        <w:fldChar w:fldCharType="separate"/>
      </w:r>
      <w:r w:rsidR="00333C8A" w:rsidRPr="00AF39E1">
        <w:t xml:space="preserve">Figure </w:t>
      </w:r>
      <w:r w:rsidR="00333C8A">
        <w:rPr>
          <w:noProof/>
        </w:rPr>
        <w:t>30</w:t>
      </w:r>
      <w:r w:rsidR="000B2B7D">
        <w:rPr>
          <w:lang w:val="en-US"/>
        </w:rPr>
        <w:fldChar w:fldCharType="end"/>
      </w:r>
      <w:r w:rsidRPr="00F65FA3">
        <w:rPr>
          <w:lang w:val="en-US"/>
        </w:rPr>
        <w:t>.</w:t>
      </w:r>
    </w:p>
    <w:p w14:paraId="700BAAAD" w14:textId="5A0811C7" w:rsidR="00C44D5E" w:rsidRPr="00AF39E1" w:rsidRDefault="000B2B7D" w:rsidP="00C44D5E">
      <w:pPr>
        <w:pStyle w:val="BodyText"/>
        <w:keepNext/>
        <w:keepLines/>
        <w:jc w:val="center"/>
        <w:rPr>
          <w:rStyle w:val="BodyTextChar"/>
        </w:rPr>
      </w:pPr>
      <w:r>
        <w:rPr>
          <w:noProof/>
        </w:rPr>
        <w:drawing>
          <wp:inline distT="0" distB="0" distL="0" distR="0" wp14:anchorId="0CAE1FD9" wp14:editId="51A92BCE">
            <wp:extent cx="5943600" cy="43135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0 Portuguese Catalogue.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4313555"/>
                    </a:xfrm>
                    <a:prstGeom prst="rect">
                      <a:avLst/>
                    </a:prstGeom>
                  </pic:spPr>
                </pic:pic>
              </a:graphicData>
            </a:graphic>
          </wp:inline>
        </w:drawing>
      </w:r>
    </w:p>
    <w:p w14:paraId="0A9F9E6B" w14:textId="258F0169" w:rsidR="00C44D5E" w:rsidRPr="00AF39E1" w:rsidRDefault="00C44D5E" w:rsidP="00C44D5E">
      <w:pPr>
        <w:pStyle w:val="Caption"/>
        <w:rPr>
          <w:rStyle w:val="Strong"/>
          <w:b w:val="0"/>
          <w:bCs/>
          <w:lang w:val="en-CA"/>
        </w:rPr>
      </w:pPr>
      <w:bookmarkStart w:id="60" w:name="_Ref440394919"/>
      <w:r w:rsidRPr="00AF39E1">
        <w:rPr>
          <w:lang w:val="en-CA"/>
        </w:rPr>
        <w:t xml:space="preserve">Figure </w:t>
      </w:r>
      <w:r w:rsidRPr="00AF39E1">
        <w:rPr>
          <w:lang w:val="en-CA"/>
        </w:rPr>
        <w:fldChar w:fldCharType="begin"/>
      </w:r>
      <w:r w:rsidRPr="00AF39E1">
        <w:rPr>
          <w:lang w:val="en-CA"/>
        </w:rPr>
        <w:instrText xml:space="preserve"> SEQ Figure \* ARABIC </w:instrText>
      </w:r>
      <w:r w:rsidRPr="00AF39E1">
        <w:rPr>
          <w:lang w:val="en-CA"/>
        </w:rPr>
        <w:fldChar w:fldCharType="separate"/>
      </w:r>
      <w:r w:rsidR="00333C8A">
        <w:rPr>
          <w:noProof/>
          <w:lang w:val="en-CA"/>
        </w:rPr>
        <w:t>30</w:t>
      </w:r>
      <w:r w:rsidRPr="00AF39E1">
        <w:rPr>
          <w:lang w:val="en-CA"/>
        </w:rPr>
        <w:fldChar w:fldCharType="end"/>
      </w:r>
      <w:bookmarkEnd w:id="60"/>
      <w:r w:rsidRPr="00AF39E1">
        <w:rPr>
          <w:rStyle w:val="BodyTextChar"/>
          <w:lang w:val="en-CA"/>
        </w:rPr>
        <w:t xml:space="preserve"> – </w:t>
      </w:r>
      <w:r w:rsidRPr="00AF39E1">
        <w:rPr>
          <w:rStyle w:val="Strong"/>
          <w:b w:val="0"/>
          <w:bCs/>
          <w:lang w:val="en-CA"/>
        </w:rPr>
        <w:t xml:space="preserve">Portuguese </w:t>
      </w:r>
      <w:r>
        <w:rPr>
          <w:lang w:val="en-US"/>
        </w:rPr>
        <w:t>Catalogue o</w:t>
      </w:r>
      <w:r w:rsidRPr="00AF39E1">
        <w:rPr>
          <w:lang w:val="en-US"/>
        </w:rPr>
        <w:t>f Nautical Charts</w:t>
      </w:r>
    </w:p>
    <w:p w14:paraId="00AB4754" w14:textId="7348AF27" w:rsidR="00060DA2" w:rsidRPr="00AF39E1" w:rsidRDefault="00060DA2" w:rsidP="00EE522B">
      <w:pPr>
        <w:pStyle w:val="Heading2"/>
      </w:pPr>
      <w:bookmarkStart w:id="61" w:name="_Toc440408243"/>
      <w:r w:rsidRPr="00AF39E1">
        <w:t>S</w:t>
      </w:r>
      <w:r>
        <w:t>audi Arabia</w:t>
      </w:r>
      <w:bookmarkEnd w:id="61"/>
    </w:p>
    <w:p w14:paraId="1BBF8ED0" w14:textId="70C35BE5" w:rsidR="0086375D" w:rsidRDefault="0086375D" w:rsidP="0086375D">
      <w:pPr>
        <w:pStyle w:val="BodyText"/>
        <w:rPr>
          <w:rStyle w:val="Strong"/>
          <w:b w:val="0"/>
          <w:bCs w:val="0"/>
        </w:rPr>
      </w:pPr>
      <w:r w:rsidRPr="00AF39E1">
        <w:rPr>
          <w:rStyle w:val="Strong"/>
          <w:b w:val="0"/>
          <w:bCs w:val="0"/>
        </w:rPr>
        <w:t xml:space="preserve">The </w:t>
      </w:r>
      <w:r w:rsidRPr="0086375D">
        <w:rPr>
          <w:rStyle w:val="Strong"/>
          <w:b w:val="0"/>
          <w:bCs w:val="0"/>
        </w:rPr>
        <w:t>General Commission for Survey (GCS)</w:t>
      </w:r>
      <w:r>
        <w:rPr>
          <w:rStyle w:val="Strong"/>
          <w:b w:val="0"/>
          <w:bCs w:val="0"/>
        </w:rPr>
        <w:t xml:space="preserve"> of the </w:t>
      </w:r>
      <w:r w:rsidRPr="0086375D">
        <w:rPr>
          <w:rStyle w:val="Strong"/>
          <w:b w:val="0"/>
          <w:bCs w:val="0"/>
        </w:rPr>
        <w:t>Kingdom of Saudi Arabia</w:t>
      </w:r>
      <w:r>
        <w:rPr>
          <w:rStyle w:val="Strong"/>
          <w:b w:val="0"/>
          <w:bCs w:val="0"/>
        </w:rPr>
        <w:t xml:space="preserve"> has developed a MSDI. This system i</w:t>
      </w:r>
      <w:r w:rsidR="00C20129">
        <w:rPr>
          <w:rStyle w:val="Strong"/>
          <w:b w:val="0"/>
          <w:bCs w:val="0"/>
        </w:rPr>
        <w:t>s</w:t>
      </w:r>
      <w:r>
        <w:rPr>
          <w:rStyle w:val="Strong"/>
          <w:b w:val="0"/>
          <w:bCs w:val="0"/>
        </w:rPr>
        <w:t xml:space="preserve"> at the introductory stage, and is standards compliant. The estimated release date is the end of 2016. The system will include:</w:t>
      </w:r>
    </w:p>
    <w:p w14:paraId="3D49FDEF" w14:textId="1ED68A2C" w:rsidR="0086375D" w:rsidRDefault="0086375D" w:rsidP="00F65FA3">
      <w:pPr>
        <w:pStyle w:val="BodyText"/>
        <w:spacing w:after="0" w:line="240" w:lineRule="auto"/>
        <w:ind w:left="1440"/>
        <w:rPr>
          <w:rStyle w:val="Strong"/>
          <w:b w:val="0"/>
          <w:bCs w:val="0"/>
        </w:rPr>
      </w:pPr>
      <w:r>
        <w:rPr>
          <w:rStyle w:val="Strong"/>
          <w:b w:val="0"/>
          <w:bCs w:val="0"/>
        </w:rPr>
        <w:br/>
      </w:r>
      <w:r w:rsidRPr="0086375D">
        <w:rPr>
          <w:rStyle w:val="Strong"/>
          <w:b w:val="0"/>
          <w:bCs w:val="0"/>
        </w:rPr>
        <w:t xml:space="preserve">1. Bathymetric database system; </w:t>
      </w:r>
    </w:p>
    <w:p w14:paraId="33DFF5BD" w14:textId="77777777" w:rsidR="0086375D" w:rsidRDefault="0086375D" w:rsidP="00F65FA3">
      <w:pPr>
        <w:pStyle w:val="BodyText"/>
        <w:spacing w:after="0" w:line="240" w:lineRule="auto"/>
        <w:ind w:left="1440"/>
        <w:rPr>
          <w:rStyle w:val="Strong"/>
          <w:b w:val="0"/>
          <w:bCs w:val="0"/>
        </w:rPr>
      </w:pPr>
      <w:r w:rsidRPr="0086375D">
        <w:rPr>
          <w:rStyle w:val="Strong"/>
          <w:b w:val="0"/>
          <w:bCs w:val="0"/>
        </w:rPr>
        <w:t xml:space="preserve">2. Hydrographic production database system; </w:t>
      </w:r>
    </w:p>
    <w:p w14:paraId="59B983C2" w14:textId="31E31333" w:rsidR="0086375D" w:rsidRDefault="0086375D" w:rsidP="00F65FA3">
      <w:pPr>
        <w:pStyle w:val="BodyText"/>
        <w:ind w:left="1440"/>
        <w:rPr>
          <w:rStyle w:val="Strong"/>
          <w:b w:val="0"/>
          <w:bCs w:val="0"/>
        </w:rPr>
      </w:pPr>
      <w:r w:rsidRPr="0086375D">
        <w:rPr>
          <w:rStyle w:val="Strong"/>
          <w:b w:val="0"/>
          <w:bCs w:val="0"/>
        </w:rPr>
        <w:t>3. An oceanographic database system</w:t>
      </w:r>
      <w:r w:rsidRPr="00AF39E1">
        <w:rPr>
          <w:rStyle w:val="Strong"/>
          <w:b w:val="0"/>
          <w:bCs w:val="0"/>
        </w:rPr>
        <w:t>.</w:t>
      </w:r>
      <w:r>
        <w:rPr>
          <w:rStyle w:val="Strong"/>
          <w:b w:val="0"/>
          <w:bCs w:val="0"/>
        </w:rPr>
        <w:t xml:space="preserve"> </w:t>
      </w:r>
    </w:p>
    <w:p w14:paraId="6F646690" w14:textId="7A35DB88" w:rsidR="0086375D" w:rsidRPr="00AF39E1" w:rsidRDefault="003120DE" w:rsidP="0086375D">
      <w:pPr>
        <w:pStyle w:val="BodyText"/>
        <w:rPr>
          <w:rStyle w:val="Strong"/>
          <w:b w:val="0"/>
          <w:bCs w:val="0"/>
        </w:rPr>
      </w:pPr>
      <w:r>
        <w:rPr>
          <w:rStyle w:val="Strong"/>
          <w:b w:val="0"/>
          <w:bCs w:val="0"/>
        </w:rPr>
        <w:t xml:space="preserve">The development is funded and intended to be a permanent operational system. The </w:t>
      </w:r>
      <w:r w:rsidRPr="003120DE">
        <w:rPr>
          <w:rStyle w:val="Strong"/>
          <w:b w:val="0"/>
          <w:bCs w:val="0"/>
        </w:rPr>
        <w:t>data is based on new surveyed data</w:t>
      </w:r>
      <w:r>
        <w:rPr>
          <w:rStyle w:val="Strong"/>
          <w:b w:val="0"/>
          <w:bCs w:val="0"/>
        </w:rPr>
        <w:t>.</w:t>
      </w:r>
    </w:p>
    <w:p w14:paraId="3F2C48BF" w14:textId="6F5A380E" w:rsidR="00060DA2" w:rsidRPr="00AF39E1" w:rsidRDefault="00060DA2" w:rsidP="00EE522B">
      <w:pPr>
        <w:pStyle w:val="Heading2"/>
      </w:pPr>
      <w:bookmarkStart w:id="62" w:name="_Toc440408244"/>
      <w:r w:rsidRPr="00AF39E1">
        <w:t>S</w:t>
      </w:r>
      <w:r>
        <w:t>ingapore</w:t>
      </w:r>
      <w:bookmarkEnd w:id="62"/>
    </w:p>
    <w:p w14:paraId="20EFA98C" w14:textId="11A956BC" w:rsidR="00060DA2" w:rsidRDefault="00060DA2">
      <w:pPr>
        <w:pStyle w:val="BodyText"/>
        <w:rPr>
          <w:rStyle w:val="Strong"/>
          <w:rFonts w:ascii="Arial Black" w:hAnsi="Arial Black"/>
          <w:b w:val="0"/>
          <w:bCs w:val="0"/>
          <w:iCs/>
          <w:color w:val="365F91"/>
          <w:kern w:val="32"/>
          <w:sz w:val="22"/>
          <w:szCs w:val="26"/>
          <w:lang w:val="en"/>
        </w:rPr>
      </w:pPr>
      <w:r w:rsidRPr="00F65FA3">
        <w:rPr>
          <w:rStyle w:val="Strong"/>
          <w:b w:val="0"/>
          <w:bCs w:val="0"/>
        </w:rPr>
        <w:t>The</w:t>
      </w:r>
      <w:r w:rsidR="003120DE" w:rsidRPr="00F65FA3">
        <w:rPr>
          <w:rStyle w:val="Strong"/>
          <w:b w:val="0"/>
          <w:bCs w:val="0"/>
        </w:rPr>
        <w:t xml:space="preserve"> government of Singapore has developed an extensive SDI system; however, "</w:t>
      </w:r>
      <w:r w:rsidR="003120DE" w:rsidRPr="00C54927">
        <w:t xml:space="preserve"> </w:t>
      </w:r>
      <w:r w:rsidR="003120DE" w:rsidRPr="00F65FA3">
        <w:rPr>
          <w:rStyle w:val="Strong"/>
          <w:b w:val="0"/>
          <w:bCs w:val="0"/>
        </w:rPr>
        <w:t>Marine spatial data is presently not included and work is in progress to do so</w:t>
      </w:r>
      <w:r w:rsidR="00C20129">
        <w:rPr>
          <w:rStyle w:val="Strong"/>
          <w:b w:val="0"/>
          <w:bCs w:val="0"/>
        </w:rPr>
        <w:t>,</w:t>
      </w:r>
      <w:r w:rsidR="003120DE" w:rsidRPr="00F65FA3">
        <w:rPr>
          <w:rStyle w:val="Strong"/>
          <w:b w:val="0"/>
          <w:bCs w:val="0"/>
        </w:rPr>
        <w:t xml:space="preserve"> starting with data from Singaporean ENCs</w:t>
      </w:r>
      <w:r w:rsidRPr="00F65FA3">
        <w:rPr>
          <w:rStyle w:val="Strong"/>
          <w:b w:val="0"/>
          <w:bCs w:val="0"/>
        </w:rPr>
        <w:t>.</w:t>
      </w:r>
      <w:r w:rsidR="003120DE" w:rsidRPr="00F65FA3">
        <w:rPr>
          <w:rStyle w:val="Strong"/>
          <w:b w:val="0"/>
          <w:bCs w:val="0"/>
        </w:rPr>
        <w:t xml:space="preserve"> The Singapore SDI is operational and the MSDI will be a part of the overall national SDI." Singapore ENCs will continue to be sold separately. Some of the services are standards compliant, but most of the services are published using ESRI map services. Data is published through ArcGIS and viewed through ArcMap and the GIS portal. The data is IHO and ISO standards compliant.</w:t>
      </w:r>
    </w:p>
    <w:p w14:paraId="1E7D20F2" w14:textId="288921AA" w:rsidR="00C85027" w:rsidRDefault="00C85027">
      <w:pPr>
        <w:pStyle w:val="BodyText"/>
        <w:rPr>
          <w:rStyle w:val="Strong"/>
          <w:b w:val="0"/>
          <w:bCs w:val="0"/>
        </w:rPr>
      </w:pPr>
      <w:r>
        <w:rPr>
          <w:rStyle w:val="Strong"/>
          <w:b w:val="0"/>
          <w:bCs w:val="0"/>
        </w:rPr>
        <w:t xml:space="preserve">Access is for registered users. The service launched in 2011 and has several thousand registered users. Data is distributed through four channels </w:t>
      </w:r>
    </w:p>
    <w:tbl>
      <w:tblPr>
        <w:tblStyle w:val="LightShading-Accent1"/>
        <w:tblW w:w="6720" w:type="dxa"/>
        <w:jc w:val="center"/>
        <w:tblInd w:w="2916" w:type="dxa"/>
        <w:tblLook w:val="04A0" w:firstRow="1" w:lastRow="0" w:firstColumn="1" w:lastColumn="0" w:noHBand="0" w:noVBand="1"/>
      </w:tblPr>
      <w:tblGrid>
        <w:gridCol w:w="2244"/>
        <w:gridCol w:w="2352"/>
        <w:gridCol w:w="2124"/>
      </w:tblGrid>
      <w:tr w:rsidR="00C85027" w14:paraId="0650DCA6" w14:textId="77777777" w:rsidTr="00F65F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themeFill="accent1"/>
          </w:tcPr>
          <w:p w14:paraId="2A4F3D23" w14:textId="7AF6CBC8" w:rsidR="00C85027" w:rsidRPr="00F65FA3" w:rsidRDefault="00C85027" w:rsidP="00F65FA3">
            <w:pPr>
              <w:pStyle w:val="BodyText"/>
              <w:ind w:left="0"/>
              <w:jc w:val="center"/>
              <w:rPr>
                <w:rStyle w:val="Strong"/>
                <w:b/>
                <w:bCs/>
                <w:color w:val="FFFFFF" w:themeColor="background1"/>
              </w:rPr>
            </w:pPr>
            <w:r>
              <w:rPr>
                <w:rStyle w:val="Strong"/>
                <w:b/>
                <w:bCs/>
                <w:color w:val="FFFFFF" w:themeColor="background1"/>
              </w:rPr>
              <w:t>Initiative</w:t>
            </w:r>
          </w:p>
        </w:tc>
        <w:tc>
          <w:tcPr>
            <w:tcW w:w="23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themeFill="accent1"/>
          </w:tcPr>
          <w:p w14:paraId="3CE91E6A" w14:textId="68F4A6EC" w:rsidR="00C85027" w:rsidRPr="00F65FA3" w:rsidRDefault="00C85027" w:rsidP="00F65FA3">
            <w:pPr>
              <w:pStyle w:val="BodyText"/>
              <w:ind w:left="0"/>
              <w:jc w:val="center"/>
              <w:cnfStyle w:val="100000000000" w:firstRow="1" w:lastRow="0" w:firstColumn="0" w:lastColumn="0" w:oddVBand="0" w:evenVBand="0" w:oddHBand="0" w:evenHBand="0" w:firstRowFirstColumn="0" w:firstRowLastColumn="0" w:lastRowFirstColumn="0" w:lastRowLastColumn="0"/>
              <w:rPr>
                <w:rStyle w:val="Strong"/>
                <w:b/>
                <w:bCs/>
                <w:color w:val="FFFFFF" w:themeColor="background1"/>
              </w:rPr>
            </w:pPr>
            <w:r>
              <w:rPr>
                <w:rStyle w:val="Strong"/>
                <w:b/>
                <w:bCs/>
                <w:color w:val="FFFFFF" w:themeColor="background1"/>
              </w:rPr>
              <w:t>Type of Data</w:t>
            </w:r>
          </w:p>
        </w:tc>
        <w:tc>
          <w:tcPr>
            <w:tcW w:w="21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themeFill="accent1"/>
          </w:tcPr>
          <w:p w14:paraId="564092E9" w14:textId="0CB4A1E6" w:rsidR="00C85027" w:rsidRPr="00F65FA3" w:rsidRDefault="00C85027" w:rsidP="00F65FA3">
            <w:pPr>
              <w:pStyle w:val="BodyText"/>
              <w:ind w:left="0"/>
              <w:jc w:val="center"/>
              <w:cnfStyle w:val="100000000000" w:firstRow="1" w:lastRow="0" w:firstColumn="0" w:lastColumn="0" w:oddVBand="0" w:evenVBand="0" w:oddHBand="0" w:evenHBand="0" w:firstRowFirstColumn="0" w:firstRowLastColumn="0" w:lastRowFirstColumn="0" w:lastRowLastColumn="0"/>
              <w:rPr>
                <w:rStyle w:val="Strong"/>
                <w:b/>
                <w:bCs/>
                <w:color w:val="FFFFFF" w:themeColor="background1"/>
              </w:rPr>
            </w:pPr>
            <w:r>
              <w:rPr>
                <w:rStyle w:val="Strong"/>
                <w:b/>
                <w:bCs/>
                <w:color w:val="FFFFFF" w:themeColor="background1"/>
              </w:rPr>
              <w:t>Users</w:t>
            </w:r>
          </w:p>
        </w:tc>
      </w:tr>
      <w:tr w:rsidR="00C85027" w14:paraId="5D9FC6AC" w14:textId="77777777" w:rsidTr="00F65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72D8446" w14:textId="0066C4A2" w:rsidR="00C85027" w:rsidRPr="00C54927" w:rsidRDefault="00C85027" w:rsidP="00F65FA3">
            <w:pPr>
              <w:pStyle w:val="BodyText"/>
              <w:ind w:left="0"/>
              <w:jc w:val="left"/>
              <w:rPr>
                <w:rStyle w:val="Strong"/>
                <w:b/>
                <w:bCs/>
                <w:color w:val="auto"/>
              </w:rPr>
            </w:pPr>
            <w:r w:rsidRPr="00C54927">
              <w:rPr>
                <w:rStyle w:val="Strong"/>
              </w:rPr>
              <w:t>GeoSpace</w:t>
            </w:r>
          </w:p>
        </w:tc>
        <w:tc>
          <w:tcPr>
            <w:tcW w:w="23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8386591" w14:textId="2ED18231" w:rsidR="00C85027" w:rsidRPr="00F65FA3" w:rsidRDefault="00C85027" w:rsidP="00F65FA3">
            <w:pPr>
              <w:pStyle w:val="BodyText"/>
              <w:ind w:left="0"/>
              <w:jc w:val="left"/>
              <w:cnfStyle w:val="000000100000" w:firstRow="0" w:lastRow="0" w:firstColumn="0" w:lastColumn="0" w:oddVBand="0" w:evenVBand="0" w:oddHBand="1" w:evenHBand="0" w:firstRowFirstColumn="0" w:firstRowLastColumn="0" w:lastRowFirstColumn="0" w:lastRowLastColumn="0"/>
              <w:rPr>
                <w:rStyle w:val="Strong"/>
                <w:bCs w:val="0"/>
                <w:color w:val="auto"/>
              </w:rPr>
            </w:pPr>
            <w:r>
              <w:rPr>
                <w:rStyle w:val="Strong"/>
                <w:bCs w:val="0"/>
                <w:color w:val="auto"/>
              </w:rPr>
              <w:t>Geospatial data</w:t>
            </w:r>
          </w:p>
        </w:tc>
        <w:tc>
          <w:tcPr>
            <w:tcW w:w="21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69D5A59" w14:textId="367C5CCE" w:rsidR="00C85027" w:rsidRPr="00F65FA3" w:rsidRDefault="00C85027" w:rsidP="00F65FA3">
            <w:pPr>
              <w:pStyle w:val="BodyText"/>
              <w:ind w:left="0"/>
              <w:jc w:val="left"/>
              <w:cnfStyle w:val="000000100000" w:firstRow="0" w:lastRow="0" w:firstColumn="0" w:lastColumn="0" w:oddVBand="0" w:evenVBand="0" w:oddHBand="1" w:evenHBand="0" w:firstRowFirstColumn="0" w:firstRowLastColumn="0" w:lastRowFirstColumn="0" w:lastRowLastColumn="0"/>
              <w:rPr>
                <w:rStyle w:val="Strong"/>
                <w:bCs w:val="0"/>
                <w:color w:val="auto"/>
              </w:rPr>
            </w:pPr>
            <w:r>
              <w:rPr>
                <w:rStyle w:val="Strong"/>
                <w:bCs w:val="0"/>
                <w:color w:val="auto"/>
              </w:rPr>
              <w:t>Government agencies only</w:t>
            </w:r>
          </w:p>
        </w:tc>
      </w:tr>
      <w:tr w:rsidR="00C85027" w14:paraId="5EC6E832" w14:textId="77777777" w:rsidTr="00F65FA3">
        <w:trPr>
          <w:jc w:val="center"/>
        </w:trPr>
        <w:tc>
          <w:tcPr>
            <w:cnfStyle w:val="001000000000" w:firstRow="0" w:lastRow="0" w:firstColumn="1" w:lastColumn="0" w:oddVBand="0" w:evenVBand="0" w:oddHBand="0" w:evenHBand="0" w:firstRowFirstColumn="0" w:firstRowLastColumn="0" w:lastRowFirstColumn="0" w:lastRowLastColumn="0"/>
            <w:tcW w:w="22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14:paraId="5595931E" w14:textId="5C011DDB" w:rsidR="00C85027" w:rsidRPr="00C54927" w:rsidRDefault="00C85027" w:rsidP="00F65FA3">
            <w:pPr>
              <w:pStyle w:val="BodyText"/>
              <w:ind w:left="0"/>
              <w:jc w:val="left"/>
              <w:rPr>
                <w:rStyle w:val="Strong"/>
                <w:b/>
                <w:bCs/>
                <w:color w:val="auto"/>
              </w:rPr>
            </w:pPr>
            <w:r>
              <w:rPr>
                <w:rStyle w:val="Strong"/>
                <w:b/>
                <w:bCs/>
                <w:color w:val="auto"/>
              </w:rPr>
              <w:t>SG-Data</w:t>
            </w:r>
          </w:p>
        </w:tc>
        <w:tc>
          <w:tcPr>
            <w:tcW w:w="23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14:paraId="6639CF8C" w14:textId="31E33E4A" w:rsidR="00C85027" w:rsidRPr="00F65FA3" w:rsidRDefault="00C85027" w:rsidP="00F65FA3">
            <w:pPr>
              <w:pStyle w:val="BodyText"/>
              <w:ind w:left="0"/>
              <w:jc w:val="left"/>
              <w:cnfStyle w:val="000000000000" w:firstRow="0" w:lastRow="0" w:firstColumn="0" w:lastColumn="0" w:oddVBand="0" w:evenVBand="0" w:oddHBand="0" w:evenHBand="0" w:firstRowFirstColumn="0" w:firstRowLastColumn="0" w:lastRowFirstColumn="0" w:lastRowLastColumn="0"/>
              <w:rPr>
                <w:rStyle w:val="Strong"/>
                <w:bCs w:val="0"/>
                <w:color w:val="auto"/>
              </w:rPr>
            </w:pPr>
            <w:r>
              <w:rPr>
                <w:rStyle w:val="Strong"/>
                <w:bCs w:val="0"/>
                <w:color w:val="auto"/>
              </w:rPr>
              <w:t>Textual data</w:t>
            </w:r>
          </w:p>
        </w:tc>
        <w:tc>
          <w:tcPr>
            <w:tcW w:w="21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14:paraId="52DC0C0B" w14:textId="7BF84C6E" w:rsidR="00C85027" w:rsidRPr="00F65FA3" w:rsidRDefault="00C85027" w:rsidP="00F65FA3">
            <w:pPr>
              <w:pStyle w:val="BodyText"/>
              <w:ind w:left="0"/>
              <w:jc w:val="left"/>
              <w:cnfStyle w:val="000000000000" w:firstRow="0" w:lastRow="0" w:firstColumn="0" w:lastColumn="0" w:oddVBand="0" w:evenVBand="0" w:oddHBand="0" w:evenHBand="0" w:firstRowFirstColumn="0" w:firstRowLastColumn="0" w:lastRowFirstColumn="0" w:lastRowLastColumn="0"/>
              <w:rPr>
                <w:rStyle w:val="Strong"/>
                <w:bCs w:val="0"/>
                <w:color w:val="auto"/>
              </w:rPr>
            </w:pPr>
            <w:r>
              <w:rPr>
                <w:rStyle w:val="Strong"/>
                <w:bCs w:val="0"/>
                <w:color w:val="auto"/>
              </w:rPr>
              <w:t>Government agencies only</w:t>
            </w:r>
          </w:p>
        </w:tc>
      </w:tr>
      <w:tr w:rsidR="00C85027" w14:paraId="3E8BB24B" w14:textId="77777777" w:rsidTr="00F65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FC6BD14" w14:textId="7F990C8C" w:rsidR="00C85027" w:rsidRPr="00C54927" w:rsidRDefault="00C85027" w:rsidP="00F65FA3">
            <w:pPr>
              <w:pStyle w:val="BodyText"/>
              <w:ind w:left="0"/>
              <w:jc w:val="left"/>
              <w:rPr>
                <w:rStyle w:val="Strong"/>
                <w:b/>
                <w:bCs/>
                <w:color w:val="auto"/>
              </w:rPr>
            </w:pPr>
            <w:r>
              <w:rPr>
                <w:rStyle w:val="Strong"/>
                <w:b/>
                <w:bCs/>
                <w:color w:val="auto"/>
              </w:rPr>
              <w:t>OneMap</w:t>
            </w:r>
          </w:p>
        </w:tc>
        <w:tc>
          <w:tcPr>
            <w:tcW w:w="23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65065DB" w14:textId="7B1B19E4" w:rsidR="00C85027" w:rsidRPr="00F65FA3" w:rsidRDefault="00C85027" w:rsidP="00F65FA3">
            <w:pPr>
              <w:pStyle w:val="BodyText"/>
              <w:ind w:left="0"/>
              <w:jc w:val="left"/>
              <w:cnfStyle w:val="000000100000" w:firstRow="0" w:lastRow="0" w:firstColumn="0" w:lastColumn="0" w:oddVBand="0" w:evenVBand="0" w:oddHBand="1" w:evenHBand="0" w:firstRowFirstColumn="0" w:firstRowLastColumn="0" w:lastRowFirstColumn="0" w:lastRowLastColumn="0"/>
              <w:rPr>
                <w:rStyle w:val="Strong"/>
                <w:bCs w:val="0"/>
                <w:color w:val="auto"/>
              </w:rPr>
            </w:pPr>
            <w:r>
              <w:rPr>
                <w:rStyle w:val="Strong"/>
                <w:bCs w:val="0"/>
                <w:color w:val="auto"/>
              </w:rPr>
              <w:t>Geospatial data</w:t>
            </w:r>
          </w:p>
        </w:tc>
        <w:tc>
          <w:tcPr>
            <w:tcW w:w="21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560683C" w14:textId="71EAD53D" w:rsidR="00C85027" w:rsidRPr="00F65FA3" w:rsidRDefault="00C85027" w:rsidP="00F65FA3">
            <w:pPr>
              <w:pStyle w:val="BodyText"/>
              <w:ind w:left="0"/>
              <w:jc w:val="left"/>
              <w:cnfStyle w:val="000000100000" w:firstRow="0" w:lastRow="0" w:firstColumn="0" w:lastColumn="0" w:oddVBand="0" w:evenVBand="0" w:oddHBand="1" w:evenHBand="0" w:firstRowFirstColumn="0" w:firstRowLastColumn="0" w:lastRowFirstColumn="0" w:lastRowLastColumn="0"/>
              <w:rPr>
                <w:rStyle w:val="Strong"/>
                <w:bCs w:val="0"/>
                <w:color w:val="auto"/>
              </w:rPr>
            </w:pPr>
            <w:r>
              <w:rPr>
                <w:rStyle w:val="Strong"/>
                <w:bCs w:val="0"/>
                <w:color w:val="auto"/>
              </w:rPr>
              <w:t>General public</w:t>
            </w:r>
          </w:p>
        </w:tc>
      </w:tr>
      <w:tr w:rsidR="00C85027" w14:paraId="5DDDB2A7" w14:textId="77777777" w:rsidTr="00F65FA3">
        <w:trPr>
          <w:jc w:val="center"/>
        </w:trPr>
        <w:tc>
          <w:tcPr>
            <w:cnfStyle w:val="001000000000" w:firstRow="0" w:lastRow="0" w:firstColumn="1" w:lastColumn="0" w:oddVBand="0" w:evenVBand="0" w:oddHBand="0" w:evenHBand="0" w:firstRowFirstColumn="0" w:firstRowLastColumn="0" w:lastRowFirstColumn="0" w:lastRowLastColumn="0"/>
            <w:tcW w:w="22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14:paraId="1043C1B0" w14:textId="4AD89577" w:rsidR="00C85027" w:rsidRPr="00C54927" w:rsidRDefault="00C85027" w:rsidP="00F65FA3">
            <w:pPr>
              <w:pStyle w:val="BodyText"/>
              <w:ind w:left="0"/>
              <w:jc w:val="left"/>
              <w:rPr>
                <w:rStyle w:val="Strong"/>
                <w:b/>
                <w:bCs/>
                <w:color w:val="auto"/>
              </w:rPr>
            </w:pPr>
            <w:r>
              <w:rPr>
                <w:rStyle w:val="Strong"/>
                <w:b/>
                <w:bCs/>
                <w:color w:val="auto"/>
              </w:rPr>
              <w:t>Data.gov.sg</w:t>
            </w:r>
          </w:p>
        </w:tc>
        <w:tc>
          <w:tcPr>
            <w:tcW w:w="23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14:paraId="126A39A2" w14:textId="59BD364A" w:rsidR="00C85027" w:rsidRPr="00F65FA3" w:rsidRDefault="00C85027" w:rsidP="00F65FA3">
            <w:pPr>
              <w:pStyle w:val="BodyText"/>
              <w:ind w:left="0"/>
              <w:jc w:val="left"/>
              <w:cnfStyle w:val="000000000000" w:firstRow="0" w:lastRow="0" w:firstColumn="0" w:lastColumn="0" w:oddVBand="0" w:evenVBand="0" w:oddHBand="0" w:evenHBand="0" w:firstRowFirstColumn="0" w:firstRowLastColumn="0" w:lastRowFirstColumn="0" w:lastRowLastColumn="0"/>
              <w:rPr>
                <w:rStyle w:val="Strong"/>
                <w:color w:val="auto"/>
              </w:rPr>
            </w:pPr>
            <w:r>
              <w:rPr>
                <w:rStyle w:val="Strong"/>
                <w:bCs w:val="0"/>
                <w:color w:val="auto"/>
              </w:rPr>
              <w:t>Textual data</w:t>
            </w:r>
          </w:p>
        </w:tc>
        <w:tc>
          <w:tcPr>
            <w:tcW w:w="21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14:paraId="1031B447" w14:textId="7337BF89" w:rsidR="00C85027" w:rsidRPr="00F65FA3" w:rsidRDefault="00C85027" w:rsidP="00F65FA3">
            <w:pPr>
              <w:pStyle w:val="BodyText"/>
              <w:ind w:left="0"/>
              <w:jc w:val="left"/>
              <w:cnfStyle w:val="000000000000" w:firstRow="0" w:lastRow="0" w:firstColumn="0" w:lastColumn="0" w:oddVBand="0" w:evenVBand="0" w:oddHBand="0" w:evenHBand="0" w:firstRowFirstColumn="0" w:firstRowLastColumn="0" w:lastRowFirstColumn="0" w:lastRowLastColumn="0"/>
              <w:rPr>
                <w:rStyle w:val="Strong"/>
                <w:color w:val="auto"/>
              </w:rPr>
            </w:pPr>
            <w:r>
              <w:rPr>
                <w:rStyle w:val="Strong"/>
                <w:bCs w:val="0"/>
                <w:color w:val="auto"/>
              </w:rPr>
              <w:t>General public</w:t>
            </w:r>
          </w:p>
        </w:tc>
      </w:tr>
    </w:tbl>
    <w:p w14:paraId="28A3A1F6" w14:textId="77777777" w:rsidR="00C85027" w:rsidRPr="00F65FA3" w:rsidRDefault="00C85027">
      <w:pPr>
        <w:pStyle w:val="BodyText"/>
        <w:rPr>
          <w:rStyle w:val="Strong"/>
          <w:b w:val="0"/>
          <w:bCs w:val="0"/>
        </w:rPr>
      </w:pPr>
    </w:p>
    <w:p w14:paraId="1708AB7C" w14:textId="44ED9751" w:rsidR="00C85027" w:rsidRPr="00AF39E1" w:rsidRDefault="00C54927" w:rsidP="00C85027">
      <w:pPr>
        <w:pStyle w:val="BodyText"/>
        <w:rPr>
          <w:rStyle w:val="Strong"/>
          <w:b w:val="0"/>
          <w:bCs w:val="0"/>
        </w:rPr>
      </w:pPr>
      <w:r>
        <w:rPr>
          <w:rStyle w:val="Strong"/>
          <w:b w:val="0"/>
          <w:bCs w:val="0"/>
        </w:rPr>
        <w:fldChar w:fldCharType="begin"/>
      </w:r>
      <w:r>
        <w:rPr>
          <w:rStyle w:val="Strong"/>
          <w:b w:val="0"/>
          <w:bCs w:val="0"/>
        </w:rPr>
        <w:instrText xml:space="preserve"> REF _Ref440401299 \h </w:instrText>
      </w:r>
      <w:r>
        <w:rPr>
          <w:rStyle w:val="Strong"/>
          <w:b w:val="0"/>
          <w:bCs w:val="0"/>
        </w:rPr>
      </w:r>
      <w:r>
        <w:rPr>
          <w:rStyle w:val="Strong"/>
          <w:b w:val="0"/>
          <w:bCs w:val="0"/>
        </w:rPr>
        <w:fldChar w:fldCharType="separate"/>
      </w:r>
      <w:r w:rsidR="00333C8A" w:rsidRPr="00AF39E1">
        <w:t xml:space="preserve">Figure </w:t>
      </w:r>
      <w:r w:rsidR="00333C8A">
        <w:rPr>
          <w:noProof/>
        </w:rPr>
        <w:t>31</w:t>
      </w:r>
      <w:r>
        <w:rPr>
          <w:rStyle w:val="Strong"/>
          <w:b w:val="0"/>
          <w:bCs w:val="0"/>
        </w:rPr>
        <w:fldChar w:fldCharType="end"/>
      </w:r>
      <w:r>
        <w:rPr>
          <w:rStyle w:val="Strong"/>
          <w:b w:val="0"/>
          <w:bCs w:val="0"/>
        </w:rPr>
        <w:t xml:space="preserve"> </w:t>
      </w:r>
      <w:r w:rsidR="00C85027" w:rsidRPr="00AF39E1">
        <w:rPr>
          <w:rStyle w:val="Strong"/>
          <w:b w:val="0"/>
          <w:bCs w:val="0"/>
        </w:rPr>
        <w:t xml:space="preserve">shows the </w:t>
      </w:r>
      <w:r w:rsidR="00C85027">
        <w:rPr>
          <w:rStyle w:val="Strong"/>
          <w:b w:val="0"/>
          <w:bCs w:val="0"/>
        </w:rPr>
        <w:t>Singapore Onemap interface</w:t>
      </w:r>
      <w:r w:rsidR="00C85027" w:rsidRPr="00AF39E1">
        <w:rPr>
          <w:rStyle w:val="Strong"/>
          <w:b w:val="0"/>
          <w:bCs w:val="0"/>
        </w:rPr>
        <w:t>.</w:t>
      </w:r>
    </w:p>
    <w:p w14:paraId="1E294DFB" w14:textId="7624FA60" w:rsidR="00C85027" w:rsidRPr="00AF39E1" w:rsidRDefault="00C54927" w:rsidP="00C85027">
      <w:pPr>
        <w:pStyle w:val="BodyText"/>
        <w:keepNext/>
        <w:keepLines/>
        <w:jc w:val="center"/>
        <w:rPr>
          <w:rStyle w:val="BodyTextChar"/>
        </w:rPr>
      </w:pPr>
      <w:r>
        <w:rPr>
          <w:noProof/>
        </w:rPr>
        <w:drawing>
          <wp:inline distT="0" distB="0" distL="0" distR="0" wp14:anchorId="03A6390D" wp14:editId="12E6D10F">
            <wp:extent cx="5386539" cy="4235570"/>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 Singapore onemap.jpg"/>
                    <pic:cNvPicPr/>
                  </pic:nvPicPr>
                  <pic:blipFill>
                    <a:blip r:embed="rId51">
                      <a:extLst>
                        <a:ext uri="{28A0092B-C50C-407E-A947-70E740481C1C}">
                          <a14:useLocalDpi xmlns:a14="http://schemas.microsoft.com/office/drawing/2010/main" val="0"/>
                        </a:ext>
                      </a:extLst>
                    </a:blip>
                    <a:stretch>
                      <a:fillRect/>
                    </a:stretch>
                  </pic:blipFill>
                  <pic:spPr>
                    <a:xfrm>
                      <a:off x="0" y="0"/>
                      <a:ext cx="5390521" cy="4238701"/>
                    </a:xfrm>
                    <a:prstGeom prst="rect">
                      <a:avLst/>
                    </a:prstGeom>
                  </pic:spPr>
                </pic:pic>
              </a:graphicData>
            </a:graphic>
          </wp:inline>
        </w:drawing>
      </w:r>
    </w:p>
    <w:p w14:paraId="31A152F4" w14:textId="1615AF39" w:rsidR="00C85027" w:rsidRPr="00AF39E1" w:rsidRDefault="00C85027" w:rsidP="00C85027">
      <w:pPr>
        <w:pStyle w:val="Caption"/>
        <w:rPr>
          <w:rStyle w:val="Strong"/>
          <w:b w:val="0"/>
          <w:bCs/>
          <w:lang w:val="en-CA"/>
        </w:rPr>
      </w:pPr>
      <w:bookmarkStart w:id="63" w:name="_Ref440401299"/>
      <w:r w:rsidRPr="00AF39E1">
        <w:rPr>
          <w:lang w:val="en-CA"/>
        </w:rPr>
        <w:t xml:space="preserve">Figure </w:t>
      </w:r>
      <w:r w:rsidRPr="00AF39E1">
        <w:rPr>
          <w:lang w:val="en-CA"/>
        </w:rPr>
        <w:fldChar w:fldCharType="begin"/>
      </w:r>
      <w:r w:rsidRPr="00AF39E1">
        <w:rPr>
          <w:lang w:val="en-CA"/>
        </w:rPr>
        <w:instrText xml:space="preserve"> SEQ Figure \* ARABIC </w:instrText>
      </w:r>
      <w:r w:rsidRPr="00AF39E1">
        <w:rPr>
          <w:lang w:val="en-CA"/>
        </w:rPr>
        <w:fldChar w:fldCharType="separate"/>
      </w:r>
      <w:r w:rsidR="00333C8A">
        <w:rPr>
          <w:noProof/>
          <w:lang w:val="en-CA"/>
        </w:rPr>
        <w:t>31</w:t>
      </w:r>
      <w:r w:rsidRPr="00AF39E1">
        <w:rPr>
          <w:lang w:val="en-CA"/>
        </w:rPr>
        <w:fldChar w:fldCharType="end"/>
      </w:r>
      <w:bookmarkEnd w:id="63"/>
      <w:r w:rsidRPr="00AF39E1">
        <w:rPr>
          <w:rStyle w:val="BodyTextChar"/>
          <w:lang w:val="en-CA"/>
        </w:rPr>
        <w:t xml:space="preserve"> – </w:t>
      </w:r>
      <w:r>
        <w:rPr>
          <w:rStyle w:val="Strong"/>
          <w:b w:val="0"/>
          <w:bCs/>
        </w:rPr>
        <w:t>Singapore Onemap interface</w:t>
      </w:r>
    </w:p>
    <w:p w14:paraId="5BF1F14E" w14:textId="77777777" w:rsidR="00DE03B0" w:rsidRPr="00F65FA3" w:rsidRDefault="00DE03B0" w:rsidP="00EE522B">
      <w:pPr>
        <w:pStyle w:val="Heading2"/>
      </w:pPr>
      <w:bookmarkStart w:id="64" w:name="_Toc440408245"/>
      <w:r w:rsidRPr="00F65FA3">
        <w:t>UK</w:t>
      </w:r>
      <w:bookmarkEnd w:id="64"/>
    </w:p>
    <w:p w14:paraId="55720353" w14:textId="77777777" w:rsidR="00C54927" w:rsidRPr="00824808" w:rsidRDefault="0074106B" w:rsidP="00DE03B0">
      <w:pPr>
        <w:pStyle w:val="BodyText"/>
        <w:rPr>
          <w:rStyle w:val="Strong"/>
          <w:b w:val="0"/>
          <w:bCs w:val="0"/>
        </w:rPr>
      </w:pPr>
      <w:r w:rsidRPr="00824808">
        <w:rPr>
          <w:rStyle w:val="Strong"/>
          <w:b w:val="0"/>
          <w:bCs w:val="0"/>
        </w:rPr>
        <w:t xml:space="preserve">The United Kingdom Hydrographic Office (UK Admiralty) has been a leader in the </w:t>
      </w:r>
      <w:r w:rsidR="001B109E" w:rsidRPr="00824808">
        <w:rPr>
          <w:rStyle w:val="Strong"/>
          <w:b w:val="0"/>
          <w:bCs w:val="0"/>
        </w:rPr>
        <w:t xml:space="preserve">management of hydrographic data. It has participated in the development of the IHO and ISO standards from the beginning. </w:t>
      </w:r>
    </w:p>
    <w:p w14:paraId="38D99507" w14:textId="5E757974" w:rsidR="00C54927" w:rsidRPr="00824808" w:rsidRDefault="00C54927" w:rsidP="00DE03B0">
      <w:pPr>
        <w:pStyle w:val="BodyText"/>
        <w:rPr>
          <w:rStyle w:val="Strong"/>
          <w:b w:val="0"/>
          <w:bCs w:val="0"/>
        </w:rPr>
      </w:pPr>
      <w:r w:rsidRPr="00824808">
        <w:rPr>
          <w:rStyle w:val="Strong"/>
          <w:b w:val="0"/>
          <w:bCs w:val="0"/>
        </w:rPr>
        <w:t>The UK does not have an overarching national MSDI.  However, there are a number of websites which have been established by government or quasi-government bodies which provide access to various marine datasets.  For example, the Marine Management Organisation have established a portal for marine planning data here: https://planningportal.marinemanagement.org.uk/ . The UK Hydrographic Office hosts the Bathymetry DAC.  Our datasets are discoverable on the MEDIN portal and also via the UK national government data portal at data.gov.uk, which is also the national INSPIRE portal, with automatic links into the European level for INSPIRE.</w:t>
      </w:r>
    </w:p>
    <w:p w14:paraId="5D24C768" w14:textId="1A8426C3" w:rsidR="002A4909" w:rsidRPr="00824808" w:rsidRDefault="002A4909" w:rsidP="00DE03B0">
      <w:pPr>
        <w:pStyle w:val="BodyText"/>
        <w:rPr>
          <w:rStyle w:val="Strong"/>
          <w:b w:val="0"/>
          <w:bCs w:val="0"/>
        </w:rPr>
      </w:pPr>
      <w:r w:rsidRPr="00824808">
        <w:rPr>
          <w:rStyle w:val="Strong"/>
          <w:b w:val="0"/>
          <w:bCs w:val="0"/>
        </w:rPr>
        <w:t xml:space="preserve">The UK HO is the lead participant in MEDIN the “Marine </w:t>
      </w:r>
      <w:r w:rsidR="00C71C1A" w:rsidRPr="00824808">
        <w:rPr>
          <w:rStyle w:val="Strong"/>
          <w:b w:val="0"/>
          <w:bCs w:val="0"/>
        </w:rPr>
        <w:t xml:space="preserve">Environmental Data &amp; Information Network” </w:t>
      </w:r>
      <w:r w:rsidR="00DE08B8" w:rsidRPr="00824808">
        <w:rPr>
          <w:rStyle w:val="Strong"/>
          <w:b w:val="0"/>
          <w:bCs w:val="0"/>
        </w:rPr>
        <w:t xml:space="preserve">This portal provides </w:t>
      </w:r>
      <w:r w:rsidR="00B43E21" w:rsidRPr="00824808">
        <w:rPr>
          <w:rStyle w:val="Strong"/>
          <w:b w:val="0"/>
          <w:bCs w:val="0"/>
        </w:rPr>
        <w:t xml:space="preserve">a metadata driven discovery portal and a Web Mapping viewer. </w:t>
      </w:r>
      <w:r w:rsidR="00286A48" w:rsidRPr="00824808">
        <w:rPr>
          <w:rStyle w:val="Strong"/>
          <w:b w:val="0"/>
          <w:bCs w:val="0"/>
        </w:rPr>
        <w:t xml:space="preserve">ENC data is sold by the UK HO. The data in MEDIN is seabed geology, Marine meterology, Water column Oceanography, Bathymetry, Marine flora, fauna, and habitats, Marine historic environment and Marine fisheries. </w:t>
      </w:r>
    </w:p>
    <w:p w14:paraId="5F4F9336" w14:textId="64A1C830" w:rsidR="00B43E21" w:rsidRPr="00824808" w:rsidRDefault="00B43E21" w:rsidP="00DE03B0">
      <w:pPr>
        <w:pStyle w:val="BodyText"/>
        <w:rPr>
          <w:rStyle w:val="Strong"/>
          <w:b w:val="0"/>
          <w:bCs w:val="0"/>
        </w:rPr>
      </w:pPr>
      <w:r w:rsidRPr="00824808">
        <w:rPr>
          <w:rStyle w:val="Strong"/>
          <w:b w:val="0"/>
          <w:bCs w:val="0"/>
        </w:rPr>
        <w:t>Internally the UK HO has used the full suite of OGC web services CSW, WMS, and WFS, including several data processing services WPS and they are planning the add Web Coverage Services for bathymetry and other coverage data types.</w:t>
      </w:r>
    </w:p>
    <w:p w14:paraId="144910C5" w14:textId="3B1C671C" w:rsidR="00286A48" w:rsidRPr="00824808" w:rsidRDefault="00C54927" w:rsidP="00DE03B0">
      <w:pPr>
        <w:pStyle w:val="BodyText"/>
        <w:rPr>
          <w:rStyle w:val="Strong"/>
          <w:b w:val="0"/>
          <w:bCs w:val="0"/>
        </w:rPr>
      </w:pPr>
      <w:r w:rsidRPr="00824808">
        <w:rPr>
          <w:rStyle w:val="Strong"/>
          <w:b w:val="0"/>
          <w:bCs w:val="0"/>
        </w:rPr>
        <w:fldChar w:fldCharType="begin"/>
      </w:r>
      <w:r w:rsidRPr="00824808">
        <w:rPr>
          <w:rStyle w:val="Strong"/>
          <w:b w:val="0"/>
          <w:bCs w:val="0"/>
        </w:rPr>
        <w:instrText xml:space="preserve"> REF _Ref440402003 \h </w:instrText>
      </w:r>
      <w:r w:rsidRPr="00824808">
        <w:rPr>
          <w:rStyle w:val="Strong"/>
          <w:b w:val="0"/>
          <w:bCs w:val="0"/>
        </w:rPr>
      </w:r>
      <w:r w:rsidRPr="00824808">
        <w:rPr>
          <w:rStyle w:val="Strong"/>
          <w:b w:val="0"/>
          <w:bCs w:val="0"/>
        </w:rPr>
        <w:fldChar w:fldCharType="separate"/>
      </w:r>
      <w:r w:rsidR="00333C8A" w:rsidRPr="00824808">
        <w:t xml:space="preserve">Figure </w:t>
      </w:r>
      <w:r w:rsidR="00333C8A">
        <w:rPr>
          <w:noProof/>
        </w:rPr>
        <w:t>32</w:t>
      </w:r>
      <w:r w:rsidRPr="00824808">
        <w:rPr>
          <w:rStyle w:val="Strong"/>
          <w:b w:val="0"/>
          <w:bCs w:val="0"/>
        </w:rPr>
        <w:fldChar w:fldCharType="end"/>
      </w:r>
      <w:r w:rsidR="002A4909" w:rsidRPr="00824808">
        <w:rPr>
          <w:rStyle w:val="Strong"/>
          <w:b w:val="0"/>
          <w:bCs w:val="0"/>
        </w:rPr>
        <w:t xml:space="preserve"> shows the </w:t>
      </w:r>
      <w:r w:rsidR="00940B7E" w:rsidRPr="00824808">
        <w:rPr>
          <w:rStyle w:val="Strong"/>
          <w:b w:val="0"/>
          <w:bCs w:val="0"/>
        </w:rPr>
        <w:t xml:space="preserve">front page of the UK MEDIN site. </w:t>
      </w:r>
      <w:r w:rsidR="00824808" w:rsidRPr="00824808">
        <w:rPr>
          <w:rStyle w:val="Strong"/>
          <w:b w:val="0"/>
          <w:bCs w:val="0"/>
        </w:rPr>
        <w:fldChar w:fldCharType="begin"/>
      </w:r>
      <w:r w:rsidR="00824808" w:rsidRPr="00824808">
        <w:rPr>
          <w:rStyle w:val="Strong"/>
          <w:b w:val="0"/>
          <w:bCs w:val="0"/>
        </w:rPr>
        <w:instrText xml:space="preserve"> REF _Ref440403296 \h </w:instrText>
      </w:r>
      <w:r w:rsidR="00824808" w:rsidRPr="00824808">
        <w:rPr>
          <w:rStyle w:val="Strong"/>
          <w:b w:val="0"/>
          <w:bCs w:val="0"/>
        </w:rPr>
      </w:r>
      <w:r w:rsidR="00824808" w:rsidRPr="00824808">
        <w:rPr>
          <w:rStyle w:val="Strong"/>
          <w:b w:val="0"/>
          <w:bCs w:val="0"/>
        </w:rPr>
        <w:fldChar w:fldCharType="separate"/>
      </w:r>
      <w:r w:rsidR="00333C8A" w:rsidRPr="00824808">
        <w:t xml:space="preserve">Figure </w:t>
      </w:r>
      <w:r w:rsidR="00333C8A">
        <w:rPr>
          <w:noProof/>
        </w:rPr>
        <w:t>33</w:t>
      </w:r>
      <w:r w:rsidR="00824808" w:rsidRPr="00824808">
        <w:rPr>
          <w:rStyle w:val="Strong"/>
          <w:b w:val="0"/>
          <w:bCs w:val="0"/>
        </w:rPr>
        <w:fldChar w:fldCharType="end"/>
      </w:r>
      <w:r w:rsidR="00940B7E" w:rsidRPr="00824808">
        <w:rPr>
          <w:rStyle w:val="Strong"/>
          <w:b w:val="0"/>
          <w:bCs w:val="0"/>
        </w:rPr>
        <w:t xml:space="preserve"> shows the Web Mapping interface.</w:t>
      </w:r>
      <w:r w:rsidR="00286A48" w:rsidRPr="00824808">
        <w:rPr>
          <w:rStyle w:val="Strong"/>
          <w:b w:val="0"/>
          <w:bCs w:val="0"/>
        </w:rPr>
        <w:t xml:space="preserve"> </w:t>
      </w:r>
    </w:p>
    <w:p w14:paraId="32736A99" w14:textId="30821FBC" w:rsidR="002A4909" w:rsidRPr="00824808" w:rsidRDefault="00824808" w:rsidP="00DE03B0">
      <w:pPr>
        <w:pStyle w:val="BodyText"/>
        <w:rPr>
          <w:rStyle w:val="Strong"/>
          <w:b w:val="0"/>
          <w:bCs w:val="0"/>
        </w:rPr>
      </w:pPr>
      <w:r w:rsidRPr="00824808">
        <w:rPr>
          <w:rStyle w:val="Strong"/>
          <w:b w:val="0"/>
          <w:bCs w:val="0"/>
        </w:rPr>
        <w:fldChar w:fldCharType="begin"/>
      </w:r>
      <w:r w:rsidRPr="00824808">
        <w:rPr>
          <w:rStyle w:val="Strong"/>
          <w:b w:val="0"/>
          <w:bCs w:val="0"/>
        </w:rPr>
        <w:instrText xml:space="preserve"> REF _Ref440403326 \h </w:instrText>
      </w:r>
      <w:r w:rsidRPr="00824808">
        <w:rPr>
          <w:rStyle w:val="Strong"/>
          <w:b w:val="0"/>
          <w:bCs w:val="0"/>
        </w:rPr>
      </w:r>
      <w:r w:rsidRPr="00824808">
        <w:rPr>
          <w:rStyle w:val="Strong"/>
          <w:b w:val="0"/>
          <w:bCs w:val="0"/>
        </w:rPr>
        <w:fldChar w:fldCharType="separate"/>
      </w:r>
      <w:r w:rsidR="00333C8A" w:rsidRPr="00824808">
        <w:t xml:space="preserve">Figure </w:t>
      </w:r>
      <w:r w:rsidR="00333C8A">
        <w:rPr>
          <w:noProof/>
        </w:rPr>
        <w:t>34</w:t>
      </w:r>
      <w:r w:rsidRPr="00824808">
        <w:rPr>
          <w:rStyle w:val="Strong"/>
          <w:b w:val="0"/>
          <w:bCs w:val="0"/>
        </w:rPr>
        <w:fldChar w:fldCharType="end"/>
      </w:r>
      <w:r w:rsidR="00286A48" w:rsidRPr="00824808">
        <w:rPr>
          <w:rStyle w:val="Strong"/>
          <w:b w:val="0"/>
          <w:bCs w:val="0"/>
        </w:rPr>
        <w:t xml:space="preserve"> shows the level of coverage. There currently are 9,200 data sets.</w:t>
      </w:r>
    </w:p>
    <w:p w14:paraId="0AF08EBF" w14:textId="77777777" w:rsidR="00C54927" w:rsidRPr="00F65FA3" w:rsidRDefault="00C54927" w:rsidP="00DE03B0">
      <w:pPr>
        <w:pStyle w:val="BodyText"/>
        <w:rPr>
          <w:rStyle w:val="Strong"/>
          <w:b w:val="0"/>
          <w:bCs w:val="0"/>
          <w:color w:val="E36C0A" w:themeColor="accent6" w:themeShade="BF"/>
        </w:rPr>
      </w:pPr>
    </w:p>
    <w:p w14:paraId="3319FB60" w14:textId="50E80D63" w:rsidR="00940B7E" w:rsidRPr="00F65FA3" w:rsidRDefault="00940B7E" w:rsidP="00940B7E">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71566F2C" wp14:editId="7D3E5EA6">
            <wp:extent cx="4532243" cy="408628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7 UK MEDIN FP.JPG"/>
                    <pic:cNvPicPr/>
                  </pic:nvPicPr>
                  <pic:blipFill>
                    <a:blip r:embed="rId52">
                      <a:extLst>
                        <a:ext uri="{28A0092B-C50C-407E-A947-70E740481C1C}">
                          <a14:useLocalDpi xmlns:a14="http://schemas.microsoft.com/office/drawing/2010/main" val="0"/>
                        </a:ext>
                      </a:extLst>
                    </a:blip>
                    <a:stretch>
                      <a:fillRect/>
                    </a:stretch>
                  </pic:blipFill>
                  <pic:spPr>
                    <a:xfrm>
                      <a:off x="0" y="0"/>
                      <a:ext cx="4532740" cy="4086731"/>
                    </a:xfrm>
                    <a:prstGeom prst="rect">
                      <a:avLst/>
                    </a:prstGeom>
                  </pic:spPr>
                </pic:pic>
              </a:graphicData>
            </a:graphic>
          </wp:inline>
        </w:drawing>
      </w:r>
    </w:p>
    <w:p w14:paraId="4F95BB5F" w14:textId="77777777" w:rsidR="00C54927" w:rsidRPr="00824808" w:rsidRDefault="00C54927" w:rsidP="00C54927">
      <w:pPr>
        <w:pStyle w:val="Caption"/>
        <w:rPr>
          <w:rStyle w:val="Strong"/>
          <w:b w:val="0"/>
          <w:bCs/>
          <w:lang w:val="en-CA"/>
        </w:rPr>
      </w:pPr>
      <w:bookmarkStart w:id="65" w:name="_Ref440402003"/>
      <w:r w:rsidRPr="00824808">
        <w:rPr>
          <w:lang w:val="en-CA"/>
        </w:rPr>
        <w:t xml:space="preserve">Figure </w:t>
      </w:r>
      <w:r w:rsidRPr="00824808">
        <w:rPr>
          <w:lang w:val="en-CA"/>
        </w:rPr>
        <w:fldChar w:fldCharType="begin"/>
      </w:r>
      <w:r w:rsidRPr="00824808">
        <w:rPr>
          <w:lang w:val="en-CA"/>
        </w:rPr>
        <w:instrText xml:space="preserve"> SEQ Figure \* ARABIC </w:instrText>
      </w:r>
      <w:r w:rsidRPr="00824808">
        <w:rPr>
          <w:lang w:val="en-CA"/>
        </w:rPr>
        <w:fldChar w:fldCharType="separate"/>
      </w:r>
      <w:r w:rsidR="00333C8A">
        <w:rPr>
          <w:noProof/>
          <w:lang w:val="en-CA"/>
        </w:rPr>
        <w:t>32</w:t>
      </w:r>
      <w:r w:rsidRPr="00824808">
        <w:rPr>
          <w:lang w:val="en-CA"/>
        </w:rPr>
        <w:fldChar w:fldCharType="end"/>
      </w:r>
      <w:bookmarkEnd w:id="65"/>
      <w:r w:rsidRPr="00824808">
        <w:rPr>
          <w:rStyle w:val="BodyTextChar"/>
          <w:lang w:val="en-CA"/>
        </w:rPr>
        <w:t xml:space="preserve"> – </w:t>
      </w:r>
      <w:r w:rsidRPr="00824808">
        <w:rPr>
          <w:rStyle w:val="BodyTextChar"/>
        </w:rPr>
        <w:t>UK MEDIN Front Page</w:t>
      </w:r>
    </w:p>
    <w:p w14:paraId="774944A5" w14:textId="6528E2A5" w:rsidR="00940B7E" w:rsidRPr="00F65FA3" w:rsidRDefault="00940B7E" w:rsidP="00940B7E">
      <w:pPr>
        <w:pStyle w:val="BodyText"/>
        <w:keepNext/>
        <w:keepLines/>
        <w:jc w:val="center"/>
        <w:rPr>
          <w:noProof/>
          <w:color w:val="E36C0A" w:themeColor="accent6" w:themeShade="BF"/>
        </w:rPr>
      </w:pPr>
    </w:p>
    <w:p w14:paraId="6C8BD3EB" w14:textId="01053155" w:rsidR="00940B7E" w:rsidRPr="00F65FA3" w:rsidRDefault="00940B7E" w:rsidP="00940B7E">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3F423796" wp14:editId="5B476B32">
            <wp:extent cx="4508389" cy="4626879"/>
            <wp:effectExtent l="0" t="0" r="698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8 UK MEDIN browser.JPG"/>
                    <pic:cNvPicPr/>
                  </pic:nvPicPr>
                  <pic:blipFill>
                    <a:blip r:embed="rId53">
                      <a:extLst>
                        <a:ext uri="{28A0092B-C50C-407E-A947-70E740481C1C}">
                          <a14:useLocalDpi xmlns:a14="http://schemas.microsoft.com/office/drawing/2010/main" val="0"/>
                        </a:ext>
                      </a:extLst>
                    </a:blip>
                    <a:stretch>
                      <a:fillRect/>
                    </a:stretch>
                  </pic:blipFill>
                  <pic:spPr>
                    <a:xfrm>
                      <a:off x="0" y="0"/>
                      <a:ext cx="4511583" cy="4630157"/>
                    </a:xfrm>
                    <a:prstGeom prst="rect">
                      <a:avLst/>
                    </a:prstGeom>
                  </pic:spPr>
                </pic:pic>
              </a:graphicData>
            </a:graphic>
          </wp:inline>
        </w:drawing>
      </w:r>
    </w:p>
    <w:p w14:paraId="0A773BDB" w14:textId="6198CBEA" w:rsidR="00C54927" w:rsidRPr="00824808" w:rsidRDefault="00C54927" w:rsidP="00C54927">
      <w:pPr>
        <w:pStyle w:val="Caption"/>
        <w:rPr>
          <w:rStyle w:val="Strong"/>
          <w:b w:val="0"/>
          <w:bCs/>
        </w:rPr>
      </w:pPr>
      <w:bookmarkStart w:id="66" w:name="_Ref440403296"/>
      <w:r w:rsidRPr="00824808">
        <w:rPr>
          <w:lang w:val="en-CA"/>
        </w:rPr>
        <w:t xml:space="preserve">Figure </w:t>
      </w:r>
      <w:r w:rsidRPr="00824808">
        <w:rPr>
          <w:lang w:val="en-CA"/>
        </w:rPr>
        <w:fldChar w:fldCharType="begin"/>
      </w:r>
      <w:r w:rsidRPr="00824808">
        <w:rPr>
          <w:lang w:val="en-CA"/>
        </w:rPr>
        <w:instrText xml:space="preserve"> SEQ Figure \* ARABIC </w:instrText>
      </w:r>
      <w:r w:rsidRPr="00824808">
        <w:rPr>
          <w:lang w:val="en-CA"/>
        </w:rPr>
        <w:fldChar w:fldCharType="separate"/>
      </w:r>
      <w:r w:rsidR="00333C8A">
        <w:rPr>
          <w:noProof/>
          <w:lang w:val="en-CA"/>
        </w:rPr>
        <w:t>33</w:t>
      </w:r>
      <w:r w:rsidRPr="00824808">
        <w:rPr>
          <w:lang w:val="en-CA"/>
        </w:rPr>
        <w:fldChar w:fldCharType="end"/>
      </w:r>
      <w:bookmarkEnd w:id="66"/>
      <w:r w:rsidRPr="00824808">
        <w:rPr>
          <w:rStyle w:val="BodyTextChar"/>
          <w:lang w:val="en-CA"/>
        </w:rPr>
        <w:t xml:space="preserve"> – </w:t>
      </w:r>
      <w:r w:rsidRPr="00824808">
        <w:rPr>
          <w:rStyle w:val="BodyTextChar"/>
        </w:rPr>
        <w:t>UK MEDIN Browser</w:t>
      </w:r>
      <w:r w:rsidRPr="00824808">
        <w:rPr>
          <w:rStyle w:val="Strong"/>
          <w:b w:val="0"/>
          <w:bCs/>
        </w:rPr>
        <w:t xml:space="preserve"> </w:t>
      </w:r>
    </w:p>
    <w:p w14:paraId="6676E67D" w14:textId="77777777" w:rsidR="00C54927" w:rsidRPr="00F65FA3" w:rsidRDefault="00C54927" w:rsidP="00F65FA3">
      <w:pPr>
        <w:rPr>
          <w:lang w:val="en"/>
        </w:rPr>
      </w:pPr>
    </w:p>
    <w:p w14:paraId="132B2D15" w14:textId="25874848" w:rsidR="00286A48" w:rsidRPr="00F65FA3" w:rsidRDefault="00286A48" w:rsidP="00286A48">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51ECC45A" wp14:editId="5B23FBD8">
            <wp:extent cx="2854518" cy="2415056"/>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9 MEDIN coverag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2610" cy="2413442"/>
                    </a:xfrm>
                    <a:prstGeom prst="rect">
                      <a:avLst/>
                    </a:prstGeom>
                  </pic:spPr>
                </pic:pic>
              </a:graphicData>
            </a:graphic>
          </wp:inline>
        </w:drawing>
      </w:r>
    </w:p>
    <w:p w14:paraId="20974B83" w14:textId="6A72CE3E" w:rsidR="00C54927" w:rsidRPr="001800CC" w:rsidRDefault="00C54927" w:rsidP="00C54927">
      <w:pPr>
        <w:pStyle w:val="Caption"/>
        <w:rPr>
          <w:rStyle w:val="Strong"/>
          <w:b w:val="0"/>
          <w:bCs/>
        </w:rPr>
      </w:pPr>
      <w:bookmarkStart w:id="67" w:name="_Ref440403326"/>
      <w:r w:rsidRPr="00824808">
        <w:rPr>
          <w:lang w:val="en-CA"/>
        </w:rPr>
        <w:t xml:space="preserve">Figure </w:t>
      </w:r>
      <w:r w:rsidRPr="00824808">
        <w:rPr>
          <w:lang w:val="en-CA"/>
        </w:rPr>
        <w:fldChar w:fldCharType="begin"/>
      </w:r>
      <w:r w:rsidRPr="00824808">
        <w:rPr>
          <w:lang w:val="en-CA"/>
        </w:rPr>
        <w:instrText xml:space="preserve"> SEQ Figure \* ARABIC </w:instrText>
      </w:r>
      <w:r w:rsidRPr="00824808">
        <w:rPr>
          <w:lang w:val="en-CA"/>
        </w:rPr>
        <w:fldChar w:fldCharType="separate"/>
      </w:r>
      <w:r w:rsidR="00333C8A">
        <w:rPr>
          <w:noProof/>
          <w:lang w:val="en-CA"/>
        </w:rPr>
        <w:t>34</w:t>
      </w:r>
      <w:r w:rsidRPr="00824808">
        <w:rPr>
          <w:lang w:val="en-CA"/>
        </w:rPr>
        <w:fldChar w:fldCharType="end"/>
      </w:r>
      <w:bookmarkEnd w:id="67"/>
      <w:r w:rsidRPr="00824808">
        <w:rPr>
          <w:rStyle w:val="BodyTextChar"/>
          <w:lang w:val="en-CA"/>
        </w:rPr>
        <w:t xml:space="preserve"> – </w:t>
      </w:r>
      <w:r w:rsidRPr="001800CC">
        <w:rPr>
          <w:rStyle w:val="BodyTextChar"/>
        </w:rPr>
        <w:t>Coverage of Data Sets [</w:t>
      </w:r>
      <w:r w:rsidR="00824808" w:rsidRPr="001800CC">
        <w:rPr>
          <w:rStyle w:val="BodyTextChar"/>
        </w:rPr>
        <w:fldChar w:fldCharType="begin"/>
      </w:r>
      <w:r w:rsidR="00824808" w:rsidRPr="001800CC">
        <w:rPr>
          <w:rStyle w:val="BodyTextChar"/>
        </w:rPr>
        <w:instrText xml:space="preserve"> REF _Ref440403398 \h </w:instrText>
      </w:r>
      <w:r w:rsidR="00824808" w:rsidRPr="001800CC">
        <w:rPr>
          <w:rStyle w:val="BodyTextChar"/>
        </w:rPr>
      </w:r>
      <w:r w:rsidR="00824808" w:rsidRPr="001800CC">
        <w:rPr>
          <w:rStyle w:val="BodyTextChar"/>
        </w:rPr>
        <w:fldChar w:fldCharType="separate"/>
      </w:r>
      <w:r w:rsidR="00333C8A">
        <w:rPr>
          <w:rFonts w:cs="Arial"/>
          <w:noProof/>
        </w:rPr>
        <w:t>2</w:t>
      </w:r>
      <w:r w:rsidR="00824808" w:rsidRPr="001800CC">
        <w:rPr>
          <w:rStyle w:val="BodyTextChar"/>
        </w:rPr>
        <w:fldChar w:fldCharType="end"/>
      </w:r>
      <w:r w:rsidRPr="001800CC">
        <w:rPr>
          <w:rStyle w:val="BodyTextChar"/>
        </w:rPr>
        <w:t>]</w:t>
      </w:r>
      <w:r w:rsidRPr="001800CC">
        <w:rPr>
          <w:rStyle w:val="Strong"/>
          <w:b w:val="0"/>
          <w:bCs/>
        </w:rPr>
        <w:t xml:space="preserve"> </w:t>
      </w:r>
    </w:p>
    <w:p w14:paraId="45CBB635" w14:textId="77777777" w:rsidR="00940B7E" w:rsidRPr="00F65FA3" w:rsidRDefault="00940B7E" w:rsidP="00DE03B0">
      <w:pPr>
        <w:pStyle w:val="BodyText"/>
        <w:rPr>
          <w:rStyle w:val="Strong"/>
          <w:b w:val="0"/>
          <w:bCs w:val="0"/>
          <w:color w:val="E36C0A" w:themeColor="accent6" w:themeShade="BF"/>
        </w:rPr>
      </w:pPr>
    </w:p>
    <w:p w14:paraId="696D05F3" w14:textId="77777777" w:rsidR="00DE03B0" w:rsidRPr="00F65FA3" w:rsidRDefault="00DE03B0" w:rsidP="00EE522B">
      <w:pPr>
        <w:pStyle w:val="Heading2"/>
      </w:pPr>
      <w:bookmarkStart w:id="68" w:name="_Toc440408246"/>
      <w:r w:rsidRPr="00F65FA3">
        <w:t>USA</w:t>
      </w:r>
      <w:bookmarkEnd w:id="68"/>
    </w:p>
    <w:p w14:paraId="168A2AA0" w14:textId="696C41C2" w:rsidR="00DE03B0" w:rsidRDefault="006A73F2" w:rsidP="00DE03B0">
      <w:pPr>
        <w:pStyle w:val="BodyText"/>
        <w:rPr>
          <w:rStyle w:val="Strong"/>
          <w:b w:val="0"/>
          <w:bCs w:val="0"/>
        </w:rPr>
      </w:pPr>
      <w:r w:rsidRPr="00824808">
        <w:rPr>
          <w:rStyle w:val="Strong"/>
          <w:b w:val="0"/>
          <w:bCs w:val="0"/>
        </w:rPr>
        <w:t>The United States has a very open policy on data access. All data not related to security, personal privacy or commercial interests is publically available. This access model means that there is a lot of data available from the US government. The Front Page for US government data is &lt;data.gov&gt;. This portal allows access to 124,653 data sets</w:t>
      </w:r>
      <w:r w:rsidRPr="00824808">
        <w:rPr>
          <w:rStyle w:val="FootnoteReference"/>
        </w:rPr>
        <w:footnoteReference w:id="27"/>
      </w:r>
      <w:r w:rsidRPr="00824808">
        <w:rPr>
          <w:rStyle w:val="Strong"/>
          <w:b w:val="0"/>
          <w:bCs w:val="0"/>
        </w:rPr>
        <w:t xml:space="preserve">. In some respects this data portal is too high level because there is just too much to search. </w:t>
      </w:r>
      <w:r w:rsidR="00C630E9" w:rsidRPr="00824808">
        <w:rPr>
          <w:rStyle w:val="Strong"/>
          <w:b w:val="0"/>
          <w:bCs w:val="0"/>
        </w:rPr>
        <w:t xml:space="preserve">Searching on ENC one finds several sets of data including ENCs and Raster Nautical Charts, print on demand charts, bathymetric charts and 61 other sets. There is a wealth of data available from the US. </w:t>
      </w:r>
    </w:p>
    <w:p w14:paraId="397D60F4" w14:textId="60300DBE" w:rsidR="00E36DD9" w:rsidRPr="00E36DD9" w:rsidRDefault="00E36DD9" w:rsidP="00DE03B0">
      <w:pPr>
        <w:pStyle w:val="BodyText"/>
        <w:rPr>
          <w:rStyle w:val="Strong"/>
          <w:b w:val="0"/>
          <w:bCs w:val="0"/>
        </w:rPr>
      </w:pPr>
      <w:r w:rsidRPr="00E36DD9">
        <w:rPr>
          <w:rStyle w:val="Strong"/>
          <w:b w:val="0"/>
          <w:bCs w:val="0"/>
        </w:rPr>
        <w:t>There is not a single data discovery portal for U.S. geospatial data and services. Many Federal and other government agencies provide access to local data holdings. There are a couple of government-wide sites listed below: geoplatform.gov - official geospatial resource of the Federal Geographic Data Committee (FGDC); http://www.geoplatform.gov/a16wateroceanscoasts-home - Water – Oceans and Coasts FGDC Theme.  Data, tools, and resources to conduct research, develop web and mobile applications, design data visualizations, and more; MarineCadastre.gov - A joint initiative providing authoritative data to meet the needs of the offshore energy and marine planning communities.;  https://www.ncei.noaa.gov -  NOAA's National Centers for Environmental Information (NCEI) are responsible for hosting and providing public access to one of the most significant archives for environmental data on Earth with over 20 petabytes of comprehensive atmospheric, coastal, oceanic, and geophysical data</w:t>
      </w:r>
    </w:p>
    <w:p w14:paraId="7923AA81" w14:textId="5B9E243F" w:rsidR="00C630E9" w:rsidRDefault="00824808" w:rsidP="00DE03B0">
      <w:pPr>
        <w:pStyle w:val="BodyText"/>
        <w:rPr>
          <w:rStyle w:val="Strong"/>
          <w:b w:val="0"/>
          <w:bCs w:val="0"/>
        </w:rPr>
      </w:pPr>
      <w:r w:rsidRPr="00E36DD9">
        <w:rPr>
          <w:rStyle w:val="Strong"/>
          <w:b w:val="0"/>
          <w:bCs w:val="0"/>
        </w:rPr>
        <w:t>A</w:t>
      </w:r>
      <w:r w:rsidR="00E36DD9">
        <w:rPr>
          <w:rStyle w:val="Strong"/>
          <w:b w:val="0"/>
          <w:bCs w:val="0"/>
        </w:rPr>
        <w:t xml:space="preserve"> primary </w:t>
      </w:r>
      <w:r w:rsidR="00C630E9" w:rsidRPr="00E36DD9">
        <w:rPr>
          <w:rStyle w:val="Strong"/>
          <w:b w:val="0"/>
          <w:bCs w:val="0"/>
        </w:rPr>
        <w:t xml:space="preserve">access point to the US marine data is at &lt; </w:t>
      </w:r>
      <w:hyperlink r:id="rId55" w:history="1">
        <w:r w:rsidR="00C630E9" w:rsidRPr="00E36DD9">
          <w:rPr>
            <w:rStyle w:val="Hyperlink"/>
            <w:color w:val="auto"/>
          </w:rPr>
          <w:t>www.coast.noaa.gov</w:t>
        </w:r>
      </w:hyperlink>
      <w:r w:rsidR="00C630E9" w:rsidRPr="00E36DD9">
        <w:rPr>
          <w:rStyle w:val="Strong"/>
          <w:b w:val="0"/>
          <w:bCs w:val="0"/>
        </w:rPr>
        <w:t xml:space="preserve">&gt;. This provides access to several applications including the Digital Coast, Coastal Zone Management, Coral Reef Conservation, and National Estuarine Research Reserves. The Front Page of this portal is shown in </w:t>
      </w:r>
      <w:r w:rsidR="00E36DD9">
        <w:rPr>
          <w:rStyle w:val="Strong"/>
          <w:b w:val="0"/>
          <w:bCs w:val="0"/>
        </w:rPr>
        <w:fldChar w:fldCharType="begin"/>
      </w:r>
      <w:r w:rsidR="00E36DD9">
        <w:rPr>
          <w:rStyle w:val="Strong"/>
          <w:b w:val="0"/>
          <w:bCs w:val="0"/>
        </w:rPr>
        <w:instrText xml:space="preserve"> REF _Ref440403867 \h </w:instrText>
      </w:r>
      <w:r w:rsidR="00E36DD9">
        <w:rPr>
          <w:rStyle w:val="Strong"/>
          <w:b w:val="0"/>
          <w:bCs w:val="0"/>
        </w:rPr>
      </w:r>
      <w:r w:rsidR="00E36DD9">
        <w:rPr>
          <w:rStyle w:val="Strong"/>
          <w:b w:val="0"/>
          <w:bCs w:val="0"/>
        </w:rPr>
        <w:fldChar w:fldCharType="separate"/>
      </w:r>
      <w:r w:rsidR="00333C8A" w:rsidRPr="00E36DD9">
        <w:t xml:space="preserve">Figure </w:t>
      </w:r>
      <w:r w:rsidR="00333C8A">
        <w:rPr>
          <w:noProof/>
        </w:rPr>
        <w:t>35</w:t>
      </w:r>
      <w:r w:rsidR="00E36DD9">
        <w:rPr>
          <w:rStyle w:val="Strong"/>
          <w:b w:val="0"/>
          <w:bCs w:val="0"/>
        </w:rPr>
        <w:fldChar w:fldCharType="end"/>
      </w:r>
      <w:r w:rsidR="00C630E9" w:rsidRPr="00E36DD9">
        <w:rPr>
          <w:rStyle w:val="Strong"/>
          <w:b w:val="0"/>
          <w:bCs w:val="0"/>
        </w:rPr>
        <w:t xml:space="preserve">. </w:t>
      </w:r>
      <w:r w:rsidR="0021580E" w:rsidRPr="00E36DD9">
        <w:rPr>
          <w:rStyle w:val="Strong"/>
          <w:b w:val="0"/>
          <w:bCs w:val="0"/>
        </w:rPr>
        <w:t>When one accesses the Digital Coast section several categories are available: Coastal Lidar, Coastal Change Analysis, National Ocean Watch, Nautical charts and Emergency Response Imagery. Within Nautical Charts there is again a wealth of categories of data sets including access to the official ENC Nautical Charts, Raster Nautical Charts, Bathymetry and Maritime Zones and Boundaries.</w:t>
      </w:r>
      <w:r w:rsidR="009C3ACB" w:rsidRPr="00E36DD9">
        <w:rPr>
          <w:rStyle w:val="Strong"/>
          <w:b w:val="0"/>
          <w:bCs w:val="0"/>
        </w:rPr>
        <w:t xml:space="preserve"> This is shown in </w:t>
      </w:r>
      <w:r w:rsidR="00E36DD9">
        <w:rPr>
          <w:rStyle w:val="Strong"/>
          <w:b w:val="0"/>
          <w:bCs w:val="0"/>
        </w:rPr>
        <w:fldChar w:fldCharType="begin"/>
      </w:r>
      <w:r w:rsidR="00E36DD9">
        <w:rPr>
          <w:rStyle w:val="Strong"/>
          <w:b w:val="0"/>
          <w:bCs w:val="0"/>
        </w:rPr>
        <w:instrText xml:space="preserve"> REF _Ref440403880 \h </w:instrText>
      </w:r>
      <w:r w:rsidR="00E36DD9">
        <w:rPr>
          <w:rStyle w:val="Strong"/>
          <w:b w:val="0"/>
          <w:bCs w:val="0"/>
        </w:rPr>
      </w:r>
      <w:r w:rsidR="00E36DD9">
        <w:rPr>
          <w:rStyle w:val="Strong"/>
          <w:b w:val="0"/>
          <w:bCs w:val="0"/>
        </w:rPr>
        <w:fldChar w:fldCharType="separate"/>
      </w:r>
      <w:r w:rsidR="00333C8A" w:rsidRPr="00E36DD9">
        <w:t xml:space="preserve">Figure </w:t>
      </w:r>
      <w:r w:rsidR="00333C8A">
        <w:rPr>
          <w:noProof/>
        </w:rPr>
        <w:t>36</w:t>
      </w:r>
      <w:r w:rsidR="00E36DD9">
        <w:rPr>
          <w:rStyle w:val="Strong"/>
          <w:b w:val="0"/>
          <w:bCs w:val="0"/>
        </w:rPr>
        <w:fldChar w:fldCharType="end"/>
      </w:r>
      <w:r w:rsidR="009C3ACB" w:rsidRPr="00E36DD9">
        <w:rPr>
          <w:rStyle w:val="Strong"/>
          <w:b w:val="0"/>
          <w:bCs w:val="0"/>
        </w:rPr>
        <w:t>.</w:t>
      </w:r>
    </w:p>
    <w:p w14:paraId="7F7A05C9" w14:textId="0B619427" w:rsidR="00E36DD9" w:rsidRPr="00F65FA3" w:rsidRDefault="00E36DD9" w:rsidP="00DE03B0">
      <w:pPr>
        <w:pStyle w:val="BodyText"/>
        <w:rPr>
          <w:rStyle w:val="Strong"/>
          <w:b w:val="0"/>
          <w:bCs w:val="0"/>
          <w:color w:val="E36C0A" w:themeColor="accent6" w:themeShade="BF"/>
        </w:rPr>
      </w:pPr>
      <w:r w:rsidRPr="00E36DD9">
        <w:rPr>
          <w:rStyle w:val="Strong"/>
          <w:b w:val="0"/>
          <w:bCs w:val="0"/>
          <w:color w:val="E36C0A" w:themeColor="accent6" w:themeShade="BF"/>
        </w:rPr>
        <w:t>.</w:t>
      </w:r>
    </w:p>
    <w:p w14:paraId="6FBE62AA" w14:textId="77777777" w:rsidR="0021580E" w:rsidRPr="00F65FA3" w:rsidRDefault="0021580E" w:rsidP="00DE03B0">
      <w:pPr>
        <w:pStyle w:val="BodyText"/>
        <w:rPr>
          <w:rStyle w:val="Strong"/>
          <w:b w:val="0"/>
          <w:bCs w:val="0"/>
          <w:color w:val="E36C0A" w:themeColor="accent6" w:themeShade="BF"/>
        </w:rPr>
      </w:pPr>
    </w:p>
    <w:p w14:paraId="0ADB3395" w14:textId="288CA503" w:rsidR="00C630E9" w:rsidRPr="00F65FA3" w:rsidRDefault="00963C64" w:rsidP="00C630E9">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36A33264" wp14:editId="4C36D2C0">
            <wp:extent cx="4789492" cy="407106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0 NOAA FP.JPG"/>
                    <pic:cNvPicPr/>
                  </pic:nvPicPr>
                  <pic:blipFill>
                    <a:blip r:embed="rId56">
                      <a:extLst>
                        <a:ext uri="{28A0092B-C50C-407E-A947-70E740481C1C}">
                          <a14:useLocalDpi xmlns:a14="http://schemas.microsoft.com/office/drawing/2010/main" val="0"/>
                        </a:ext>
                      </a:extLst>
                    </a:blip>
                    <a:stretch>
                      <a:fillRect/>
                    </a:stretch>
                  </pic:blipFill>
                  <pic:spPr>
                    <a:xfrm>
                      <a:off x="0" y="0"/>
                      <a:ext cx="4792321" cy="4073472"/>
                    </a:xfrm>
                    <a:prstGeom prst="rect">
                      <a:avLst/>
                    </a:prstGeom>
                  </pic:spPr>
                </pic:pic>
              </a:graphicData>
            </a:graphic>
          </wp:inline>
        </w:drawing>
      </w:r>
    </w:p>
    <w:p w14:paraId="16568371" w14:textId="3DC9194E" w:rsidR="00C630E9" w:rsidRPr="00E36DD9" w:rsidRDefault="00725FC6" w:rsidP="00725FC6">
      <w:pPr>
        <w:pStyle w:val="Caption"/>
        <w:rPr>
          <w:rStyle w:val="Strong"/>
          <w:b w:val="0"/>
          <w:bCs/>
        </w:rPr>
      </w:pPr>
      <w:bookmarkStart w:id="69" w:name="_Ref440403867"/>
      <w:r w:rsidRPr="00E36DD9">
        <w:t xml:space="preserve">Figure </w:t>
      </w:r>
      <w:r w:rsidRPr="00E36DD9">
        <w:fldChar w:fldCharType="begin"/>
      </w:r>
      <w:r w:rsidRPr="00E36DD9">
        <w:instrText xml:space="preserve"> SEQ Figure \* ARABIC </w:instrText>
      </w:r>
      <w:r w:rsidRPr="00E36DD9">
        <w:fldChar w:fldCharType="separate"/>
      </w:r>
      <w:r w:rsidR="00333C8A">
        <w:rPr>
          <w:noProof/>
        </w:rPr>
        <w:t>35</w:t>
      </w:r>
      <w:r w:rsidRPr="00E36DD9">
        <w:fldChar w:fldCharType="end"/>
      </w:r>
      <w:bookmarkEnd w:id="69"/>
      <w:r w:rsidR="00C630E9" w:rsidRPr="00E36DD9">
        <w:rPr>
          <w:rStyle w:val="BodyTextChar"/>
        </w:rPr>
        <w:t xml:space="preserve"> – NOAA Coast Survey Portal</w:t>
      </w:r>
      <w:r w:rsidR="00C630E9" w:rsidRPr="00E36DD9">
        <w:rPr>
          <w:rStyle w:val="Strong"/>
          <w:b w:val="0"/>
          <w:bCs/>
        </w:rPr>
        <w:t xml:space="preserve"> </w:t>
      </w:r>
    </w:p>
    <w:p w14:paraId="16FAA70E" w14:textId="33C86634" w:rsidR="009C3ACB" w:rsidRPr="00F65FA3" w:rsidRDefault="009C3ACB" w:rsidP="009C3ACB">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2A05A924" wp14:editId="09E4B74D">
            <wp:extent cx="5943600" cy="2468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 NOAA Charts.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2468880"/>
                    </a:xfrm>
                    <a:prstGeom prst="rect">
                      <a:avLst/>
                    </a:prstGeom>
                  </pic:spPr>
                </pic:pic>
              </a:graphicData>
            </a:graphic>
          </wp:inline>
        </w:drawing>
      </w:r>
    </w:p>
    <w:p w14:paraId="28E793A9" w14:textId="66D17679" w:rsidR="009C3ACB" w:rsidRPr="00E36DD9" w:rsidRDefault="00725FC6" w:rsidP="00725FC6">
      <w:pPr>
        <w:pStyle w:val="Caption"/>
        <w:rPr>
          <w:rStyle w:val="Strong"/>
          <w:b w:val="0"/>
          <w:bCs/>
        </w:rPr>
      </w:pPr>
      <w:bookmarkStart w:id="70" w:name="_Ref440403880"/>
      <w:r w:rsidRPr="00E36DD9">
        <w:t xml:space="preserve">Figure </w:t>
      </w:r>
      <w:r w:rsidRPr="00E36DD9">
        <w:fldChar w:fldCharType="begin"/>
      </w:r>
      <w:r w:rsidRPr="00E36DD9">
        <w:instrText xml:space="preserve"> SEQ Figure \* ARABIC </w:instrText>
      </w:r>
      <w:r w:rsidRPr="00E36DD9">
        <w:fldChar w:fldCharType="separate"/>
      </w:r>
      <w:r w:rsidR="00333C8A">
        <w:rPr>
          <w:noProof/>
        </w:rPr>
        <w:t>36</w:t>
      </w:r>
      <w:r w:rsidRPr="00E36DD9">
        <w:fldChar w:fldCharType="end"/>
      </w:r>
      <w:bookmarkEnd w:id="70"/>
      <w:r w:rsidR="009C3ACB" w:rsidRPr="00E36DD9">
        <w:rPr>
          <w:rStyle w:val="BodyTextChar"/>
        </w:rPr>
        <w:t xml:space="preserve"> – NOAA Nautical Charts</w:t>
      </w:r>
      <w:r w:rsidR="009C3ACB" w:rsidRPr="00E36DD9">
        <w:rPr>
          <w:rStyle w:val="Strong"/>
          <w:b w:val="0"/>
          <w:bCs/>
        </w:rPr>
        <w:t xml:space="preserve"> </w:t>
      </w:r>
    </w:p>
    <w:p w14:paraId="4B83658A" w14:textId="635B9480" w:rsidR="00C630E9" w:rsidRPr="00E36DD9" w:rsidRDefault="009C3ACB" w:rsidP="00DE03B0">
      <w:pPr>
        <w:pStyle w:val="BodyText"/>
        <w:rPr>
          <w:rStyle w:val="Strong"/>
          <w:b w:val="0"/>
          <w:bCs w:val="0"/>
        </w:rPr>
      </w:pPr>
      <w:r w:rsidRPr="00E36DD9">
        <w:rPr>
          <w:rStyle w:val="Strong"/>
          <w:b w:val="0"/>
          <w:bCs w:val="0"/>
        </w:rPr>
        <w:t>NOAA</w:t>
      </w:r>
      <w:r w:rsidR="00924DB7" w:rsidRPr="00E36DD9">
        <w:rPr>
          <w:rStyle w:val="Strong"/>
          <w:b w:val="0"/>
          <w:bCs w:val="0"/>
        </w:rPr>
        <w:t xml:space="preserve"> </w:t>
      </w:r>
      <w:r w:rsidRPr="00E36DD9">
        <w:rPr>
          <w:rStyle w:val="Strong"/>
          <w:b w:val="0"/>
          <w:bCs w:val="0"/>
        </w:rPr>
        <w:t>indicated that:</w:t>
      </w:r>
    </w:p>
    <w:p w14:paraId="595FA770" w14:textId="4038EFFD" w:rsidR="00E36DD9" w:rsidRPr="00E36DD9" w:rsidRDefault="00E36DD9" w:rsidP="00E86BC4">
      <w:pPr>
        <w:pStyle w:val="BodyText"/>
        <w:ind w:left="1440"/>
      </w:pPr>
      <w:r w:rsidRPr="00E36DD9">
        <w:t xml:space="preserve"> ”Within the United States there is not a formal MSDI as the activities that typically comprise a comprehensive MSDI program are distributed among various initiatives, committees, and working groups. </w:t>
      </w:r>
    </w:p>
    <w:p w14:paraId="3A810BD2" w14:textId="45A75A1D" w:rsidR="009C3ACB" w:rsidRPr="00E36DD9" w:rsidRDefault="009C3ACB" w:rsidP="00E86BC4">
      <w:pPr>
        <w:pStyle w:val="BodyText"/>
        <w:ind w:left="1440"/>
      </w:pPr>
      <w:r w:rsidRPr="00E36DD9">
        <w:t>“Under the auspices of the US Federal Geographic Data Committee there is a Marine and Coastal Spatial Data Subcommittee that focuses its attention on many of the key datasets typically found in an MSDI.  … Other MSDI datasets are managed out of other … data themes.</w:t>
      </w:r>
    </w:p>
    <w:p w14:paraId="06AF0514" w14:textId="762ACBB3" w:rsidR="009C3ACB" w:rsidRPr="00E36DD9" w:rsidRDefault="009C3ACB" w:rsidP="00E86BC4">
      <w:pPr>
        <w:pStyle w:val="BodyText"/>
        <w:ind w:left="1440"/>
      </w:pPr>
      <w:r w:rsidRPr="00E36DD9">
        <w:t xml:space="preserve">“Within the National Geospatial-Intelligence Agency (NGA) and with other partners, work is proceeding on The Map of the World (MoW) (implementation timeframe: 2013-2016). MoW is a series of web-enabled thematic maps that provide a single, seamless, integrated geospatial environment for users across the National System for Geospatial-Intelligence (NSG) and Allied System for Geospatial-Intelligence (ASG) (Australia, Canada, New Zealand, United  Kingdom, and United States) allowing them to identify, retrieve, display, manipulate, and record observations about content.  The Geospatial Intelligence Standards Working Group (GWG) led and chaired by the NGA National Center for Geospatial Intelligence Standards (NCGIS) is working on the U.S. National System for Geospatial-Intelligence (NSG) Standards Registry </w:t>
      </w:r>
      <w:hyperlink r:id="rId58" w:history="1">
        <w:r w:rsidRPr="00E36DD9">
          <w:rPr>
            <w:rStyle w:val="Hyperlink"/>
            <w:color w:val="auto"/>
          </w:rPr>
          <w:t>https://nsgreg.nga.mil/</w:t>
        </w:r>
      </w:hyperlink>
      <w:r w:rsidR="00E86BC4" w:rsidRPr="00E36DD9">
        <w:t>.</w:t>
      </w:r>
    </w:p>
    <w:p w14:paraId="10E9D8B1" w14:textId="73B0F957" w:rsidR="00E86BC4" w:rsidRPr="00E36DD9" w:rsidRDefault="00E86BC4" w:rsidP="009C3ACB">
      <w:pPr>
        <w:pStyle w:val="BodyText"/>
      </w:pPr>
      <w:r w:rsidRPr="00E36DD9">
        <w:t xml:space="preserve">The US NOAA site is compliant with the full range of ISO and OGC standards. Web services include Metadata based Data Discovery per OGC CSW, WMS, WFS, WCS. Data is encoded using GML, and NetCDF for scientific data. </w:t>
      </w:r>
    </w:p>
    <w:p w14:paraId="27434BBF" w14:textId="37EB8CB0" w:rsidR="003B74B5" w:rsidRPr="00E36DD9" w:rsidRDefault="003B74B5" w:rsidP="009C3ACB">
      <w:pPr>
        <w:pStyle w:val="BodyText"/>
      </w:pPr>
      <w:r w:rsidRPr="00E36DD9">
        <w:t xml:space="preserve">The US NOAA considers its data access service (MSDI service) as currently operational and intends it to be a permanent capability. </w:t>
      </w:r>
    </w:p>
    <w:p w14:paraId="567DC6BC" w14:textId="323E090B" w:rsidR="00701F6A" w:rsidRPr="00E36DD9" w:rsidRDefault="00701F6A" w:rsidP="009C3ACB">
      <w:pPr>
        <w:pStyle w:val="BodyText"/>
      </w:pPr>
      <w:r w:rsidRPr="00E36DD9">
        <w:t>Although the US provides more access to data than any other nation, it simply provides data and not services. eNavigation services need to be built upon the government data by commercial entities.</w:t>
      </w:r>
    </w:p>
    <w:p w14:paraId="58DE6CC5" w14:textId="5739264C" w:rsidR="00342BDB" w:rsidRDefault="00342BDB" w:rsidP="00342BDB">
      <w:pPr>
        <w:pStyle w:val="Heading1"/>
      </w:pPr>
      <w:bookmarkStart w:id="71" w:name="_Toc440408247"/>
      <w:r>
        <w:t>Other Marine Data sources</w:t>
      </w:r>
      <w:bookmarkEnd w:id="71"/>
    </w:p>
    <w:p w14:paraId="02E024AE" w14:textId="3E24A21C" w:rsidR="009C3ACB" w:rsidRDefault="00342BDB" w:rsidP="00342BDB">
      <w:pPr>
        <w:pStyle w:val="BodyText"/>
        <w:rPr>
          <w:rStyle w:val="Strong"/>
          <w:b w:val="0"/>
          <w:bCs w:val="0"/>
        </w:rPr>
      </w:pPr>
      <w:r>
        <w:rPr>
          <w:rStyle w:val="Strong"/>
          <w:b w:val="0"/>
          <w:bCs w:val="0"/>
        </w:rPr>
        <w:t xml:space="preserve">Some marine data is available from collections of nations, or from other sources. The following identifies the activities of the European Union, the two RENCs and the </w:t>
      </w:r>
      <w:r w:rsidRPr="009F676A">
        <w:rPr>
          <w:rStyle w:val="Strong"/>
          <w:b w:val="0"/>
          <w:bCs w:val="0"/>
        </w:rPr>
        <w:t>International Harbour Masters Association</w:t>
      </w:r>
      <w:r>
        <w:rPr>
          <w:rStyle w:val="Strong"/>
          <w:b w:val="0"/>
          <w:bCs w:val="0"/>
        </w:rPr>
        <w:t xml:space="preserve">. </w:t>
      </w:r>
    </w:p>
    <w:p w14:paraId="06A0F811" w14:textId="77777777" w:rsidR="00342BDB" w:rsidRPr="00FA6121" w:rsidRDefault="00342BDB" w:rsidP="00342BDB">
      <w:pPr>
        <w:pStyle w:val="Heading2"/>
      </w:pPr>
      <w:bookmarkStart w:id="72" w:name="_Toc440408248"/>
      <w:r w:rsidRPr="00FA6121">
        <w:t>European Union</w:t>
      </w:r>
      <w:bookmarkEnd w:id="72"/>
    </w:p>
    <w:p w14:paraId="68594AC3" w14:textId="57C02DF5" w:rsidR="00342BDB" w:rsidRPr="00EE522B" w:rsidRDefault="00342BDB" w:rsidP="00342BDB">
      <w:pPr>
        <w:pStyle w:val="BodyText"/>
        <w:rPr>
          <w:rStyle w:val="Strong"/>
          <w:b w:val="0"/>
          <w:bCs w:val="0"/>
        </w:rPr>
      </w:pPr>
      <w:r w:rsidRPr="00EE522B">
        <w:rPr>
          <w:rStyle w:val="Strong"/>
          <w:b w:val="0"/>
          <w:bCs w:val="0"/>
        </w:rPr>
        <w:t xml:space="preserve">The European Union is developing </w:t>
      </w:r>
      <w:r w:rsidR="00C20129" w:rsidRPr="00EE522B">
        <w:rPr>
          <w:rStyle w:val="Strong"/>
          <w:b w:val="0"/>
          <w:bCs w:val="0"/>
        </w:rPr>
        <w:t>an</w:t>
      </w:r>
      <w:r w:rsidRPr="00EE522B">
        <w:rPr>
          <w:rStyle w:val="Strong"/>
          <w:b w:val="0"/>
          <w:bCs w:val="0"/>
        </w:rPr>
        <w:t xml:space="preserve"> Infrastructure for Spatial Information in the European Community</w:t>
      </w:r>
      <w:r w:rsidRPr="00EE522B">
        <w:rPr>
          <w:rStyle w:val="FootnoteReference"/>
        </w:rPr>
        <w:footnoteReference w:id="28"/>
      </w:r>
      <w:r w:rsidRPr="00EE522B">
        <w:rPr>
          <w:rStyle w:val="Strong"/>
          <w:b w:val="0"/>
          <w:bCs w:val="0"/>
        </w:rPr>
        <w:t xml:space="preserve">. The European Union issued a directive in 2007 that mandates the development of a Spatial Data Infrastructure.  Hydrography is one of the identified themes in Annex 1 of the INSPIRE directive and Oceanography is in Annex 3.  </w:t>
      </w:r>
    </w:p>
    <w:p w14:paraId="44960995" w14:textId="77777777" w:rsidR="00342BDB" w:rsidRPr="00EE522B" w:rsidRDefault="00342BDB" w:rsidP="00342BDB">
      <w:pPr>
        <w:pStyle w:val="BodyText"/>
        <w:rPr>
          <w:rStyle w:val="Strong"/>
          <w:b w:val="0"/>
          <w:bCs w:val="0"/>
        </w:rPr>
      </w:pPr>
      <w:r w:rsidRPr="00EE522B">
        <w:rPr>
          <w:rStyle w:val="Strong"/>
          <w:b w:val="0"/>
          <w:bCs w:val="0"/>
        </w:rPr>
        <w:t xml:space="preserve">INSPIRE has developed a number of product specifications to address each of the themes based on the themes. Version 3.1 of the Hydrography theme data specification was published in April 2014. </w:t>
      </w:r>
    </w:p>
    <w:p w14:paraId="4AFA84CD" w14:textId="77777777" w:rsidR="00342BDB" w:rsidRPr="00EE522B" w:rsidRDefault="00342BDB" w:rsidP="00342BDB">
      <w:pPr>
        <w:pStyle w:val="BodyText"/>
      </w:pPr>
      <w:r w:rsidRPr="00EE522B">
        <w:rPr>
          <w:rStyle w:val="Strong"/>
          <w:b w:val="0"/>
          <w:bCs w:val="0"/>
        </w:rPr>
        <w:t xml:space="preserve">The INSPIRE directive applies to the following member states and associated countries: </w:t>
      </w:r>
      <w:r w:rsidRPr="00EE522B">
        <w:t xml:space="preserve">Austria,  Belgium,  Bulgaria,  Cyprus,  Czech Republic,  Denmark,  Estonia,  Finland,  Former Yugoslav Republic of Macedonia,  France,  Germany,  Greece,  Hungary,  Ireland,  Italy,  Latvia,  Lithuania, Luxembourg,  Malta,  Netherlands,  Poland,  Portugal,  Romania,  Slovakia,  Slovenia,  Spain,  Sweden,  United Kingdom,  Croatia,  Turkey,  Iceland,  Liechtenstein,  Norway,  Switzerland. </w:t>
      </w:r>
    </w:p>
    <w:p w14:paraId="07C586FD" w14:textId="77777777" w:rsidR="00342BDB" w:rsidRPr="00EE522B" w:rsidRDefault="00342BDB" w:rsidP="00342BDB">
      <w:pPr>
        <w:pStyle w:val="BodyText"/>
        <w:rPr>
          <w:rFonts w:ascii="Helvetica" w:hAnsi="Helvetica" w:cs="Helvetica"/>
          <w:lang w:val="en"/>
        </w:rPr>
      </w:pPr>
      <w:r w:rsidRPr="00EE522B">
        <w:t>Each nation is responsible for developing their own SDI, (including MSDI) in compliance with the standards and INSPIRE product specifications. At this point all countries need to have implemented a metadata based discovery service at the minimum. There is no direct INSPIRE service, rather SDI services are available in each country.</w:t>
      </w:r>
    </w:p>
    <w:p w14:paraId="369ED6BE" w14:textId="77777777" w:rsidR="00342BDB" w:rsidRPr="00342BDB" w:rsidRDefault="00342BDB" w:rsidP="00342BDB">
      <w:pPr>
        <w:pStyle w:val="BodyText"/>
        <w:rPr>
          <w:rStyle w:val="Strong"/>
          <w:b w:val="0"/>
          <w:bCs w:val="0"/>
          <w:lang w:val="en"/>
        </w:rPr>
      </w:pPr>
    </w:p>
    <w:p w14:paraId="4D91EC74" w14:textId="56A75800" w:rsidR="00DE03B0" w:rsidRPr="00F65FA3" w:rsidRDefault="00DE03B0" w:rsidP="00EE522B">
      <w:pPr>
        <w:pStyle w:val="Heading2"/>
      </w:pPr>
      <w:bookmarkStart w:id="73" w:name="_Toc440408249"/>
      <w:r w:rsidRPr="00F65FA3">
        <w:t>IC-ICE</w:t>
      </w:r>
      <w:bookmarkEnd w:id="73"/>
    </w:p>
    <w:p w14:paraId="20C66D50" w14:textId="00C2F176" w:rsidR="00C35C45" w:rsidRPr="009F676A" w:rsidRDefault="00EF02AF" w:rsidP="00C35C45">
      <w:pPr>
        <w:pStyle w:val="BodyText"/>
      </w:pPr>
      <w:r w:rsidRPr="009F676A">
        <w:rPr>
          <w:rStyle w:val="Strong"/>
          <w:b w:val="0"/>
          <w:bCs w:val="0"/>
        </w:rPr>
        <w:t>I</w:t>
      </w:r>
      <w:r w:rsidR="00C35C45" w:rsidRPr="009F676A">
        <w:rPr>
          <w:rStyle w:val="Strong"/>
          <w:b w:val="0"/>
          <w:bCs w:val="0"/>
        </w:rPr>
        <w:t xml:space="preserve">C-ICE is an electronic chart </w:t>
      </w:r>
      <w:r w:rsidRPr="009F676A">
        <w:rPr>
          <w:rStyle w:val="Strong"/>
          <w:b w:val="0"/>
          <w:bCs w:val="0"/>
        </w:rPr>
        <w:t>distribution agency. It acts as a sales agency for electron</w:t>
      </w:r>
      <w:r w:rsidR="00D3773B" w:rsidRPr="009F676A">
        <w:rPr>
          <w:rStyle w:val="Strong"/>
          <w:b w:val="0"/>
          <w:bCs w:val="0"/>
        </w:rPr>
        <w:t xml:space="preserve">ic nautical charts (ENC) from 33 nations. </w:t>
      </w:r>
      <w:r w:rsidR="00C35C45" w:rsidRPr="009F676A">
        <w:t>Current membership of the International Centre for ENCs is: Argentina, Australia, Bahrain, Belgium, Brazil, Chile, Colombia, Cuba, Denmark, Ecuador, Egypt, Germany, Greece, Iceland, Italy, Mexico, Mozambique, New Zealand, Pakistan, Peru, Philippines, Portugal, Romania, Russian Federation, Slovenia, South Africa, Spain, Suriname, The Netherlands, Turkey, United Kingdom, Uruguay, Venezuela. The International Centre for ENCs (IC-ENC) is a not for profit organisation which assists in the testing and distribution of ENCs. IC-ENC is a Regional ENC Coordinating Centre (RENC), established to support the achievement of the IHO Worldwide Electronic Navigational Chart Database (WEND) principles.</w:t>
      </w:r>
      <w:r w:rsidR="00C95F4C" w:rsidRPr="009F676A">
        <w:t xml:space="preserve"> IC-ENC sells charts through a number of value added resellers. These are UKHO &lt; http://www.admiralty.co.uk/&gt;, Chart Co &lt; </w:t>
      </w:r>
      <w:hyperlink r:id="rId59" w:history="1">
        <w:r w:rsidR="00C95F4C" w:rsidRPr="009F676A">
          <w:rPr>
            <w:rStyle w:val="Hyperlink"/>
            <w:color w:val="auto"/>
          </w:rPr>
          <w:t>http://www.chartco.com/</w:t>
        </w:r>
      </w:hyperlink>
      <w:r w:rsidR="00C95F4C" w:rsidRPr="009F676A">
        <w:t xml:space="preserve">&gt;, ChartWorld &lt; </w:t>
      </w:r>
      <w:hyperlink r:id="rId60" w:history="1">
        <w:r w:rsidR="00C95F4C" w:rsidRPr="009F676A">
          <w:rPr>
            <w:rStyle w:val="Hyperlink"/>
            <w:color w:val="auto"/>
          </w:rPr>
          <w:t>http://www.chartworld.com/</w:t>
        </w:r>
      </w:hyperlink>
      <w:r w:rsidR="00C95F4C" w:rsidRPr="009F676A">
        <w:t xml:space="preserve">&gt;, Datema Nautical Safety &lt; </w:t>
      </w:r>
      <w:hyperlink r:id="rId61" w:history="1">
        <w:r w:rsidR="00C95F4C" w:rsidRPr="009F676A">
          <w:rPr>
            <w:rStyle w:val="Hyperlink"/>
            <w:color w:val="auto"/>
          </w:rPr>
          <w:t>http://www.chartworld.com/</w:t>
        </w:r>
      </w:hyperlink>
      <w:r w:rsidR="00C95F4C" w:rsidRPr="009F676A">
        <w:t xml:space="preserve">&gt;, Jeppesen Marine &lt; </w:t>
      </w:r>
      <w:hyperlink r:id="rId62" w:history="1">
        <w:r w:rsidR="00C95F4C" w:rsidRPr="009F676A">
          <w:rPr>
            <w:rStyle w:val="Hyperlink"/>
            <w:color w:val="auto"/>
          </w:rPr>
          <w:t>http://ww1.jeppesen.com/marine/commercial/enc/index.jsp</w:t>
        </w:r>
      </w:hyperlink>
      <w:r w:rsidR="00C95F4C" w:rsidRPr="009F676A">
        <w:t xml:space="preserve">&gt;, Maris &lt; </w:t>
      </w:r>
      <w:hyperlink r:id="rId63" w:history="1">
        <w:r w:rsidR="00B45AF8" w:rsidRPr="009F676A">
          <w:rPr>
            <w:rStyle w:val="Hyperlink"/>
            <w:color w:val="auto"/>
          </w:rPr>
          <w:t>http://maris.no/</w:t>
        </w:r>
      </w:hyperlink>
      <w:r w:rsidR="00B45AF8" w:rsidRPr="009F676A">
        <w:t>&gt;, Navtor &lt; http://www.navtor.com/&gt;, Primar &lt; https://www.primar.org/&gt;</w:t>
      </w:r>
    </w:p>
    <w:p w14:paraId="7228FE0C" w14:textId="02AFFB9B" w:rsidR="00DE03B0" w:rsidRPr="009F676A" w:rsidRDefault="00C35C45" w:rsidP="006F72B7">
      <w:pPr>
        <w:pStyle w:val="BodyText"/>
        <w:rPr>
          <w:rStyle w:val="Strong"/>
          <w:b w:val="0"/>
          <w:bCs w:val="0"/>
        </w:rPr>
      </w:pPr>
      <w:r w:rsidRPr="009F676A">
        <w:t>Although national members of the</w:t>
      </w:r>
      <w:r w:rsidR="00C95F4C" w:rsidRPr="009F676A">
        <w:t xml:space="preserve"> IC-ENC are establishing their own MSDIs, there does not appear to be any plans for one from the IC-ENC. IC-ENC is a sales organization and its business model does not seem to lend itself to the open accessibility of a MSDI.</w:t>
      </w:r>
    </w:p>
    <w:p w14:paraId="29A6FF62" w14:textId="16C6F710" w:rsidR="00DE03B0" w:rsidRPr="00F65FA3" w:rsidRDefault="00DE03B0" w:rsidP="00EE522B">
      <w:pPr>
        <w:pStyle w:val="Heading2"/>
      </w:pPr>
      <w:bookmarkStart w:id="74" w:name="_Toc440408250"/>
      <w:r w:rsidRPr="00F65FA3">
        <w:t>Primar</w:t>
      </w:r>
      <w:bookmarkEnd w:id="74"/>
    </w:p>
    <w:p w14:paraId="06A0112C" w14:textId="3454167E" w:rsidR="00DE03B0" w:rsidRPr="009F676A" w:rsidRDefault="00B45AF8" w:rsidP="00DE03B0">
      <w:pPr>
        <w:pStyle w:val="BodyText"/>
      </w:pPr>
      <w:r w:rsidRPr="009F676A">
        <w:rPr>
          <w:rStyle w:val="Strong"/>
          <w:b w:val="0"/>
          <w:bCs w:val="0"/>
        </w:rPr>
        <w:t>Primar is an elect</w:t>
      </w:r>
      <w:r w:rsidR="009F676A" w:rsidRPr="009F676A">
        <w:rPr>
          <w:rStyle w:val="Strong"/>
          <w:b w:val="0"/>
          <w:bCs w:val="0"/>
        </w:rPr>
        <w:t>ronic chart distribution agency</w:t>
      </w:r>
      <w:r w:rsidRPr="009F676A">
        <w:rPr>
          <w:rStyle w:val="Strong"/>
          <w:b w:val="0"/>
          <w:bCs w:val="0"/>
        </w:rPr>
        <w:t xml:space="preserve"> operated by the Norwegian Hydrographic Service. </w:t>
      </w:r>
      <w:r w:rsidRPr="009F676A">
        <w:t xml:space="preserve">Primar is a Regional ENC Coordinating Centre (RENC). Its partners are : Brazil, Croatia,  Estonia, Finland, France, Georgia, Greece, Iran, Latvia, Lithuania, Montenegro, Mozambique, Norway,  Poland,  Russia,  Sweden,  Ukraine. This list partially overlaps </w:t>
      </w:r>
      <w:r w:rsidR="0013643C" w:rsidRPr="009F676A">
        <w:t>IC-ENC. Primar directly sells charts. Since it has a sales model its access is only to paid customers. It distributes CDs, through e-mail and through an online closed web service. It does not support a MSDI.</w:t>
      </w:r>
    </w:p>
    <w:p w14:paraId="26224196" w14:textId="5D26CB2E" w:rsidR="001F1D34" w:rsidRPr="00EE522B" w:rsidRDefault="00EE522B" w:rsidP="00EE522B">
      <w:pPr>
        <w:pStyle w:val="Heading2"/>
      </w:pPr>
      <w:bookmarkStart w:id="75" w:name="_Toc440408251"/>
      <w:r w:rsidRPr="00EE522B">
        <w:rPr>
          <w:rStyle w:val="Strong"/>
          <w:b w:val="0"/>
          <w:bCs w:val="0"/>
        </w:rPr>
        <w:t>International Harbour Masters Association</w:t>
      </w:r>
      <w:bookmarkEnd w:id="75"/>
      <w:r w:rsidRPr="00EE522B">
        <w:t xml:space="preserve"> </w:t>
      </w:r>
    </w:p>
    <w:p w14:paraId="0924DB5C" w14:textId="2661FACB" w:rsidR="00B064EC" w:rsidRPr="00F65FA3" w:rsidRDefault="00B064EC" w:rsidP="001F1D34">
      <w:pPr>
        <w:pStyle w:val="BodyText"/>
        <w:rPr>
          <w:rStyle w:val="Strong"/>
          <w:b w:val="0"/>
          <w:bCs w:val="0"/>
          <w:color w:val="E36C0A" w:themeColor="accent6" w:themeShade="BF"/>
        </w:rPr>
      </w:pPr>
      <w:r w:rsidRPr="009F676A">
        <w:rPr>
          <w:rStyle w:val="Strong"/>
          <w:b w:val="0"/>
          <w:bCs w:val="0"/>
        </w:rPr>
        <w:t>International Harbour Masters Association is proposing a Nautical Port Information Site</w:t>
      </w:r>
      <w:r w:rsidRPr="009F676A">
        <w:rPr>
          <w:rStyle w:val="FootnoteReference"/>
        </w:rPr>
        <w:footnoteReference w:id="29"/>
      </w:r>
      <w:r w:rsidRPr="009F676A">
        <w:rPr>
          <w:rStyle w:val="Strong"/>
          <w:b w:val="0"/>
          <w:bCs w:val="0"/>
        </w:rPr>
        <w:t xml:space="preserve"> to provide information about the ports and berths. This includes a port Information Guide and a </w:t>
      </w:r>
      <w:r w:rsidR="00C20129" w:rsidRPr="009F676A">
        <w:rPr>
          <w:rStyle w:val="Strong"/>
          <w:b w:val="0"/>
          <w:bCs w:val="0"/>
        </w:rPr>
        <w:t>berth and</w:t>
      </w:r>
      <w:r w:rsidRPr="009F676A">
        <w:rPr>
          <w:rStyle w:val="Strong"/>
          <w:b w:val="0"/>
          <w:bCs w:val="0"/>
        </w:rPr>
        <w:t xml:space="preserve"> fairway guide. This is also a component of a MSDI. </w:t>
      </w:r>
      <w:r w:rsidR="009F676A">
        <w:rPr>
          <w:rStyle w:val="Strong"/>
          <w:b w:val="0"/>
          <w:bCs w:val="0"/>
        </w:rPr>
        <w:fldChar w:fldCharType="begin"/>
      </w:r>
      <w:r w:rsidR="009F676A">
        <w:rPr>
          <w:rStyle w:val="Strong"/>
          <w:b w:val="0"/>
          <w:bCs w:val="0"/>
        </w:rPr>
        <w:instrText xml:space="preserve"> REF _Ref440405428 \h </w:instrText>
      </w:r>
      <w:r w:rsidR="009F676A">
        <w:rPr>
          <w:rStyle w:val="Strong"/>
          <w:b w:val="0"/>
          <w:bCs w:val="0"/>
        </w:rPr>
      </w:r>
      <w:r w:rsidR="009F676A">
        <w:rPr>
          <w:rStyle w:val="Strong"/>
          <w:b w:val="0"/>
          <w:bCs w:val="0"/>
        </w:rPr>
        <w:fldChar w:fldCharType="separate"/>
      </w:r>
      <w:r w:rsidR="00333C8A" w:rsidRPr="00333C8A">
        <w:rPr>
          <w:lang w:val="en-US"/>
        </w:rPr>
        <w:t xml:space="preserve">Figure </w:t>
      </w:r>
      <w:r w:rsidR="00333C8A" w:rsidRPr="00333C8A">
        <w:rPr>
          <w:noProof/>
          <w:lang w:val="en-US"/>
        </w:rPr>
        <w:t>37</w:t>
      </w:r>
      <w:r w:rsidR="009F676A">
        <w:rPr>
          <w:rStyle w:val="Strong"/>
          <w:b w:val="0"/>
          <w:bCs w:val="0"/>
        </w:rPr>
        <w:fldChar w:fldCharType="end"/>
      </w:r>
      <w:r w:rsidRPr="009F676A">
        <w:rPr>
          <w:rStyle w:val="Strong"/>
          <w:b w:val="0"/>
          <w:bCs w:val="0"/>
        </w:rPr>
        <w:t xml:space="preserve"> shows the front Page of the International Harbour Master’s portal.</w:t>
      </w:r>
      <w:r w:rsidRPr="00F65FA3">
        <w:rPr>
          <w:rStyle w:val="Strong"/>
          <w:b w:val="0"/>
          <w:bCs w:val="0"/>
          <w:color w:val="E36C0A" w:themeColor="accent6" w:themeShade="BF"/>
        </w:rPr>
        <w:t xml:space="preserve"> </w:t>
      </w:r>
    </w:p>
    <w:p w14:paraId="065E1D45" w14:textId="0BD3C6C0" w:rsidR="00B064EC" w:rsidRPr="00F65FA3" w:rsidRDefault="00B064EC" w:rsidP="00B064EC">
      <w:pPr>
        <w:pStyle w:val="BodyText"/>
        <w:keepNext/>
        <w:keepLines/>
        <w:jc w:val="center"/>
        <w:rPr>
          <w:rStyle w:val="BodyTextChar"/>
          <w:color w:val="E36C0A" w:themeColor="accent6" w:themeShade="BF"/>
        </w:rPr>
      </w:pPr>
      <w:r w:rsidRPr="00F65FA3">
        <w:rPr>
          <w:noProof/>
          <w:color w:val="E36C0A" w:themeColor="accent6" w:themeShade="BF"/>
        </w:rPr>
        <w:drawing>
          <wp:inline distT="0" distB="0" distL="0" distR="0" wp14:anchorId="567C7C21" wp14:editId="16ECD4D0">
            <wp:extent cx="4886107" cy="4150581"/>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x International Harbourmaster.JPG"/>
                    <pic:cNvPicPr/>
                  </pic:nvPicPr>
                  <pic:blipFill>
                    <a:blip r:embed="rId64">
                      <a:extLst>
                        <a:ext uri="{28A0092B-C50C-407E-A947-70E740481C1C}">
                          <a14:useLocalDpi xmlns:a14="http://schemas.microsoft.com/office/drawing/2010/main" val="0"/>
                        </a:ext>
                      </a:extLst>
                    </a:blip>
                    <a:stretch>
                      <a:fillRect/>
                    </a:stretch>
                  </pic:blipFill>
                  <pic:spPr>
                    <a:xfrm>
                      <a:off x="0" y="0"/>
                      <a:ext cx="4885920" cy="4150422"/>
                    </a:xfrm>
                    <a:prstGeom prst="rect">
                      <a:avLst/>
                    </a:prstGeom>
                  </pic:spPr>
                </pic:pic>
              </a:graphicData>
            </a:graphic>
          </wp:inline>
        </w:drawing>
      </w:r>
    </w:p>
    <w:p w14:paraId="6395A560" w14:textId="7B288C21" w:rsidR="00B064EC" w:rsidRPr="009F676A" w:rsidRDefault="00725FC6" w:rsidP="00725FC6">
      <w:pPr>
        <w:pStyle w:val="Caption"/>
        <w:rPr>
          <w:rStyle w:val="Strong"/>
          <w:b w:val="0"/>
          <w:bCs/>
          <w:lang w:val="fr-CA"/>
        </w:rPr>
      </w:pPr>
      <w:bookmarkStart w:id="76" w:name="_Ref440405428"/>
      <w:r w:rsidRPr="009F676A">
        <w:rPr>
          <w:lang w:val="fr-CA"/>
        </w:rPr>
        <w:t xml:space="preserve">Figure </w:t>
      </w:r>
      <w:r w:rsidRPr="009F676A">
        <w:fldChar w:fldCharType="begin"/>
      </w:r>
      <w:r w:rsidRPr="009F676A">
        <w:rPr>
          <w:lang w:val="fr-CA"/>
        </w:rPr>
        <w:instrText xml:space="preserve"> SEQ Figure \* ARABIC </w:instrText>
      </w:r>
      <w:r w:rsidRPr="009F676A">
        <w:fldChar w:fldCharType="separate"/>
      </w:r>
      <w:r w:rsidR="00333C8A">
        <w:rPr>
          <w:noProof/>
          <w:lang w:val="fr-CA"/>
        </w:rPr>
        <w:t>37</w:t>
      </w:r>
      <w:r w:rsidRPr="009F676A">
        <w:fldChar w:fldCharType="end"/>
      </w:r>
      <w:bookmarkEnd w:id="76"/>
      <w:r w:rsidR="00B064EC" w:rsidRPr="009F676A">
        <w:rPr>
          <w:rStyle w:val="BodyTextChar"/>
          <w:lang w:val="fr-CA"/>
        </w:rPr>
        <w:t xml:space="preserve"> – International Harbour</w:t>
      </w:r>
      <w:r w:rsidR="008E0862">
        <w:rPr>
          <w:rStyle w:val="BodyTextChar"/>
          <w:lang w:val="fr-CA"/>
        </w:rPr>
        <w:t xml:space="preserve"> M</w:t>
      </w:r>
      <w:r w:rsidR="00B064EC" w:rsidRPr="009F676A">
        <w:rPr>
          <w:rStyle w:val="BodyTextChar"/>
          <w:lang w:val="fr-CA"/>
        </w:rPr>
        <w:t>aster Front Page</w:t>
      </w:r>
      <w:r w:rsidR="00E37954" w:rsidRPr="009F676A">
        <w:rPr>
          <w:rStyle w:val="FootnoteReference"/>
        </w:rPr>
        <w:footnoteReference w:id="30"/>
      </w:r>
      <w:r w:rsidR="00B064EC" w:rsidRPr="009F676A">
        <w:rPr>
          <w:rStyle w:val="Strong"/>
          <w:b w:val="0"/>
          <w:bCs/>
          <w:lang w:val="fr-CA"/>
        </w:rPr>
        <w:t xml:space="preserve"> </w:t>
      </w:r>
    </w:p>
    <w:p w14:paraId="1FA1343F" w14:textId="77777777" w:rsidR="00B064EC" w:rsidRPr="00F65FA3" w:rsidRDefault="00B064EC" w:rsidP="001F1D34">
      <w:pPr>
        <w:pStyle w:val="BodyText"/>
        <w:rPr>
          <w:rStyle w:val="Strong"/>
          <w:b w:val="0"/>
          <w:bCs w:val="0"/>
          <w:color w:val="E36C0A" w:themeColor="accent6" w:themeShade="BF"/>
          <w:lang w:val="fr-CA"/>
        </w:rPr>
      </w:pPr>
    </w:p>
    <w:p w14:paraId="7F394377" w14:textId="257DCF48" w:rsidR="00DE03B0" w:rsidRPr="000F4737" w:rsidRDefault="00DE03B0" w:rsidP="000F4737">
      <w:pPr>
        <w:pStyle w:val="Heading1"/>
      </w:pPr>
      <w:bookmarkStart w:id="77" w:name="_Toc440408252"/>
      <w:r w:rsidRPr="000F4737">
        <w:t>Suppliers</w:t>
      </w:r>
      <w:bookmarkEnd w:id="77"/>
    </w:p>
    <w:p w14:paraId="462149CB" w14:textId="4C80A932" w:rsidR="0068056C" w:rsidRPr="000F4737" w:rsidRDefault="0068056C" w:rsidP="0068056C">
      <w:pPr>
        <w:pStyle w:val="BodyText"/>
      </w:pPr>
      <w:r w:rsidRPr="000F4737">
        <w:t>The webs service software that underlies a Spatial Data Infrastructure has been standardized by the OGC. This software is widely implemented. The OGC lists 147 companies that provide WMS software compliant to the latest version of the specification</w:t>
      </w:r>
      <w:r w:rsidRPr="000F4737">
        <w:rPr>
          <w:rStyle w:val="FootnoteReference"/>
        </w:rPr>
        <w:footnoteReference w:id="31"/>
      </w:r>
      <w:r w:rsidRPr="000F4737">
        <w:t xml:space="preserve">. Most GIS systems are also capable of producing data that complies with the OGC and ISO standards. OGC also maintains a conformance testing program that ensures that companies that obtain an OGC certification mark have completed the tests and that their software does what it is intended to do. Standards compliance </w:t>
      </w:r>
      <w:r w:rsidR="003B64D6" w:rsidRPr="000F4737">
        <w:t xml:space="preserve">and availability of implementations </w:t>
      </w:r>
      <w:r w:rsidRPr="000F4737">
        <w:t>for the OGC standards is not a problem.</w:t>
      </w:r>
    </w:p>
    <w:p w14:paraId="48A32EF7" w14:textId="250C2C42" w:rsidR="0068056C" w:rsidRPr="000F4737" w:rsidRDefault="0068056C" w:rsidP="0068056C">
      <w:pPr>
        <w:pStyle w:val="BodyText"/>
      </w:pPr>
      <w:r w:rsidRPr="000F4737">
        <w:t xml:space="preserve">Conformance to the data standards is more difficult. The ISO standards are high level and are used to write Product Specifications. Therefore there is no direct compliance test for the ISO standards. Each standard includes an Abstract Test Suite but it is up to the developer of the Product Specification to self-test. </w:t>
      </w:r>
      <w:r w:rsidR="003B64D6" w:rsidRPr="000F4737">
        <w:t xml:space="preserve">The Product Specifications, in the end, need to be written by </w:t>
      </w:r>
      <w:r w:rsidR="00FB4E70" w:rsidRPr="000F4737">
        <w:t>the National Hydrographic Offices</w:t>
      </w:r>
      <w:r w:rsidR="003B64D6" w:rsidRPr="000F4737">
        <w:t xml:space="preserve"> (and associated government partners) </w:t>
      </w:r>
      <w:r w:rsidR="00FB4E70" w:rsidRPr="000F4737">
        <w:t>responsible for their national SDI</w:t>
      </w:r>
      <w:r w:rsidR="00B048BA" w:rsidRPr="000F4737">
        <w:t>. Government producers need to ensure that they are producing compliant data. Compliance at this level is not a major problem, but the definition and compliance with Product Specifications is the responsibility of the producer.</w:t>
      </w:r>
    </w:p>
    <w:p w14:paraId="685640A0" w14:textId="17DEFF3C" w:rsidR="00B048BA" w:rsidRPr="000F4737" w:rsidRDefault="00B048BA" w:rsidP="0068056C">
      <w:pPr>
        <w:pStyle w:val="BodyText"/>
      </w:pPr>
      <w:r w:rsidRPr="000F4737">
        <w:t xml:space="preserve">For the marine world there is a third set of standards that need to be complied with. These are the IHO standards and particularly S-100. There are very few commercial systems that produce systems in compliance with the IHO standards. This is because the marine market is a subset of the general Geographic Information System market. Compliance with S-57 and S-101 is difficult and requires a rigorous level of type approval. This type approval applies to navigational equipment. A MSDI system only needs to serve compliant data. It can be assumed that the </w:t>
      </w:r>
      <w:r w:rsidR="00FB4E70" w:rsidRPr="000F4737">
        <w:t xml:space="preserve">National </w:t>
      </w:r>
      <w:r w:rsidRPr="000F4737">
        <w:t>Hydrographic</w:t>
      </w:r>
      <w:r w:rsidR="00FB4E70" w:rsidRPr="000F4737">
        <w:t xml:space="preserve"> Offices</w:t>
      </w:r>
      <w:r w:rsidRPr="000F4737">
        <w:t xml:space="preserve"> </w:t>
      </w:r>
      <w:r w:rsidR="00FB4E70" w:rsidRPr="000F4737">
        <w:t xml:space="preserve">are </w:t>
      </w:r>
      <w:r w:rsidRPr="000F4737">
        <w:t>producing the compliant navigational data such as S-57 and S-101</w:t>
      </w:r>
      <w:r w:rsidR="00FB4E70" w:rsidRPr="000F4737">
        <w:t xml:space="preserve"> </w:t>
      </w:r>
      <w:r w:rsidR="00800EA6" w:rsidRPr="000F4737">
        <w:t>ENC</w:t>
      </w:r>
      <w:r w:rsidRPr="000F4737">
        <w:t xml:space="preserve"> data using tested and verified means. As other official data products become accepted, such as S-102 bathymetry, these will also need compliance testing.</w:t>
      </w:r>
    </w:p>
    <w:p w14:paraId="4920EFA0" w14:textId="77777777" w:rsidR="00823274" w:rsidRPr="000F4737" w:rsidRDefault="00823274" w:rsidP="000F4737">
      <w:pPr>
        <w:pStyle w:val="Heading1"/>
      </w:pPr>
      <w:bookmarkStart w:id="78" w:name="_Toc440408253"/>
      <w:r w:rsidRPr="000F4737">
        <w:t>Summary</w:t>
      </w:r>
      <w:bookmarkEnd w:id="78"/>
    </w:p>
    <w:p w14:paraId="047172D3" w14:textId="619FB1F2" w:rsidR="00FD5F63" w:rsidRPr="000F4737" w:rsidRDefault="00745915" w:rsidP="000F4737">
      <w:pPr>
        <w:pStyle w:val="BodyText"/>
        <w:rPr>
          <w:rStyle w:val="Strong"/>
          <w:b w:val="0"/>
          <w:bCs w:val="0"/>
        </w:rPr>
      </w:pPr>
      <w:r w:rsidRPr="000F4737">
        <w:rPr>
          <w:rStyle w:val="Strong"/>
          <w:b w:val="0"/>
          <w:bCs w:val="0"/>
        </w:rPr>
        <w:t xml:space="preserve">A Marine Spatial Data Infrastructure (MSDI) has the potential to provide significant economic gains to </w:t>
      </w:r>
      <w:r w:rsidR="00FB4E70" w:rsidRPr="000F4737">
        <w:rPr>
          <w:rStyle w:val="Strong"/>
          <w:b w:val="0"/>
          <w:bCs w:val="0"/>
        </w:rPr>
        <w:t>the nations that implement such a service</w:t>
      </w:r>
      <w:r w:rsidRPr="000F4737">
        <w:rPr>
          <w:rStyle w:val="Strong"/>
          <w:b w:val="0"/>
          <w:bCs w:val="0"/>
        </w:rPr>
        <w:t>. These gains have been quantified</w:t>
      </w:r>
      <w:r w:rsidR="00FB4E70" w:rsidRPr="000F4737">
        <w:rPr>
          <w:rStyle w:val="Strong"/>
          <w:b w:val="0"/>
          <w:bCs w:val="0"/>
        </w:rPr>
        <w:t xml:space="preserve"> in certain applications, such as in an Under Keel Clearance system </w:t>
      </w:r>
      <w:r w:rsidRPr="000F4737">
        <w:rPr>
          <w:rStyle w:val="Strong"/>
          <w:b w:val="0"/>
          <w:bCs w:val="0"/>
        </w:rPr>
        <w:t xml:space="preserve">that integrates bathymetry, water level and nautical chart information provided </w:t>
      </w:r>
      <w:r w:rsidR="00FB4E70" w:rsidRPr="000F4737">
        <w:rPr>
          <w:rStyle w:val="Strong"/>
          <w:b w:val="0"/>
          <w:bCs w:val="0"/>
        </w:rPr>
        <w:t>through an MSDI</w:t>
      </w:r>
      <w:r w:rsidRPr="000F4737">
        <w:rPr>
          <w:rStyle w:val="Strong"/>
          <w:b w:val="0"/>
          <w:bCs w:val="0"/>
        </w:rPr>
        <w:t xml:space="preserve"> to provide mariners with a better knowledge of the available water for navigation. </w:t>
      </w:r>
      <w:r w:rsidR="00FB4E70" w:rsidRPr="000F4737">
        <w:rPr>
          <w:rStyle w:val="Strong"/>
          <w:b w:val="0"/>
          <w:bCs w:val="0"/>
        </w:rPr>
        <w:t>This has a proven benefit</w:t>
      </w:r>
      <w:r w:rsidR="00FB4E70" w:rsidRPr="000F4737">
        <w:rPr>
          <w:rStyle w:val="FootnoteReference"/>
        </w:rPr>
        <w:footnoteReference w:id="32"/>
      </w:r>
      <w:r w:rsidR="00FB4E70" w:rsidRPr="000F4737">
        <w:rPr>
          <w:rStyle w:val="Strong"/>
          <w:b w:val="0"/>
          <w:bCs w:val="0"/>
        </w:rPr>
        <w:t>.</w:t>
      </w:r>
      <w:r w:rsidRPr="000F4737">
        <w:rPr>
          <w:rStyle w:val="Strong"/>
          <w:b w:val="0"/>
          <w:bCs w:val="0"/>
        </w:rPr>
        <w:t xml:space="preserve"> Economists have indicated a 4.4 multiplier effect for any investment in marine infrastructure</w:t>
      </w:r>
      <w:r w:rsidR="00320BB6" w:rsidRPr="000F4737">
        <w:rPr>
          <w:rStyle w:val="Strong"/>
          <w:b w:val="0"/>
          <w:bCs w:val="0"/>
        </w:rPr>
        <w:t xml:space="preserve"> such as the MSDI</w:t>
      </w:r>
      <w:r w:rsidRPr="000F4737">
        <w:rPr>
          <w:rStyle w:val="Strong"/>
          <w:b w:val="0"/>
          <w:bCs w:val="0"/>
        </w:rPr>
        <w:t xml:space="preserve">. Development of a MSDI is a sound financial decision for </w:t>
      </w:r>
      <w:r w:rsidR="00FB4E70" w:rsidRPr="000F4737">
        <w:rPr>
          <w:rStyle w:val="Strong"/>
          <w:b w:val="0"/>
          <w:bCs w:val="0"/>
        </w:rPr>
        <w:t>most nations</w:t>
      </w:r>
      <w:r w:rsidRPr="000F4737">
        <w:rPr>
          <w:rStyle w:val="Strong"/>
          <w:b w:val="0"/>
          <w:bCs w:val="0"/>
        </w:rPr>
        <w:t>.</w:t>
      </w:r>
    </w:p>
    <w:p w14:paraId="213FB105" w14:textId="60F27131" w:rsidR="00745915" w:rsidRPr="000F4737" w:rsidRDefault="00FD5F63" w:rsidP="00FD5F63">
      <w:pPr>
        <w:pStyle w:val="BodyText"/>
        <w:rPr>
          <w:rStyle w:val="Strong"/>
          <w:b w:val="0"/>
          <w:bCs w:val="0"/>
        </w:rPr>
      </w:pPr>
      <w:r w:rsidRPr="000F4737">
        <w:rPr>
          <w:rStyle w:val="Strong"/>
          <w:b w:val="0"/>
          <w:bCs w:val="0"/>
        </w:rPr>
        <w:t xml:space="preserve">All of the technology needed to establish a MSDI is </w:t>
      </w:r>
      <w:r w:rsidR="00B71F11" w:rsidRPr="000F4737">
        <w:rPr>
          <w:rStyle w:val="Strong"/>
          <w:b w:val="0"/>
          <w:bCs w:val="0"/>
        </w:rPr>
        <w:t xml:space="preserve">currently </w:t>
      </w:r>
      <w:r w:rsidRPr="000F4737">
        <w:rPr>
          <w:rStyle w:val="Strong"/>
          <w:b w:val="0"/>
          <w:bCs w:val="0"/>
        </w:rPr>
        <w:t xml:space="preserve">available from </w:t>
      </w:r>
      <w:r w:rsidR="00B71F11" w:rsidRPr="000F4737">
        <w:rPr>
          <w:rStyle w:val="Strong"/>
          <w:b w:val="0"/>
          <w:bCs w:val="0"/>
        </w:rPr>
        <w:t xml:space="preserve">many </w:t>
      </w:r>
      <w:r w:rsidRPr="000F4737">
        <w:rPr>
          <w:rStyle w:val="Strong"/>
          <w:b w:val="0"/>
          <w:bCs w:val="0"/>
        </w:rPr>
        <w:t>companies</w:t>
      </w:r>
      <w:r w:rsidR="008A1EC6" w:rsidRPr="000F4737">
        <w:rPr>
          <w:rStyle w:val="Strong"/>
          <w:b w:val="0"/>
          <w:bCs w:val="0"/>
        </w:rPr>
        <w:t>.</w:t>
      </w:r>
    </w:p>
    <w:p w14:paraId="6C0847D9" w14:textId="4FED612E" w:rsidR="008A1EC6" w:rsidRPr="000F4737" w:rsidRDefault="008A1EC6" w:rsidP="00FD5F63">
      <w:pPr>
        <w:pStyle w:val="BodyText"/>
        <w:rPr>
          <w:rStyle w:val="Strong"/>
          <w:b w:val="0"/>
          <w:bCs w:val="0"/>
        </w:rPr>
      </w:pPr>
      <w:r w:rsidRPr="000F4737">
        <w:rPr>
          <w:rStyle w:val="Strong"/>
          <w:b w:val="0"/>
          <w:bCs w:val="0"/>
        </w:rPr>
        <w:t xml:space="preserve">Most of the data needed to be served through a MSDI also already exists. As the standards develop some additional input is required to maintain standards compliance and to support new data product standards that are emerging. </w:t>
      </w:r>
    </w:p>
    <w:p w14:paraId="1636C560" w14:textId="77777777" w:rsidR="00C20129" w:rsidRDefault="00320BB6" w:rsidP="00C20129">
      <w:pPr>
        <w:pStyle w:val="BodyText"/>
        <w:rPr>
          <w:rStyle w:val="Strong"/>
          <w:b w:val="0"/>
          <w:bCs w:val="0"/>
        </w:rPr>
      </w:pPr>
      <w:r w:rsidRPr="000F4737">
        <w:rPr>
          <w:rStyle w:val="Strong"/>
          <w:b w:val="0"/>
          <w:bCs w:val="0"/>
        </w:rPr>
        <w:t>What is required for a MSDI is the development of governance policies and the investment to establish a system</w:t>
      </w:r>
      <w:r w:rsidR="00B71F11" w:rsidRPr="000F4737">
        <w:rPr>
          <w:rStyle w:val="Strong"/>
          <w:b w:val="0"/>
          <w:bCs w:val="0"/>
        </w:rPr>
        <w:t xml:space="preserve"> in many countries</w:t>
      </w:r>
      <w:r w:rsidRPr="000F4737">
        <w:rPr>
          <w:rStyle w:val="Strong"/>
          <w:b w:val="0"/>
          <w:bCs w:val="0"/>
        </w:rPr>
        <w:t>.</w:t>
      </w:r>
    </w:p>
    <w:p w14:paraId="6AB65149" w14:textId="08CD6830" w:rsidR="00C20129" w:rsidRDefault="00C20129" w:rsidP="00C20129">
      <w:pPr>
        <w:pStyle w:val="Heading1"/>
      </w:pPr>
      <w:r>
        <w:t>Recommendations/Next Steps</w:t>
      </w:r>
    </w:p>
    <w:p w14:paraId="5CF48635" w14:textId="26884DB2" w:rsidR="004B3228" w:rsidRPr="008C40C3" w:rsidRDefault="004B3228" w:rsidP="004B3228">
      <w:pPr>
        <w:ind w:left="709"/>
        <w:rPr>
          <w:rFonts w:cs="Arial"/>
        </w:rPr>
      </w:pPr>
      <w:r w:rsidRPr="008C40C3">
        <w:rPr>
          <w:rFonts w:cs="Arial"/>
        </w:rPr>
        <w:t>As a result of this study following recommendations/next steps</w:t>
      </w:r>
      <w:r w:rsidR="008C40C3">
        <w:rPr>
          <w:rFonts w:cs="Arial"/>
        </w:rPr>
        <w:t xml:space="preserve"> can be made</w:t>
      </w:r>
      <w:r w:rsidRPr="008C40C3">
        <w:rPr>
          <w:rFonts w:cs="Arial"/>
        </w:rPr>
        <w:t>:</w:t>
      </w:r>
    </w:p>
    <w:p w14:paraId="1EBD829E" w14:textId="274C3421" w:rsidR="004B3228" w:rsidRPr="008C40C3" w:rsidRDefault="004B3228" w:rsidP="004B3228">
      <w:pPr>
        <w:autoSpaceDE w:val="0"/>
        <w:autoSpaceDN w:val="0"/>
        <w:adjustRightInd w:val="0"/>
        <w:spacing w:after="0"/>
        <w:ind w:left="709"/>
        <w:jc w:val="both"/>
        <w:rPr>
          <w:rFonts w:cs="Arial"/>
        </w:rPr>
      </w:pPr>
      <w:r w:rsidRPr="008C40C3">
        <w:rPr>
          <w:rFonts w:cs="Arial"/>
        </w:rPr>
        <w:t>There is cohesion and agreement amongst member states to use common standards</w:t>
      </w:r>
      <w:r w:rsidR="008C40C3">
        <w:rPr>
          <w:rFonts w:cs="Arial"/>
        </w:rPr>
        <w:t>:</w:t>
      </w:r>
    </w:p>
    <w:p w14:paraId="6748BC71" w14:textId="3A1564D3" w:rsidR="004B3228" w:rsidRPr="008C40C3" w:rsidRDefault="004B3228" w:rsidP="004B3228">
      <w:pPr>
        <w:pStyle w:val="ListParagraph"/>
        <w:numPr>
          <w:ilvl w:val="2"/>
          <w:numId w:val="46"/>
        </w:numPr>
        <w:autoSpaceDE w:val="0"/>
        <w:autoSpaceDN w:val="0"/>
        <w:adjustRightInd w:val="0"/>
        <w:ind w:left="1418" w:hanging="142"/>
        <w:jc w:val="both"/>
        <w:rPr>
          <w:rFonts w:ascii="Arial" w:hAnsi="Arial" w:cs="Arial"/>
        </w:rPr>
      </w:pPr>
      <w:r w:rsidRPr="008C40C3">
        <w:rPr>
          <w:rFonts w:ascii="Arial" w:hAnsi="Arial" w:cs="Arial"/>
        </w:rPr>
        <w:t>These standards are to cover mostly catalogue service for web</w:t>
      </w:r>
    </w:p>
    <w:p w14:paraId="6C721B1B" w14:textId="0BB76CF1" w:rsidR="004B3228" w:rsidRPr="008C40C3" w:rsidRDefault="004B3228" w:rsidP="004B3228">
      <w:pPr>
        <w:pStyle w:val="ListParagraph"/>
        <w:numPr>
          <w:ilvl w:val="2"/>
          <w:numId w:val="46"/>
        </w:numPr>
        <w:autoSpaceDE w:val="0"/>
        <w:autoSpaceDN w:val="0"/>
        <w:adjustRightInd w:val="0"/>
        <w:ind w:left="1418" w:hanging="142"/>
        <w:jc w:val="both"/>
        <w:rPr>
          <w:rFonts w:ascii="Arial" w:hAnsi="Arial" w:cs="Arial"/>
        </w:rPr>
      </w:pPr>
      <w:r w:rsidRPr="008C40C3">
        <w:rPr>
          <w:rFonts w:ascii="Arial" w:hAnsi="Arial" w:cs="Arial"/>
        </w:rPr>
        <w:t>Web mapping service should be the baseline every MSDI should provide.</w:t>
      </w:r>
    </w:p>
    <w:p w14:paraId="7086D5C3" w14:textId="330DF8D5" w:rsidR="004B3228" w:rsidRDefault="004B3228" w:rsidP="004B3228">
      <w:pPr>
        <w:pStyle w:val="ListParagraph"/>
        <w:numPr>
          <w:ilvl w:val="2"/>
          <w:numId w:val="46"/>
        </w:numPr>
        <w:autoSpaceDE w:val="0"/>
        <w:autoSpaceDN w:val="0"/>
        <w:adjustRightInd w:val="0"/>
        <w:ind w:left="1418" w:hanging="142"/>
        <w:jc w:val="both"/>
        <w:rPr>
          <w:rFonts w:ascii="Arial" w:hAnsi="Arial" w:cs="Arial"/>
        </w:rPr>
      </w:pPr>
      <w:r w:rsidRPr="008C40C3">
        <w:rPr>
          <w:rFonts w:ascii="Arial" w:hAnsi="Arial" w:cs="Arial"/>
        </w:rPr>
        <w:t>Metadata to support data discovery</w:t>
      </w:r>
    </w:p>
    <w:p w14:paraId="31789501" w14:textId="77777777" w:rsidR="008C40C3" w:rsidRPr="008C40C3" w:rsidRDefault="008C40C3" w:rsidP="008C40C3">
      <w:pPr>
        <w:pStyle w:val="ListParagraph"/>
        <w:autoSpaceDE w:val="0"/>
        <w:autoSpaceDN w:val="0"/>
        <w:adjustRightInd w:val="0"/>
        <w:ind w:left="1418"/>
        <w:jc w:val="both"/>
        <w:rPr>
          <w:rFonts w:ascii="Arial" w:hAnsi="Arial" w:cs="Arial"/>
        </w:rPr>
      </w:pPr>
    </w:p>
    <w:p w14:paraId="7FC39CE3" w14:textId="6BA80171" w:rsidR="004B3228" w:rsidRPr="008C40C3" w:rsidRDefault="004B3228" w:rsidP="004B3228">
      <w:pPr>
        <w:autoSpaceDE w:val="0"/>
        <w:autoSpaceDN w:val="0"/>
        <w:adjustRightInd w:val="0"/>
        <w:spacing w:after="0"/>
        <w:ind w:left="709"/>
        <w:jc w:val="both"/>
        <w:rPr>
          <w:rFonts w:cs="Arial"/>
        </w:rPr>
      </w:pPr>
      <w:r w:rsidRPr="008C40C3">
        <w:rPr>
          <w:rFonts w:cs="Arial"/>
        </w:rPr>
        <w:t xml:space="preserve">MSDI </w:t>
      </w:r>
      <w:r w:rsidR="008C40C3" w:rsidRPr="008C40C3">
        <w:rPr>
          <w:rFonts w:cs="Arial"/>
        </w:rPr>
        <w:t xml:space="preserve">must be made into a </w:t>
      </w:r>
      <w:r w:rsidRPr="008C40C3">
        <w:rPr>
          <w:rFonts w:cs="Arial"/>
        </w:rPr>
        <w:t>cascading Discovery Portal</w:t>
      </w:r>
      <w:r w:rsidR="008C40C3">
        <w:rPr>
          <w:rFonts w:cs="Arial"/>
        </w:rPr>
        <w:t>:</w:t>
      </w:r>
    </w:p>
    <w:p w14:paraId="0E66A4D5" w14:textId="61961675" w:rsidR="004B3228" w:rsidRPr="008C40C3" w:rsidRDefault="004B3228" w:rsidP="004B3228">
      <w:pPr>
        <w:pStyle w:val="ListParagraph"/>
        <w:numPr>
          <w:ilvl w:val="2"/>
          <w:numId w:val="46"/>
        </w:numPr>
        <w:autoSpaceDE w:val="0"/>
        <w:autoSpaceDN w:val="0"/>
        <w:adjustRightInd w:val="0"/>
        <w:ind w:left="1418" w:hanging="142"/>
        <w:jc w:val="both"/>
        <w:rPr>
          <w:rFonts w:ascii="Arial" w:hAnsi="Arial" w:cs="Arial"/>
        </w:rPr>
      </w:pPr>
      <w:r w:rsidRPr="008C40C3">
        <w:rPr>
          <w:rFonts w:ascii="Arial" w:hAnsi="Arial" w:cs="Arial"/>
        </w:rPr>
        <w:t>(IHO) International Discovery Portal needs to be created and maintained</w:t>
      </w:r>
    </w:p>
    <w:p w14:paraId="0C060749" w14:textId="0BF549A0" w:rsidR="004B3228" w:rsidRDefault="004B3228" w:rsidP="004B3228">
      <w:pPr>
        <w:pStyle w:val="ListParagraph"/>
        <w:numPr>
          <w:ilvl w:val="2"/>
          <w:numId w:val="46"/>
        </w:numPr>
        <w:autoSpaceDE w:val="0"/>
        <w:autoSpaceDN w:val="0"/>
        <w:adjustRightInd w:val="0"/>
        <w:ind w:left="1418" w:hanging="142"/>
        <w:jc w:val="both"/>
        <w:rPr>
          <w:rFonts w:ascii="Arial" w:hAnsi="Arial" w:cs="Arial"/>
        </w:rPr>
      </w:pPr>
      <w:r w:rsidRPr="008C40C3">
        <w:rPr>
          <w:rFonts w:ascii="Arial" w:hAnsi="Arial" w:cs="Arial"/>
        </w:rPr>
        <w:t>(States) Develop, maintain a Federated Discovery Portal that can be used by the International Discovery Portal.</w:t>
      </w:r>
    </w:p>
    <w:p w14:paraId="79F917FC" w14:textId="77777777" w:rsidR="008C40C3" w:rsidRPr="008C40C3" w:rsidRDefault="008C40C3" w:rsidP="008C40C3">
      <w:pPr>
        <w:pStyle w:val="ListParagraph"/>
        <w:autoSpaceDE w:val="0"/>
        <w:autoSpaceDN w:val="0"/>
        <w:adjustRightInd w:val="0"/>
        <w:ind w:left="1418"/>
        <w:jc w:val="both"/>
        <w:rPr>
          <w:rFonts w:ascii="Arial" w:hAnsi="Arial" w:cs="Arial"/>
        </w:rPr>
      </w:pPr>
    </w:p>
    <w:p w14:paraId="72E8A376" w14:textId="7C6C5558" w:rsidR="004B3228" w:rsidRPr="008C40C3" w:rsidRDefault="008C40C3" w:rsidP="004B3228">
      <w:pPr>
        <w:autoSpaceDE w:val="0"/>
        <w:autoSpaceDN w:val="0"/>
        <w:adjustRightInd w:val="0"/>
        <w:spacing w:after="0"/>
        <w:ind w:left="709"/>
        <w:jc w:val="both"/>
        <w:rPr>
          <w:rFonts w:cs="Arial"/>
        </w:rPr>
      </w:pPr>
      <w:r w:rsidRPr="008C40C3">
        <w:rPr>
          <w:rFonts w:cs="Arial"/>
        </w:rPr>
        <w:t>E</w:t>
      </w:r>
      <w:r w:rsidR="004B3228" w:rsidRPr="008C40C3">
        <w:rPr>
          <w:rFonts w:cs="Arial"/>
        </w:rPr>
        <w:t>stablish the common international theme structure that will drive and encapsulate the</w:t>
      </w:r>
    </w:p>
    <w:p w14:paraId="61D3E372" w14:textId="64033F80" w:rsidR="004B3228" w:rsidRPr="008C40C3" w:rsidRDefault="004B3228" w:rsidP="004B3228">
      <w:pPr>
        <w:autoSpaceDE w:val="0"/>
        <w:autoSpaceDN w:val="0"/>
        <w:adjustRightInd w:val="0"/>
        <w:spacing w:after="0"/>
        <w:ind w:left="709"/>
        <w:jc w:val="both"/>
        <w:rPr>
          <w:rFonts w:cs="Arial"/>
        </w:rPr>
      </w:pPr>
      <w:r w:rsidRPr="008C40C3">
        <w:rPr>
          <w:rFonts w:cs="Arial"/>
        </w:rPr>
        <w:t>diverse datasets into a discoverable structure</w:t>
      </w:r>
      <w:r w:rsidR="008C40C3">
        <w:rPr>
          <w:rFonts w:cs="Arial"/>
        </w:rPr>
        <w:t>:</w:t>
      </w:r>
    </w:p>
    <w:p w14:paraId="03DD00D6" w14:textId="041740B6" w:rsidR="004B3228" w:rsidRPr="008C40C3" w:rsidRDefault="004B3228" w:rsidP="004B3228">
      <w:pPr>
        <w:pStyle w:val="ListParagraph"/>
        <w:numPr>
          <w:ilvl w:val="2"/>
          <w:numId w:val="46"/>
        </w:numPr>
        <w:autoSpaceDE w:val="0"/>
        <w:autoSpaceDN w:val="0"/>
        <w:adjustRightInd w:val="0"/>
        <w:ind w:left="1418" w:hanging="142"/>
        <w:jc w:val="both"/>
        <w:rPr>
          <w:rFonts w:ascii="Arial" w:hAnsi="Arial" w:cs="Arial"/>
        </w:rPr>
      </w:pPr>
      <w:r w:rsidRPr="008C40C3">
        <w:rPr>
          <w:rFonts w:ascii="Arial" w:hAnsi="Arial" w:cs="Arial"/>
        </w:rPr>
        <w:t>Navigation Category: Charts, Navigational routes, Sea lanes…</w:t>
      </w:r>
    </w:p>
    <w:p w14:paraId="5326EF7A" w14:textId="0A0CC354" w:rsidR="004B3228" w:rsidRPr="008C40C3" w:rsidRDefault="004B3228" w:rsidP="004B3228">
      <w:pPr>
        <w:pStyle w:val="ListParagraph"/>
        <w:numPr>
          <w:ilvl w:val="2"/>
          <w:numId w:val="46"/>
        </w:numPr>
        <w:autoSpaceDE w:val="0"/>
        <w:autoSpaceDN w:val="0"/>
        <w:adjustRightInd w:val="0"/>
        <w:ind w:left="1418" w:hanging="142"/>
        <w:jc w:val="both"/>
        <w:rPr>
          <w:rFonts w:ascii="Arial" w:hAnsi="Arial" w:cs="Arial"/>
        </w:rPr>
      </w:pPr>
      <w:r w:rsidRPr="008C40C3">
        <w:rPr>
          <w:rFonts w:ascii="Arial" w:hAnsi="Arial" w:cs="Arial"/>
        </w:rPr>
        <w:t>Administration Category: Maritime Limits and Boundaries, Fisheries Management, Marine Cadaster…</w:t>
      </w:r>
    </w:p>
    <w:p w14:paraId="6FF6DA98" w14:textId="4A23DD7B" w:rsidR="004B3228" w:rsidRDefault="004B3228" w:rsidP="004B3228">
      <w:pPr>
        <w:pStyle w:val="ListParagraph"/>
        <w:numPr>
          <w:ilvl w:val="2"/>
          <w:numId w:val="46"/>
        </w:numPr>
        <w:autoSpaceDE w:val="0"/>
        <w:autoSpaceDN w:val="0"/>
        <w:adjustRightInd w:val="0"/>
        <w:ind w:left="1418" w:hanging="142"/>
        <w:jc w:val="both"/>
        <w:rPr>
          <w:rFonts w:ascii="Arial" w:hAnsi="Arial" w:cs="Arial"/>
        </w:rPr>
      </w:pPr>
      <w:r w:rsidRPr="008C40C3">
        <w:rPr>
          <w:rFonts w:ascii="Arial" w:hAnsi="Arial" w:cs="Arial"/>
        </w:rPr>
        <w:t>Science Category: Bathymetry, Currents, Water temperature …</w:t>
      </w:r>
    </w:p>
    <w:p w14:paraId="641A0978" w14:textId="77777777" w:rsidR="008C40C3" w:rsidRPr="008C40C3" w:rsidRDefault="008C40C3" w:rsidP="008C40C3">
      <w:pPr>
        <w:pStyle w:val="ListParagraph"/>
        <w:autoSpaceDE w:val="0"/>
        <w:autoSpaceDN w:val="0"/>
        <w:adjustRightInd w:val="0"/>
        <w:ind w:left="1418"/>
        <w:jc w:val="both"/>
        <w:rPr>
          <w:rFonts w:ascii="Arial" w:hAnsi="Arial" w:cs="Arial"/>
        </w:rPr>
      </w:pPr>
    </w:p>
    <w:p w14:paraId="0E8F75D1" w14:textId="2618331C" w:rsidR="008E0862" w:rsidRPr="00C20129" w:rsidRDefault="004B3228" w:rsidP="004B3228">
      <w:pPr>
        <w:pStyle w:val="BodyText"/>
        <w:rPr>
          <w:rStyle w:val="Strong"/>
          <w:b w:val="0"/>
          <w:bCs w:val="0"/>
        </w:rPr>
      </w:pPr>
      <w:r w:rsidRPr="008C40C3">
        <w:rPr>
          <w:rFonts w:cs="Arial"/>
        </w:rPr>
        <w:t>HO is to develop product specification for the themes which do not have one.</w:t>
      </w:r>
      <w:r w:rsidR="008E0862">
        <w:rPr>
          <w:rStyle w:val="Strong"/>
          <w:b w:val="0"/>
          <w:bCs w:val="0"/>
          <w:color w:val="E36C0A" w:themeColor="accent6" w:themeShade="BF"/>
        </w:rPr>
        <w:br w:type="page"/>
      </w:r>
    </w:p>
    <w:p w14:paraId="2E9348F2" w14:textId="77777777" w:rsidR="00960A4C" w:rsidRPr="00F65FA3" w:rsidRDefault="00960A4C" w:rsidP="00960A4C">
      <w:pPr>
        <w:pStyle w:val="BodyText"/>
        <w:keepNext/>
        <w:keepLines/>
        <w:rPr>
          <w:rStyle w:val="Strong"/>
          <w:b w:val="0"/>
          <w:bCs w:val="0"/>
          <w:color w:val="E36C0A" w:themeColor="accent6" w:themeShade="BF"/>
        </w:rPr>
      </w:pPr>
    </w:p>
    <w:p w14:paraId="24ED59D3" w14:textId="6692EC3C" w:rsidR="00960A4C" w:rsidRPr="000F4737" w:rsidRDefault="00960A4C" w:rsidP="000F4737">
      <w:pPr>
        <w:pStyle w:val="Heading1"/>
      </w:pPr>
      <w:bookmarkStart w:id="79" w:name="_Toc440408254"/>
      <w:r w:rsidRPr="000F4737">
        <w:t>Bibliography</w:t>
      </w:r>
      <w:bookmarkEnd w:id="79"/>
    </w:p>
    <w:p w14:paraId="6C16E36D" w14:textId="63E130A6" w:rsidR="007C3108" w:rsidRPr="003D52F3" w:rsidRDefault="00725FC6" w:rsidP="00725FC6">
      <w:pPr>
        <w:pStyle w:val="Bibliography"/>
        <w:rPr>
          <w:rFonts w:cs="Arial"/>
        </w:rPr>
      </w:pPr>
      <w:r w:rsidRPr="00F65FA3">
        <w:rPr>
          <w:rFonts w:cs="Arial"/>
        </w:rPr>
        <w:fldChar w:fldCharType="begin"/>
      </w:r>
      <w:r w:rsidRPr="00F65FA3">
        <w:rPr>
          <w:rFonts w:cs="Arial"/>
        </w:rPr>
        <w:instrText xml:space="preserve"> SEQ Ref_ \* ARABIC </w:instrText>
      </w:r>
      <w:r w:rsidRPr="00F65FA3">
        <w:rPr>
          <w:rFonts w:cs="Arial"/>
        </w:rPr>
        <w:fldChar w:fldCharType="separate"/>
      </w:r>
      <w:bookmarkStart w:id="80" w:name="_Ref440363491"/>
      <w:r w:rsidR="00333C8A">
        <w:rPr>
          <w:rFonts w:cs="Arial"/>
          <w:noProof/>
        </w:rPr>
        <w:t>1</w:t>
      </w:r>
      <w:bookmarkEnd w:id="80"/>
      <w:r w:rsidRPr="00F65FA3">
        <w:rPr>
          <w:rFonts w:cs="Arial"/>
        </w:rPr>
        <w:fldChar w:fldCharType="end"/>
      </w:r>
      <w:r w:rsidRPr="00F65FA3">
        <w:rPr>
          <w:rFonts w:cs="Arial"/>
        </w:rPr>
        <w:tab/>
      </w:r>
      <w:r w:rsidR="007C3108" w:rsidRPr="00F65FA3">
        <w:rPr>
          <w:rFonts w:cs="Arial"/>
        </w:rPr>
        <w:t>Bathymetric Surface Product Specification S-102, IHB, Monaco, April 2012, &lt; http://www.iho.int/iho_pubs/standard/S-102/S-102_Ed1.0.0_Apr12.pdf&gt;</w:t>
      </w:r>
    </w:p>
    <w:p w14:paraId="451FB400" w14:textId="39B8EBD2" w:rsidR="007C3108" w:rsidRPr="00824808" w:rsidRDefault="00725FC6" w:rsidP="00725FC6">
      <w:pPr>
        <w:pStyle w:val="Bibliography"/>
        <w:rPr>
          <w:rFonts w:eastAsia="Times New Roman" w:cs="Arial"/>
          <w:bCs/>
          <w:iCs/>
          <w:kern w:val="32"/>
          <w:lang w:val="en"/>
        </w:rPr>
      </w:pPr>
      <w:r w:rsidRPr="00824808">
        <w:rPr>
          <w:rFonts w:cs="Arial"/>
        </w:rPr>
        <w:fldChar w:fldCharType="begin"/>
      </w:r>
      <w:r w:rsidRPr="00824808">
        <w:rPr>
          <w:rFonts w:cs="Arial"/>
        </w:rPr>
        <w:instrText xml:space="preserve"> SEQ Ref_ \* ARABIC </w:instrText>
      </w:r>
      <w:r w:rsidRPr="00824808">
        <w:rPr>
          <w:rFonts w:cs="Arial"/>
        </w:rPr>
        <w:fldChar w:fldCharType="separate"/>
      </w:r>
      <w:bookmarkStart w:id="81" w:name="_Ref440403398"/>
      <w:r w:rsidR="00333C8A">
        <w:rPr>
          <w:rFonts w:cs="Arial"/>
          <w:noProof/>
        </w:rPr>
        <w:t>2</w:t>
      </w:r>
      <w:bookmarkEnd w:id="81"/>
      <w:r w:rsidRPr="00824808">
        <w:rPr>
          <w:rFonts w:cs="Arial"/>
        </w:rPr>
        <w:fldChar w:fldCharType="end"/>
      </w:r>
      <w:r w:rsidRPr="00824808">
        <w:rPr>
          <w:rFonts w:cs="Arial"/>
        </w:rPr>
        <w:tab/>
      </w:r>
      <w:r w:rsidR="007C3108" w:rsidRPr="00824808">
        <w:rPr>
          <w:rFonts w:cs="Arial"/>
        </w:rPr>
        <w:t>C Postlethwaite, “MEDIN The Hub for UK Marine Data”, March 2015</w:t>
      </w:r>
    </w:p>
    <w:p w14:paraId="4EE7C905" w14:textId="7518E601" w:rsidR="007C3108" w:rsidRPr="003D52F3" w:rsidRDefault="00725FC6" w:rsidP="008D304E">
      <w:pPr>
        <w:pStyle w:val="Bibliography"/>
        <w:rPr>
          <w:rFonts w:eastAsia="Times New Roman" w:cs="Arial"/>
          <w:iCs/>
          <w:kern w:val="32"/>
          <w:lang w:val="en"/>
        </w:rPr>
      </w:pPr>
      <w:r w:rsidRPr="00F65FA3">
        <w:rPr>
          <w:rFonts w:cs="Arial"/>
        </w:rPr>
        <w:fldChar w:fldCharType="begin"/>
      </w:r>
      <w:r w:rsidRPr="00F65FA3">
        <w:rPr>
          <w:rFonts w:cs="Arial"/>
        </w:rPr>
        <w:instrText xml:space="preserve"> SEQ Ref_ \* ARABIC </w:instrText>
      </w:r>
      <w:r w:rsidRPr="00F65FA3">
        <w:rPr>
          <w:rFonts w:cs="Arial"/>
        </w:rPr>
        <w:fldChar w:fldCharType="separate"/>
      </w:r>
      <w:bookmarkStart w:id="82" w:name="_Ref440363853"/>
      <w:r w:rsidR="00333C8A">
        <w:rPr>
          <w:rFonts w:cs="Arial"/>
          <w:noProof/>
        </w:rPr>
        <w:t>3</w:t>
      </w:r>
      <w:bookmarkEnd w:id="82"/>
      <w:r w:rsidRPr="00F65FA3">
        <w:rPr>
          <w:rFonts w:cs="Arial"/>
        </w:rPr>
        <w:fldChar w:fldCharType="end"/>
      </w:r>
      <w:r w:rsidRPr="00F65FA3">
        <w:rPr>
          <w:rFonts w:cs="Arial"/>
        </w:rPr>
        <w:tab/>
      </w:r>
      <w:r w:rsidR="007C3108" w:rsidRPr="00F65FA3">
        <w:rPr>
          <w:rFonts w:cs="Arial"/>
        </w:rPr>
        <w:t>Catalogue Service for the Web &lt; http://www.opengeospatial.org/standards/cat &gt;</w:t>
      </w:r>
    </w:p>
    <w:p w14:paraId="2D17B07D" w14:textId="00E6AC23" w:rsidR="007C3108" w:rsidRPr="003D52F3" w:rsidRDefault="00725FC6" w:rsidP="008D304E">
      <w:pPr>
        <w:pStyle w:val="Bibliography"/>
        <w:rPr>
          <w:rFonts w:eastAsia="Times New Roman" w:cs="Arial"/>
          <w:iCs/>
          <w:kern w:val="32"/>
          <w:lang w:val="en"/>
        </w:rPr>
      </w:pPr>
      <w:r w:rsidRPr="00F65FA3">
        <w:rPr>
          <w:rFonts w:cs="Arial"/>
        </w:rPr>
        <w:fldChar w:fldCharType="begin"/>
      </w:r>
      <w:r w:rsidRPr="00F65FA3">
        <w:rPr>
          <w:rFonts w:cs="Arial"/>
        </w:rPr>
        <w:instrText xml:space="preserve"> SEQ Ref_ \* ARABIC </w:instrText>
      </w:r>
      <w:r w:rsidRPr="00F65FA3">
        <w:rPr>
          <w:rFonts w:cs="Arial"/>
        </w:rPr>
        <w:fldChar w:fldCharType="separate"/>
      </w:r>
      <w:bookmarkStart w:id="83" w:name="_Ref440365079"/>
      <w:r w:rsidR="00333C8A">
        <w:rPr>
          <w:rFonts w:cs="Arial"/>
          <w:noProof/>
        </w:rPr>
        <w:t>4</w:t>
      </w:r>
      <w:bookmarkEnd w:id="83"/>
      <w:r w:rsidRPr="00F65FA3">
        <w:rPr>
          <w:rFonts w:cs="Arial"/>
        </w:rPr>
        <w:fldChar w:fldCharType="end"/>
      </w:r>
      <w:r w:rsidRPr="00F65FA3">
        <w:rPr>
          <w:rFonts w:cs="Arial"/>
        </w:rPr>
        <w:tab/>
      </w:r>
      <w:r w:rsidR="007C3108" w:rsidRPr="00F65FA3">
        <w:rPr>
          <w:rFonts w:cs="Arial"/>
        </w:rPr>
        <w:t xml:space="preserve">ConsultingWhere Ltd. </w:t>
      </w:r>
      <w:hyperlink r:id="rId65" w:history="1">
        <w:r w:rsidR="007C3108" w:rsidRPr="00F65FA3">
          <w:rPr>
            <w:rStyle w:val="Hyperlink"/>
            <w:rFonts w:cs="Arial"/>
            <w:color w:val="auto"/>
            <w:szCs w:val="16"/>
          </w:rPr>
          <w:t>www.consultingwhere.com</w:t>
        </w:r>
      </w:hyperlink>
    </w:p>
    <w:p w14:paraId="00DA85ED" w14:textId="379E318F" w:rsidR="007C3108" w:rsidRPr="00F65FA3" w:rsidRDefault="00725FC6" w:rsidP="008D304E">
      <w:pPr>
        <w:pStyle w:val="Bibliography"/>
        <w:rPr>
          <w:rFonts w:eastAsia="Times New Roman" w:cs="Arial"/>
          <w:iCs/>
          <w:color w:val="E36C0A" w:themeColor="accent6" w:themeShade="BF"/>
          <w:kern w:val="32"/>
          <w:lang w:val="en"/>
        </w:rPr>
      </w:pPr>
      <w:r w:rsidRPr="000F4737">
        <w:rPr>
          <w:rFonts w:cs="Arial"/>
        </w:rPr>
        <w:fldChar w:fldCharType="begin"/>
      </w:r>
      <w:r w:rsidRPr="000F4737">
        <w:rPr>
          <w:rFonts w:cs="Arial"/>
        </w:rPr>
        <w:instrText xml:space="preserve"> SEQ Ref_ \* ARABIC </w:instrText>
      </w:r>
      <w:r w:rsidRPr="000F4737">
        <w:rPr>
          <w:rFonts w:cs="Arial"/>
        </w:rPr>
        <w:fldChar w:fldCharType="separate"/>
      </w:r>
      <w:bookmarkStart w:id="84" w:name="_Ref440361514"/>
      <w:r w:rsidR="00333C8A">
        <w:rPr>
          <w:rFonts w:cs="Arial"/>
          <w:noProof/>
        </w:rPr>
        <w:t>5</w:t>
      </w:r>
      <w:bookmarkEnd w:id="84"/>
      <w:r w:rsidRPr="000F4737">
        <w:rPr>
          <w:rFonts w:cs="Arial"/>
        </w:rPr>
        <w:fldChar w:fldCharType="end"/>
      </w:r>
      <w:r w:rsidRPr="000F4737">
        <w:rPr>
          <w:rFonts w:cs="Arial"/>
        </w:rPr>
        <w:tab/>
      </w:r>
      <w:r w:rsidR="007C3108" w:rsidRPr="000F4737">
        <w:rPr>
          <w:rFonts w:cs="Arial"/>
        </w:rPr>
        <w:t xml:space="preserve">Executive Order 13547 --Stewardship of the Ocean, Our Coasts, and the Great Lakes, &lt; </w:t>
      </w:r>
      <w:hyperlink r:id="rId66" w:history="1">
        <w:r w:rsidR="007C3108" w:rsidRPr="000F4737">
          <w:rPr>
            <w:rStyle w:val="Hyperlink"/>
            <w:rFonts w:cs="Arial"/>
            <w:color w:val="auto"/>
            <w:szCs w:val="16"/>
          </w:rPr>
          <w:t>http://www.whitehouse.gov/the-press-office/executive-order-stewardship-ocean-our-coasts-and-great-lakes</w:t>
        </w:r>
      </w:hyperlink>
      <w:r w:rsidR="007C3108" w:rsidRPr="00F65FA3">
        <w:rPr>
          <w:rFonts w:cs="Arial"/>
          <w:color w:val="E36C0A" w:themeColor="accent6" w:themeShade="BF"/>
        </w:rPr>
        <w:t>&gt;</w:t>
      </w:r>
    </w:p>
    <w:p w14:paraId="5A5098C2" w14:textId="3FF0771E" w:rsidR="007C3108" w:rsidRPr="003D52F3" w:rsidRDefault="00725FC6" w:rsidP="008D304E">
      <w:pPr>
        <w:pStyle w:val="Bibliography"/>
        <w:rPr>
          <w:rFonts w:cs="Arial"/>
        </w:rPr>
      </w:pPr>
      <w:r w:rsidRPr="00F65FA3">
        <w:rPr>
          <w:rFonts w:cs="Arial"/>
        </w:rPr>
        <w:fldChar w:fldCharType="begin"/>
      </w:r>
      <w:r w:rsidRPr="00F65FA3">
        <w:rPr>
          <w:rFonts w:cs="Arial"/>
        </w:rPr>
        <w:instrText xml:space="preserve"> SEQ Ref_ \* ARABIC </w:instrText>
      </w:r>
      <w:r w:rsidRPr="00F65FA3">
        <w:rPr>
          <w:rFonts w:cs="Arial"/>
        </w:rPr>
        <w:fldChar w:fldCharType="separate"/>
      </w:r>
      <w:bookmarkStart w:id="85" w:name="_Ref440363764"/>
      <w:r w:rsidR="00333C8A">
        <w:rPr>
          <w:rFonts w:cs="Arial"/>
          <w:noProof/>
        </w:rPr>
        <w:t>6</w:t>
      </w:r>
      <w:bookmarkEnd w:id="85"/>
      <w:r w:rsidRPr="00F65FA3">
        <w:rPr>
          <w:rFonts w:cs="Arial"/>
        </w:rPr>
        <w:fldChar w:fldCharType="end"/>
      </w:r>
      <w:r w:rsidRPr="00F65FA3">
        <w:rPr>
          <w:rFonts w:cs="Arial"/>
        </w:rPr>
        <w:tab/>
      </w:r>
      <w:r w:rsidR="007C3108" w:rsidRPr="00F65FA3">
        <w:rPr>
          <w:rFonts w:cs="Arial"/>
        </w:rPr>
        <w:t>Extensible Markup Language (XML) defining encoding rules, World Wide Web Consortium (W3C) &lt; http://www.w3.org/standards/xml/&gt;</w:t>
      </w:r>
    </w:p>
    <w:bookmarkStart w:id="86" w:name="_Toc415528184"/>
    <w:p w14:paraId="61012524" w14:textId="15578144" w:rsidR="007C3108" w:rsidRPr="00F65FA3" w:rsidRDefault="00725FC6" w:rsidP="008D304E">
      <w:pPr>
        <w:pStyle w:val="Bibliography"/>
        <w:rPr>
          <w:rFonts w:cs="Arial"/>
        </w:rPr>
      </w:pPr>
      <w:r w:rsidRPr="00F65FA3">
        <w:rPr>
          <w:rStyle w:val="Strong"/>
          <w:rFonts w:cs="Arial"/>
          <w:b w:val="0"/>
          <w:bCs w:val="0"/>
          <w:szCs w:val="16"/>
        </w:rPr>
        <w:fldChar w:fldCharType="begin"/>
      </w:r>
      <w:r w:rsidRPr="00F65FA3">
        <w:rPr>
          <w:rStyle w:val="Strong"/>
          <w:rFonts w:cs="Arial"/>
          <w:b w:val="0"/>
          <w:bCs w:val="0"/>
          <w:szCs w:val="16"/>
        </w:rPr>
        <w:instrText xml:space="preserve"> SEQ Ref_ \* ARABIC </w:instrText>
      </w:r>
      <w:r w:rsidRPr="00F65FA3">
        <w:rPr>
          <w:rStyle w:val="Strong"/>
          <w:rFonts w:cs="Arial"/>
          <w:b w:val="0"/>
          <w:bCs w:val="0"/>
          <w:szCs w:val="16"/>
        </w:rPr>
        <w:fldChar w:fldCharType="separate"/>
      </w:r>
      <w:bookmarkStart w:id="87" w:name="_Ref440361231"/>
      <w:r w:rsidR="00333C8A">
        <w:rPr>
          <w:rStyle w:val="Strong"/>
          <w:rFonts w:cs="Arial"/>
          <w:b w:val="0"/>
          <w:bCs w:val="0"/>
          <w:noProof/>
          <w:szCs w:val="16"/>
        </w:rPr>
        <w:t>7</w:t>
      </w:r>
      <w:bookmarkEnd w:id="87"/>
      <w:r w:rsidRPr="00F65FA3">
        <w:rPr>
          <w:rStyle w:val="Strong"/>
          <w:rFonts w:cs="Arial"/>
          <w:b w:val="0"/>
          <w:bCs w:val="0"/>
          <w:szCs w:val="16"/>
        </w:rPr>
        <w:fldChar w:fldCharType="end"/>
      </w:r>
      <w:r w:rsidRPr="00F65FA3">
        <w:rPr>
          <w:rStyle w:val="Strong"/>
          <w:rFonts w:cs="Arial"/>
          <w:b w:val="0"/>
          <w:bCs w:val="0"/>
          <w:szCs w:val="16"/>
        </w:rPr>
        <w:tab/>
      </w:r>
      <w:r w:rsidR="007C3108" w:rsidRPr="00F65FA3">
        <w:rPr>
          <w:rStyle w:val="Strong"/>
          <w:rFonts w:cs="Arial"/>
          <w:b w:val="0"/>
          <w:bCs w:val="0"/>
          <w:szCs w:val="16"/>
        </w:rPr>
        <w:t xml:space="preserve">H.E. Haralambides, THE ECONOMIC IMPACT OF SHIPPING ON THE NATIONAL ECONOMY, Center for Maritime Economics &amp;Logistics (MEL) Erasmus University Rotterdam, Netherlands, 1996. </w:t>
      </w:r>
      <w:hyperlink r:id="rId67" w:history="1">
        <w:r w:rsidR="007C3108" w:rsidRPr="00F65FA3">
          <w:rPr>
            <w:rStyle w:val="Hyperlink"/>
            <w:rFonts w:cs="Arial"/>
            <w:color w:val="auto"/>
            <w:szCs w:val="16"/>
          </w:rPr>
          <w:t>http://www.academia.edu/2037459/The_Economic_Impact_of_Shipping_on_the_National_Economy</w:t>
        </w:r>
        <w:bookmarkEnd w:id="86"/>
      </w:hyperlink>
    </w:p>
    <w:p w14:paraId="03FAB325" w14:textId="225DC3C0" w:rsidR="007C3108" w:rsidRPr="003D52F3" w:rsidRDefault="00725FC6" w:rsidP="008D304E">
      <w:pPr>
        <w:pStyle w:val="Bibliography"/>
        <w:rPr>
          <w:rFonts w:eastAsia="Times New Roman" w:cs="Arial"/>
          <w:iCs/>
          <w:kern w:val="32"/>
          <w:lang w:val="en"/>
        </w:rPr>
      </w:pPr>
      <w:r w:rsidRPr="00F65FA3">
        <w:rPr>
          <w:rFonts w:cs="Arial"/>
        </w:rPr>
        <w:fldChar w:fldCharType="begin"/>
      </w:r>
      <w:r w:rsidRPr="00F65FA3">
        <w:rPr>
          <w:rFonts w:cs="Arial"/>
        </w:rPr>
        <w:instrText xml:space="preserve"> SEQ Ref_ \* ARABIC </w:instrText>
      </w:r>
      <w:r w:rsidRPr="00F65FA3">
        <w:rPr>
          <w:rFonts w:cs="Arial"/>
        </w:rPr>
        <w:fldChar w:fldCharType="separate"/>
      </w:r>
      <w:bookmarkStart w:id="88" w:name="_Ref440364927"/>
      <w:r w:rsidR="00333C8A">
        <w:rPr>
          <w:rFonts w:cs="Arial"/>
          <w:noProof/>
        </w:rPr>
        <w:t>8</w:t>
      </w:r>
      <w:bookmarkEnd w:id="88"/>
      <w:r w:rsidRPr="00F65FA3">
        <w:rPr>
          <w:rFonts w:cs="Arial"/>
        </w:rPr>
        <w:fldChar w:fldCharType="end"/>
      </w:r>
      <w:r w:rsidRPr="00F65FA3">
        <w:rPr>
          <w:rFonts w:cs="Arial"/>
        </w:rPr>
        <w:tab/>
      </w:r>
      <w:r w:rsidR="007C3108" w:rsidRPr="00F65FA3">
        <w:rPr>
          <w:rFonts w:cs="Arial"/>
        </w:rPr>
        <w:t>IHO C-17 “Spatial Data Infrastructures The Marine Dimension”, Edition 1.1.0, Monaco,  Feb 2011</w:t>
      </w:r>
    </w:p>
    <w:p w14:paraId="43B7367B" w14:textId="045D2D33" w:rsidR="007C3108" w:rsidRPr="003D52F3" w:rsidRDefault="00725FC6" w:rsidP="008D304E">
      <w:pPr>
        <w:pStyle w:val="Bibliography"/>
        <w:rPr>
          <w:rFonts w:eastAsia="Times New Roman" w:cs="Arial"/>
          <w:iCs/>
          <w:kern w:val="32"/>
          <w:lang w:val="en"/>
        </w:rPr>
      </w:pPr>
      <w:r w:rsidRPr="00F65FA3">
        <w:rPr>
          <w:rFonts w:cs="Arial"/>
        </w:rPr>
        <w:fldChar w:fldCharType="begin"/>
      </w:r>
      <w:r w:rsidRPr="00F65FA3">
        <w:rPr>
          <w:rFonts w:cs="Arial"/>
        </w:rPr>
        <w:instrText xml:space="preserve"> SEQ Ref_ \* ARABIC </w:instrText>
      </w:r>
      <w:r w:rsidRPr="00F65FA3">
        <w:rPr>
          <w:rFonts w:cs="Arial"/>
        </w:rPr>
        <w:fldChar w:fldCharType="separate"/>
      </w:r>
      <w:bookmarkStart w:id="89" w:name="_Ref440363358"/>
      <w:r w:rsidR="00333C8A">
        <w:rPr>
          <w:rFonts w:cs="Arial"/>
          <w:noProof/>
        </w:rPr>
        <w:t>9</w:t>
      </w:r>
      <w:bookmarkEnd w:id="89"/>
      <w:r w:rsidRPr="00F65FA3">
        <w:rPr>
          <w:rFonts w:cs="Arial"/>
        </w:rPr>
        <w:fldChar w:fldCharType="end"/>
      </w:r>
      <w:r w:rsidRPr="00F65FA3">
        <w:rPr>
          <w:rFonts w:cs="Arial"/>
        </w:rPr>
        <w:tab/>
      </w:r>
      <w:r w:rsidR="007C3108" w:rsidRPr="00F65FA3">
        <w:rPr>
          <w:rFonts w:cs="Arial"/>
        </w:rPr>
        <w:t xml:space="preserve">IHO Transfer Standard for Digital Hydrographic Data S-57, IHB, Monaco, November 2000, &lt; </w:t>
      </w:r>
      <w:hyperlink r:id="rId68" w:history="1">
        <w:r w:rsidR="007C3108" w:rsidRPr="00F65FA3">
          <w:rPr>
            <w:rStyle w:val="Hyperlink"/>
            <w:rFonts w:cs="Arial"/>
            <w:color w:val="auto"/>
            <w:szCs w:val="16"/>
          </w:rPr>
          <w:t>http://www.iho.int/iho_pubs/standard/S-57Ed3.1/31Main.pdf</w:t>
        </w:r>
      </w:hyperlink>
      <w:r w:rsidR="007C3108" w:rsidRPr="00F65FA3">
        <w:rPr>
          <w:rFonts w:cs="Arial"/>
        </w:rPr>
        <w:t>&gt;</w:t>
      </w:r>
    </w:p>
    <w:p w14:paraId="66B1F4AF" w14:textId="6B82BD3B" w:rsidR="007C3108" w:rsidRPr="000F4737" w:rsidRDefault="00725FC6" w:rsidP="008D304E">
      <w:pPr>
        <w:pStyle w:val="Bibliography"/>
        <w:rPr>
          <w:rFonts w:cs="Arial"/>
        </w:rPr>
      </w:pPr>
      <w:r w:rsidRPr="00F65FA3">
        <w:rPr>
          <w:rFonts w:cs="Arial"/>
        </w:rPr>
        <w:fldChar w:fldCharType="begin"/>
      </w:r>
      <w:r w:rsidRPr="00F65FA3">
        <w:rPr>
          <w:rFonts w:cs="Arial"/>
        </w:rPr>
        <w:instrText xml:space="preserve"> SEQ Ref_ \* ARABIC </w:instrText>
      </w:r>
      <w:r w:rsidRPr="00F65FA3">
        <w:rPr>
          <w:rFonts w:cs="Arial"/>
        </w:rPr>
        <w:fldChar w:fldCharType="separate"/>
      </w:r>
      <w:bookmarkStart w:id="90" w:name="_Ref440363411"/>
      <w:r w:rsidR="00333C8A">
        <w:rPr>
          <w:rFonts w:cs="Arial"/>
          <w:noProof/>
        </w:rPr>
        <w:t>10</w:t>
      </w:r>
      <w:bookmarkEnd w:id="90"/>
      <w:r w:rsidRPr="00F65FA3">
        <w:rPr>
          <w:rFonts w:cs="Arial"/>
        </w:rPr>
        <w:fldChar w:fldCharType="end"/>
      </w:r>
      <w:r w:rsidRPr="00F65FA3">
        <w:rPr>
          <w:rFonts w:cs="Arial"/>
        </w:rPr>
        <w:tab/>
      </w:r>
      <w:r w:rsidR="007C3108" w:rsidRPr="00F65FA3">
        <w:rPr>
          <w:rFonts w:cs="Arial"/>
        </w:rPr>
        <w:t>IHO Universal Hydrographic Data Model S-100, IHB, Monaco, January 2010, &lt; http://www.iho.int/iho_pubs/standard/S-</w:t>
      </w:r>
      <w:r w:rsidR="007C3108" w:rsidRPr="000F4737">
        <w:rPr>
          <w:rFonts w:cs="Arial"/>
        </w:rPr>
        <w:t>100/S-100_Version_1.0.0.zip&gt;</w:t>
      </w:r>
    </w:p>
    <w:p w14:paraId="5404BBE8" w14:textId="4113131A" w:rsidR="007C3108" w:rsidRPr="000F4737" w:rsidRDefault="00725FC6" w:rsidP="008D304E">
      <w:pPr>
        <w:pStyle w:val="Bibliography"/>
        <w:rPr>
          <w:rFonts w:eastAsia="Times New Roman" w:cs="Arial"/>
          <w:iCs/>
          <w:kern w:val="32"/>
          <w:lang w:val="en"/>
        </w:rPr>
      </w:pPr>
      <w:r w:rsidRPr="000F4737">
        <w:rPr>
          <w:rFonts w:cs="Arial"/>
          <w:b/>
        </w:rPr>
        <w:fldChar w:fldCharType="begin"/>
      </w:r>
      <w:r w:rsidRPr="000F4737">
        <w:rPr>
          <w:rFonts w:cs="Arial"/>
          <w:b/>
        </w:rPr>
        <w:instrText xml:space="preserve"> SEQ Ref_ \* ARABIC </w:instrText>
      </w:r>
      <w:r w:rsidRPr="000F4737">
        <w:rPr>
          <w:rFonts w:cs="Arial"/>
          <w:b/>
        </w:rPr>
        <w:fldChar w:fldCharType="separate"/>
      </w:r>
      <w:bookmarkStart w:id="91" w:name="_Ref440377153"/>
      <w:r w:rsidR="00333C8A">
        <w:rPr>
          <w:rFonts w:cs="Arial"/>
          <w:b/>
          <w:noProof/>
        </w:rPr>
        <w:t>11</w:t>
      </w:r>
      <w:bookmarkEnd w:id="91"/>
      <w:r w:rsidRPr="000F4737">
        <w:rPr>
          <w:rFonts w:cs="Arial"/>
          <w:b/>
        </w:rPr>
        <w:fldChar w:fldCharType="end"/>
      </w:r>
      <w:r w:rsidRPr="000F4737">
        <w:rPr>
          <w:rFonts w:cs="Arial"/>
          <w:b/>
        </w:rPr>
        <w:tab/>
      </w:r>
      <w:r w:rsidR="007C3108" w:rsidRPr="000F4737">
        <w:rPr>
          <w:rFonts w:cs="Arial"/>
        </w:rPr>
        <w:t xml:space="preserve">J. Hamel, B. Pelchat and A. Desmeules, “Towards interoperability and cooperation for the sustainable management of the St. Lawrence ecosystem”, &lt; </w:t>
      </w:r>
      <w:hyperlink r:id="rId69" w:history="1">
        <w:r w:rsidR="007C3108" w:rsidRPr="000F4737">
          <w:rPr>
            <w:rStyle w:val="Hyperlink"/>
            <w:rFonts w:cs="Arial"/>
            <w:color w:val="auto"/>
            <w:szCs w:val="16"/>
          </w:rPr>
          <w:t>http://slgo.ca/images/docs/pdf/ices-cm2008-r17.pdf</w:t>
        </w:r>
      </w:hyperlink>
      <w:r w:rsidR="007C3108" w:rsidRPr="000F4737">
        <w:rPr>
          <w:rFonts w:cs="Arial"/>
        </w:rPr>
        <w:t>&gt;</w:t>
      </w:r>
    </w:p>
    <w:p w14:paraId="0B88A28B" w14:textId="7B51D05F" w:rsidR="007C3108" w:rsidRPr="003D52F3" w:rsidRDefault="00725FC6" w:rsidP="008D304E">
      <w:pPr>
        <w:pStyle w:val="Bibliography"/>
        <w:rPr>
          <w:rFonts w:cs="Arial"/>
        </w:rPr>
      </w:pPr>
      <w:r w:rsidRPr="00F65FA3">
        <w:rPr>
          <w:rFonts w:cs="Arial"/>
        </w:rPr>
        <w:fldChar w:fldCharType="begin"/>
      </w:r>
      <w:r w:rsidRPr="00F65FA3">
        <w:rPr>
          <w:rFonts w:cs="Arial"/>
        </w:rPr>
        <w:instrText xml:space="preserve"> SEQ Ref_ \* ARABIC </w:instrText>
      </w:r>
      <w:r w:rsidRPr="00F65FA3">
        <w:rPr>
          <w:rFonts w:cs="Arial"/>
        </w:rPr>
        <w:fldChar w:fldCharType="separate"/>
      </w:r>
      <w:bookmarkStart w:id="92" w:name="_Ref440363778"/>
      <w:r w:rsidR="00333C8A">
        <w:rPr>
          <w:rFonts w:cs="Arial"/>
          <w:noProof/>
        </w:rPr>
        <w:t>12</w:t>
      </w:r>
      <w:bookmarkEnd w:id="92"/>
      <w:r w:rsidRPr="00F65FA3">
        <w:rPr>
          <w:rFonts w:cs="Arial"/>
        </w:rPr>
        <w:fldChar w:fldCharType="end"/>
      </w:r>
      <w:r w:rsidRPr="00F65FA3">
        <w:rPr>
          <w:rFonts w:cs="Arial"/>
        </w:rPr>
        <w:tab/>
      </w:r>
      <w:r w:rsidR="007C3108" w:rsidRPr="00F65FA3">
        <w:rPr>
          <w:rFonts w:cs="Arial"/>
        </w:rPr>
        <w:t>OpenGIS Geography Markup Language Encoding Standard (GML)  &lt;http://www.opengeospatial.org/standards/gml&gt;</w:t>
      </w:r>
    </w:p>
    <w:p w14:paraId="13D06CD7" w14:textId="6B4581DE" w:rsidR="007C3108" w:rsidRPr="003D52F3" w:rsidRDefault="00725FC6" w:rsidP="008D304E">
      <w:pPr>
        <w:pStyle w:val="Bibliography"/>
        <w:rPr>
          <w:rFonts w:eastAsia="Times New Roman" w:cs="Arial"/>
          <w:iCs/>
          <w:kern w:val="32"/>
          <w:lang w:val="en"/>
        </w:rPr>
      </w:pPr>
      <w:r w:rsidRPr="00F65FA3">
        <w:rPr>
          <w:rFonts w:cs="Arial"/>
        </w:rPr>
        <w:fldChar w:fldCharType="begin"/>
      </w:r>
      <w:r w:rsidRPr="00F65FA3">
        <w:rPr>
          <w:rFonts w:cs="Arial"/>
        </w:rPr>
        <w:instrText xml:space="preserve"> SEQ Ref_ \* ARABIC </w:instrText>
      </w:r>
      <w:r w:rsidRPr="00F65FA3">
        <w:rPr>
          <w:rFonts w:cs="Arial"/>
        </w:rPr>
        <w:fldChar w:fldCharType="separate"/>
      </w:r>
      <w:bookmarkStart w:id="93" w:name="_Ref440363647"/>
      <w:r w:rsidR="00333C8A">
        <w:rPr>
          <w:rFonts w:cs="Arial"/>
          <w:noProof/>
        </w:rPr>
        <w:t>13</w:t>
      </w:r>
      <w:bookmarkEnd w:id="93"/>
      <w:r w:rsidRPr="00F65FA3">
        <w:rPr>
          <w:rFonts w:cs="Arial"/>
        </w:rPr>
        <w:fldChar w:fldCharType="end"/>
      </w:r>
      <w:r w:rsidRPr="00F65FA3">
        <w:rPr>
          <w:rFonts w:cs="Arial"/>
        </w:rPr>
        <w:tab/>
      </w:r>
      <w:r w:rsidR="007C3108" w:rsidRPr="00F65FA3">
        <w:rPr>
          <w:rFonts w:cs="Arial"/>
        </w:rPr>
        <w:t>Preliminary List of S-100 Based Product Specifications, 5th HSSC Meeting, Shanghai, China, November 2013.</w:t>
      </w:r>
    </w:p>
    <w:p w14:paraId="3DEC2C61" w14:textId="2B416987" w:rsidR="007C3108" w:rsidRPr="003D52F3" w:rsidRDefault="00725FC6" w:rsidP="008D304E">
      <w:pPr>
        <w:pStyle w:val="Bibliography"/>
        <w:rPr>
          <w:rFonts w:cs="Arial"/>
          <w:szCs w:val="16"/>
        </w:rPr>
      </w:pPr>
      <w:r w:rsidRPr="00F65FA3">
        <w:rPr>
          <w:rFonts w:cs="Arial"/>
          <w:szCs w:val="16"/>
        </w:rPr>
        <w:fldChar w:fldCharType="begin"/>
      </w:r>
      <w:r w:rsidRPr="00F65FA3">
        <w:rPr>
          <w:rFonts w:cs="Arial"/>
          <w:szCs w:val="16"/>
        </w:rPr>
        <w:instrText xml:space="preserve"> SEQ Ref_ \* ARABIC </w:instrText>
      </w:r>
      <w:r w:rsidRPr="00F65FA3">
        <w:rPr>
          <w:rFonts w:cs="Arial"/>
          <w:szCs w:val="16"/>
        </w:rPr>
        <w:fldChar w:fldCharType="separate"/>
      </w:r>
      <w:bookmarkStart w:id="94" w:name="_Ref440361684"/>
      <w:r w:rsidR="00333C8A">
        <w:rPr>
          <w:rFonts w:cs="Arial"/>
          <w:noProof/>
          <w:szCs w:val="16"/>
        </w:rPr>
        <w:t>14</w:t>
      </w:r>
      <w:bookmarkEnd w:id="94"/>
      <w:r w:rsidRPr="00F65FA3">
        <w:rPr>
          <w:rFonts w:cs="Arial"/>
          <w:szCs w:val="16"/>
        </w:rPr>
        <w:fldChar w:fldCharType="end"/>
      </w:r>
      <w:r w:rsidRPr="00F65FA3">
        <w:rPr>
          <w:rFonts w:cs="Arial"/>
          <w:szCs w:val="16"/>
        </w:rPr>
        <w:tab/>
      </w:r>
      <w:r w:rsidR="007C3108" w:rsidRPr="00F65FA3">
        <w:rPr>
          <w:rFonts w:cs="Arial"/>
          <w:szCs w:val="16"/>
        </w:rPr>
        <w:t>Private Communication, C Loy, Chief Program and Production Management Staff, Office of Coast Survey, NOAA, February 2015</w:t>
      </w:r>
    </w:p>
    <w:p w14:paraId="7999767C" w14:textId="37F87677" w:rsidR="007C3108" w:rsidRPr="000F4737" w:rsidRDefault="00725FC6">
      <w:pPr>
        <w:pStyle w:val="Bibliography"/>
        <w:rPr>
          <w:rStyle w:val="Strong"/>
          <w:b w:val="0"/>
        </w:rPr>
      </w:pPr>
      <w:r w:rsidRPr="000F4737">
        <w:rPr>
          <w:rStyle w:val="Strong"/>
          <w:rFonts w:eastAsia="Times New Roman"/>
          <w:b w:val="0"/>
          <w:iCs/>
          <w:kern w:val="32"/>
          <w:lang w:val="en"/>
        </w:rPr>
        <w:fldChar w:fldCharType="begin"/>
      </w:r>
      <w:r w:rsidRPr="000F4737">
        <w:rPr>
          <w:rStyle w:val="Strong"/>
          <w:rFonts w:eastAsia="Times New Roman"/>
          <w:b w:val="0"/>
          <w:iCs/>
          <w:kern w:val="32"/>
          <w:lang w:val="en"/>
        </w:rPr>
        <w:instrText xml:space="preserve"> SEQ Ref_ \* ARABIC </w:instrText>
      </w:r>
      <w:r w:rsidRPr="000F4737">
        <w:rPr>
          <w:rStyle w:val="Strong"/>
          <w:rFonts w:eastAsia="Times New Roman"/>
          <w:b w:val="0"/>
          <w:iCs/>
          <w:kern w:val="32"/>
          <w:lang w:val="en"/>
        </w:rPr>
        <w:fldChar w:fldCharType="separate"/>
      </w:r>
      <w:bookmarkStart w:id="95" w:name="_Ref440361351"/>
      <w:r w:rsidR="00333C8A">
        <w:rPr>
          <w:rStyle w:val="Strong"/>
          <w:rFonts w:eastAsia="Times New Roman"/>
          <w:b w:val="0"/>
          <w:iCs/>
          <w:noProof/>
          <w:kern w:val="32"/>
          <w:lang w:val="en"/>
        </w:rPr>
        <w:t>15</w:t>
      </w:r>
      <w:bookmarkEnd w:id="95"/>
      <w:r w:rsidRPr="000F4737">
        <w:rPr>
          <w:rStyle w:val="Strong"/>
          <w:rFonts w:eastAsia="Times New Roman"/>
          <w:b w:val="0"/>
          <w:iCs/>
          <w:kern w:val="32"/>
          <w:lang w:val="en"/>
        </w:rPr>
        <w:fldChar w:fldCharType="end"/>
      </w:r>
      <w:r w:rsidRPr="000F4737">
        <w:rPr>
          <w:rStyle w:val="Strong"/>
          <w:rFonts w:eastAsia="Times New Roman"/>
          <w:b w:val="0"/>
          <w:iCs/>
          <w:kern w:val="32"/>
          <w:lang w:val="en"/>
        </w:rPr>
        <w:tab/>
      </w:r>
      <w:r w:rsidR="007C3108" w:rsidRPr="000F4737">
        <w:rPr>
          <w:rStyle w:val="Strong"/>
          <w:rFonts w:eastAsia="Times New Roman"/>
          <w:b w:val="0"/>
          <w:iCs/>
          <w:kern w:val="32"/>
          <w:lang w:val="en"/>
        </w:rPr>
        <w:t xml:space="preserve">The Blue Economy, UK HO, </w:t>
      </w:r>
      <w:hyperlink r:id="rId70" w:anchor=".UzluCvldWAg" w:history="1">
        <w:r w:rsidR="007C3108" w:rsidRPr="000F4737">
          <w:rPr>
            <w:rStyle w:val="Strong"/>
            <w:rFonts w:eastAsia="Times New Roman"/>
            <w:b w:val="0"/>
            <w:iCs/>
            <w:kern w:val="32"/>
            <w:lang w:val="en"/>
          </w:rPr>
          <w:t>http://blog.admiralty.co.uk/2013/06/21/underpinning-the-blue-economy-on-world-hydrography-day/#.UzluCvldWAg</w:t>
        </w:r>
      </w:hyperlink>
    </w:p>
    <w:bookmarkStart w:id="96" w:name="_Toc415528185"/>
    <w:p w14:paraId="0F6369F6" w14:textId="35343F11" w:rsidR="007C3108" w:rsidRPr="00F65FA3" w:rsidRDefault="000053AB" w:rsidP="00F65FA3">
      <w:pPr>
        <w:pStyle w:val="Bibliography"/>
        <w:rPr>
          <w:rStyle w:val="Strong"/>
          <w:b w:val="0"/>
        </w:rPr>
      </w:pPr>
      <w:r w:rsidRPr="00F65FA3">
        <w:rPr>
          <w:rStyle w:val="Strong"/>
        </w:rPr>
        <w:fldChar w:fldCharType="begin"/>
      </w:r>
      <w:r w:rsidRPr="00F65FA3">
        <w:rPr>
          <w:rStyle w:val="Strong"/>
        </w:rPr>
        <w:instrText xml:space="preserve"> SEQ Ref_ \* ARABIC </w:instrText>
      </w:r>
      <w:r w:rsidRPr="00F65FA3">
        <w:rPr>
          <w:rStyle w:val="Strong"/>
        </w:rPr>
        <w:fldChar w:fldCharType="separate"/>
      </w:r>
      <w:bookmarkStart w:id="97" w:name="_Ref440363035"/>
      <w:r w:rsidR="00333C8A">
        <w:rPr>
          <w:rStyle w:val="Strong"/>
          <w:noProof/>
        </w:rPr>
        <w:t>16</w:t>
      </w:r>
      <w:bookmarkEnd w:id="97"/>
      <w:r w:rsidRPr="00F65FA3">
        <w:rPr>
          <w:rStyle w:val="Strong"/>
        </w:rPr>
        <w:fldChar w:fldCharType="end"/>
      </w:r>
      <w:r w:rsidRPr="00F65FA3">
        <w:rPr>
          <w:rStyle w:val="Strong"/>
        </w:rPr>
        <w:tab/>
      </w:r>
      <w:r w:rsidR="007C3108" w:rsidRPr="00F65FA3">
        <w:rPr>
          <w:rStyle w:val="Strong"/>
          <w:rFonts w:eastAsia="Times New Roman" w:cs="Arial"/>
          <w:b w:val="0"/>
          <w:iCs/>
          <w:kern w:val="32"/>
          <w:szCs w:val="16"/>
          <w:lang w:val="en"/>
        </w:rPr>
        <w:t xml:space="preserve">The Hydrographic and Oceanographic Dimension to Marine Spatial Data Infrastructure Development: “Developing the capability”, White Paper, International Hydrographic Organization, 2010, </w:t>
      </w:r>
      <w:r w:rsidR="00343EB8">
        <w:rPr>
          <w:rStyle w:val="Strong"/>
          <w:rFonts w:eastAsia="Times New Roman" w:cs="Arial"/>
          <w:b w:val="0"/>
          <w:iCs/>
          <w:kern w:val="32"/>
          <w:szCs w:val="16"/>
          <w:lang w:val="en"/>
        </w:rPr>
        <w:t>&lt;</w:t>
      </w:r>
      <w:hyperlink r:id="rId71" w:history="1">
        <w:r w:rsidR="007C3108" w:rsidRPr="00F65FA3">
          <w:rPr>
            <w:rStyle w:val="Strong"/>
            <w:rFonts w:eastAsia="Times New Roman"/>
            <w:b w:val="0"/>
            <w:iCs/>
            <w:kern w:val="32"/>
            <w:lang w:val="en"/>
          </w:rPr>
          <w:t>http://www.iho.int/mtg_docs/com_wg/MSDIWG/MSDIWG_Misc/Marine_SDI_Documents/MSDI_white_paper.pdf</w:t>
        </w:r>
        <w:bookmarkEnd w:id="96"/>
      </w:hyperlink>
      <w:r w:rsidR="00343EB8">
        <w:rPr>
          <w:rStyle w:val="Strong"/>
          <w:rFonts w:eastAsia="Times New Roman" w:cs="Arial"/>
          <w:b w:val="0"/>
          <w:iCs/>
          <w:kern w:val="32"/>
          <w:szCs w:val="16"/>
          <w:lang w:val="en"/>
        </w:rPr>
        <w:t xml:space="preserve"> &gt;</w:t>
      </w:r>
    </w:p>
    <w:p w14:paraId="73E4C008" w14:textId="6A5665B3" w:rsidR="007C3108" w:rsidRPr="00F65FA3" w:rsidRDefault="000053AB" w:rsidP="00F65FA3">
      <w:pPr>
        <w:pStyle w:val="Bibliography"/>
        <w:rPr>
          <w:rStyle w:val="Strong"/>
          <w:b w:val="0"/>
        </w:rPr>
      </w:pPr>
      <w:r w:rsidRPr="00F65FA3">
        <w:rPr>
          <w:rStyle w:val="Strong"/>
          <w:rFonts w:eastAsia="Times New Roman"/>
          <w:b w:val="0"/>
          <w:iCs/>
          <w:kern w:val="32"/>
          <w:lang w:val="en"/>
        </w:rPr>
        <w:fldChar w:fldCharType="begin"/>
      </w:r>
      <w:r w:rsidRPr="00F65FA3">
        <w:rPr>
          <w:rStyle w:val="Strong"/>
          <w:rFonts w:eastAsia="Times New Roman"/>
          <w:b w:val="0"/>
          <w:iCs/>
          <w:kern w:val="32"/>
          <w:lang w:val="en"/>
        </w:rPr>
        <w:instrText xml:space="preserve"> SEQ Ref_ \* ARABIC </w:instrText>
      </w:r>
      <w:r w:rsidRPr="00F65FA3">
        <w:rPr>
          <w:rStyle w:val="Strong"/>
          <w:rFonts w:eastAsia="Times New Roman"/>
          <w:b w:val="0"/>
          <w:iCs/>
          <w:kern w:val="32"/>
          <w:lang w:val="en"/>
        </w:rPr>
        <w:fldChar w:fldCharType="separate"/>
      </w:r>
      <w:bookmarkStart w:id="98" w:name="_Ref440363661"/>
      <w:r w:rsidR="00333C8A">
        <w:rPr>
          <w:rStyle w:val="Strong"/>
          <w:rFonts w:eastAsia="Times New Roman"/>
          <w:b w:val="0"/>
          <w:iCs/>
          <w:noProof/>
          <w:kern w:val="32"/>
          <w:lang w:val="en"/>
        </w:rPr>
        <w:t>17</w:t>
      </w:r>
      <w:bookmarkEnd w:id="98"/>
      <w:r w:rsidRPr="00F65FA3">
        <w:rPr>
          <w:rStyle w:val="Strong"/>
          <w:rFonts w:eastAsia="Times New Roman"/>
          <w:b w:val="0"/>
          <w:iCs/>
          <w:kern w:val="32"/>
          <w:lang w:val="en"/>
        </w:rPr>
        <w:fldChar w:fldCharType="end"/>
      </w:r>
      <w:r w:rsidRPr="00F65FA3">
        <w:rPr>
          <w:rStyle w:val="Strong"/>
          <w:rFonts w:eastAsia="Times New Roman"/>
          <w:b w:val="0"/>
          <w:iCs/>
          <w:kern w:val="32"/>
          <w:lang w:val="en"/>
        </w:rPr>
        <w:tab/>
      </w:r>
      <w:r w:rsidR="007C3108" w:rsidRPr="00F65FA3">
        <w:rPr>
          <w:rStyle w:val="Strong"/>
          <w:rFonts w:eastAsia="Times New Roman"/>
          <w:b w:val="0"/>
          <w:iCs/>
          <w:kern w:val="32"/>
          <w:lang w:val="en"/>
        </w:rPr>
        <w:t xml:space="preserve">The Hydrographic and Oceanographic Dimension to Marine Spatial Data Infrastructure Development: “Developing the capability” , White Paper, International Hydrographic Organization, 2010, </w:t>
      </w:r>
      <w:r w:rsidRPr="00F65FA3">
        <w:rPr>
          <w:rStyle w:val="Strong"/>
          <w:rFonts w:eastAsia="Times New Roman"/>
          <w:b w:val="0"/>
          <w:iCs/>
          <w:kern w:val="32"/>
          <w:lang w:val="en"/>
        </w:rPr>
        <w:t>&lt;</w:t>
      </w:r>
      <w:hyperlink r:id="rId72" w:history="1">
        <w:r w:rsidR="007C3108" w:rsidRPr="00F65FA3">
          <w:rPr>
            <w:rStyle w:val="Strong"/>
            <w:rFonts w:eastAsia="Times New Roman" w:cs="Arial"/>
            <w:b w:val="0"/>
            <w:iCs/>
            <w:kern w:val="32"/>
            <w:lang w:val="en"/>
          </w:rPr>
          <w:t>http://www.iho.int/mtg_docs/com_wg/MSDIWG/MSDIWG_Misc/Marine_SDI_Documents/MSDI_white_paper.pdf</w:t>
        </w:r>
      </w:hyperlink>
      <w:r w:rsidRPr="00F65FA3">
        <w:rPr>
          <w:rStyle w:val="Strong"/>
          <w:rFonts w:eastAsia="Times New Roman"/>
          <w:b w:val="0"/>
          <w:iCs/>
          <w:kern w:val="32"/>
          <w:lang w:val="en"/>
        </w:rPr>
        <w:t xml:space="preserve"> &gt;</w:t>
      </w:r>
    </w:p>
    <w:p w14:paraId="29A7DF8E" w14:textId="0EB1521D" w:rsidR="007C3108" w:rsidRPr="00F65FA3" w:rsidRDefault="000053AB" w:rsidP="00F65FA3">
      <w:pPr>
        <w:pStyle w:val="Bibliography"/>
        <w:rPr>
          <w:rStyle w:val="Strong"/>
          <w:b w:val="0"/>
        </w:rPr>
      </w:pPr>
      <w:r w:rsidRPr="00F65FA3">
        <w:rPr>
          <w:rStyle w:val="Strong"/>
          <w:rFonts w:eastAsia="Times New Roman"/>
          <w:b w:val="0"/>
          <w:iCs/>
          <w:kern w:val="32"/>
          <w:lang w:val="en"/>
        </w:rPr>
        <w:fldChar w:fldCharType="begin"/>
      </w:r>
      <w:r w:rsidRPr="00F65FA3">
        <w:rPr>
          <w:rStyle w:val="Strong"/>
          <w:rFonts w:eastAsia="Times New Roman"/>
          <w:b w:val="0"/>
          <w:iCs/>
          <w:kern w:val="32"/>
          <w:lang w:val="en"/>
        </w:rPr>
        <w:instrText xml:space="preserve"> SEQ Ref_ \* ARABIC </w:instrText>
      </w:r>
      <w:r w:rsidRPr="00F65FA3">
        <w:rPr>
          <w:rStyle w:val="Strong"/>
          <w:rFonts w:eastAsia="Times New Roman"/>
          <w:b w:val="0"/>
          <w:iCs/>
          <w:kern w:val="32"/>
          <w:lang w:val="en"/>
        </w:rPr>
        <w:fldChar w:fldCharType="separate"/>
      </w:r>
      <w:bookmarkStart w:id="99" w:name="_Ref440364067"/>
      <w:r w:rsidR="00333C8A">
        <w:rPr>
          <w:rStyle w:val="Strong"/>
          <w:rFonts w:eastAsia="Times New Roman"/>
          <w:b w:val="0"/>
          <w:iCs/>
          <w:noProof/>
          <w:kern w:val="32"/>
          <w:lang w:val="en"/>
        </w:rPr>
        <w:t>18</w:t>
      </w:r>
      <w:bookmarkEnd w:id="99"/>
      <w:r w:rsidRPr="00F65FA3">
        <w:rPr>
          <w:rStyle w:val="Strong"/>
          <w:rFonts w:eastAsia="Times New Roman"/>
          <w:b w:val="0"/>
          <w:iCs/>
          <w:kern w:val="32"/>
          <w:lang w:val="en"/>
        </w:rPr>
        <w:fldChar w:fldCharType="end"/>
      </w:r>
      <w:r w:rsidRPr="00F65FA3">
        <w:rPr>
          <w:rStyle w:val="Strong"/>
          <w:rFonts w:eastAsia="Times New Roman"/>
          <w:b w:val="0"/>
          <w:iCs/>
          <w:kern w:val="32"/>
          <w:lang w:val="en"/>
        </w:rPr>
        <w:tab/>
      </w:r>
      <w:r w:rsidR="007C3108" w:rsidRPr="00F65FA3">
        <w:rPr>
          <w:rStyle w:val="Strong"/>
          <w:rFonts w:eastAsia="Times New Roman"/>
          <w:b w:val="0"/>
          <w:iCs/>
          <w:kern w:val="32"/>
          <w:lang w:val="en"/>
        </w:rPr>
        <w:t>Web Coverage Service &lt; http://www.opengeospatial.org/standards/wcs &gt;</w:t>
      </w:r>
    </w:p>
    <w:p w14:paraId="28380C99" w14:textId="0E137702" w:rsidR="007C3108" w:rsidRPr="00F65FA3" w:rsidRDefault="000053AB" w:rsidP="00F65FA3">
      <w:pPr>
        <w:pStyle w:val="Bibliography"/>
        <w:rPr>
          <w:rStyle w:val="Strong"/>
          <w:b w:val="0"/>
        </w:rPr>
      </w:pPr>
      <w:r w:rsidRPr="00F65FA3">
        <w:rPr>
          <w:rStyle w:val="Strong"/>
          <w:rFonts w:eastAsia="Times New Roman"/>
          <w:b w:val="0"/>
          <w:iCs/>
          <w:kern w:val="32"/>
          <w:lang w:val="en"/>
        </w:rPr>
        <w:fldChar w:fldCharType="begin"/>
      </w:r>
      <w:r w:rsidRPr="00F65FA3">
        <w:rPr>
          <w:rStyle w:val="Strong"/>
          <w:rFonts w:eastAsia="Times New Roman"/>
          <w:b w:val="0"/>
          <w:iCs/>
          <w:kern w:val="32"/>
          <w:lang w:val="en"/>
        </w:rPr>
        <w:instrText xml:space="preserve"> SEQ Ref_ \* ARABIC </w:instrText>
      </w:r>
      <w:r w:rsidRPr="00F65FA3">
        <w:rPr>
          <w:rStyle w:val="Strong"/>
          <w:rFonts w:eastAsia="Times New Roman"/>
          <w:b w:val="0"/>
          <w:iCs/>
          <w:kern w:val="32"/>
          <w:lang w:val="en"/>
        </w:rPr>
        <w:fldChar w:fldCharType="separate"/>
      </w:r>
      <w:bookmarkStart w:id="100" w:name="_Ref440364049"/>
      <w:r w:rsidR="00333C8A">
        <w:rPr>
          <w:rStyle w:val="Strong"/>
          <w:rFonts w:eastAsia="Times New Roman"/>
          <w:b w:val="0"/>
          <w:iCs/>
          <w:noProof/>
          <w:kern w:val="32"/>
          <w:lang w:val="en"/>
        </w:rPr>
        <w:t>19</w:t>
      </w:r>
      <w:bookmarkEnd w:id="100"/>
      <w:r w:rsidRPr="00F65FA3">
        <w:rPr>
          <w:rStyle w:val="Strong"/>
          <w:rFonts w:eastAsia="Times New Roman"/>
          <w:b w:val="0"/>
          <w:iCs/>
          <w:kern w:val="32"/>
          <w:lang w:val="en"/>
        </w:rPr>
        <w:fldChar w:fldCharType="end"/>
      </w:r>
      <w:r w:rsidRPr="00F65FA3">
        <w:rPr>
          <w:rStyle w:val="Strong"/>
          <w:rFonts w:eastAsia="Times New Roman"/>
          <w:b w:val="0"/>
          <w:iCs/>
          <w:kern w:val="32"/>
          <w:lang w:val="en"/>
        </w:rPr>
        <w:tab/>
      </w:r>
      <w:r w:rsidR="007C3108" w:rsidRPr="00F65FA3">
        <w:rPr>
          <w:rStyle w:val="Strong"/>
          <w:rFonts w:eastAsia="Times New Roman"/>
          <w:b w:val="0"/>
          <w:iCs/>
          <w:kern w:val="32"/>
          <w:lang w:val="en"/>
        </w:rPr>
        <w:t>Web Feature Service &lt; http://www.opengeospatial.org/standards/wfs &gt;</w:t>
      </w:r>
    </w:p>
    <w:p w14:paraId="09482466" w14:textId="454BC5C8" w:rsidR="007C3108" w:rsidRPr="00F65FA3" w:rsidRDefault="000053AB" w:rsidP="00F65FA3">
      <w:pPr>
        <w:pStyle w:val="Bibliography"/>
        <w:rPr>
          <w:rStyle w:val="Strong"/>
          <w:b w:val="0"/>
        </w:rPr>
      </w:pPr>
      <w:r w:rsidRPr="00F65FA3">
        <w:rPr>
          <w:rStyle w:val="Strong"/>
          <w:rFonts w:eastAsia="Times New Roman"/>
          <w:b w:val="0"/>
          <w:iCs/>
          <w:kern w:val="32"/>
          <w:lang w:val="en"/>
        </w:rPr>
        <w:fldChar w:fldCharType="begin"/>
      </w:r>
      <w:r w:rsidRPr="00F65FA3">
        <w:rPr>
          <w:rStyle w:val="Strong"/>
          <w:rFonts w:eastAsia="Times New Roman"/>
          <w:b w:val="0"/>
          <w:iCs/>
          <w:kern w:val="32"/>
          <w:lang w:val="en"/>
        </w:rPr>
        <w:instrText xml:space="preserve"> SEQ Ref_ \* ARABIC </w:instrText>
      </w:r>
      <w:r w:rsidRPr="00F65FA3">
        <w:rPr>
          <w:rStyle w:val="Strong"/>
          <w:rFonts w:eastAsia="Times New Roman"/>
          <w:b w:val="0"/>
          <w:iCs/>
          <w:kern w:val="32"/>
          <w:lang w:val="en"/>
        </w:rPr>
        <w:fldChar w:fldCharType="separate"/>
      </w:r>
      <w:bookmarkStart w:id="101" w:name="_Ref440363864"/>
      <w:r w:rsidR="00333C8A">
        <w:rPr>
          <w:rStyle w:val="Strong"/>
          <w:rFonts w:eastAsia="Times New Roman"/>
          <w:b w:val="0"/>
          <w:iCs/>
          <w:noProof/>
          <w:kern w:val="32"/>
          <w:lang w:val="en"/>
        </w:rPr>
        <w:t>20</w:t>
      </w:r>
      <w:bookmarkEnd w:id="101"/>
      <w:r w:rsidRPr="00F65FA3">
        <w:rPr>
          <w:rStyle w:val="Strong"/>
          <w:rFonts w:eastAsia="Times New Roman"/>
          <w:b w:val="0"/>
          <w:iCs/>
          <w:kern w:val="32"/>
          <w:lang w:val="en"/>
        </w:rPr>
        <w:fldChar w:fldCharType="end"/>
      </w:r>
      <w:r w:rsidRPr="00F65FA3">
        <w:rPr>
          <w:rStyle w:val="Strong"/>
          <w:rFonts w:eastAsia="Times New Roman"/>
          <w:b w:val="0"/>
          <w:iCs/>
          <w:kern w:val="32"/>
          <w:lang w:val="en"/>
        </w:rPr>
        <w:tab/>
      </w:r>
      <w:r w:rsidR="007C3108" w:rsidRPr="00F65FA3">
        <w:rPr>
          <w:rStyle w:val="Strong"/>
          <w:rFonts w:eastAsia="Times New Roman"/>
          <w:b w:val="0"/>
          <w:iCs/>
          <w:kern w:val="32"/>
          <w:lang w:val="en"/>
        </w:rPr>
        <w:t>Web Mapping Service &lt; http://www.opengeospatial.org/standards/wms &gt;</w:t>
      </w:r>
    </w:p>
    <w:p w14:paraId="2FA9163A" w14:textId="0C790DFB" w:rsidR="007C3108" w:rsidRPr="000F4737" w:rsidRDefault="000053AB" w:rsidP="00F65FA3">
      <w:pPr>
        <w:pStyle w:val="Bibliography"/>
        <w:rPr>
          <w:rStyle w:val="Strong"/>
          <w:b w:val="0"/>
        </w:rPr>
      </w:pPr>
      <w:r w:rsidRPr="000F4737">
        <w:rPr>
          <w:rStyle w:val="Strong"/>
          <w:rFonts w:eastAsia="Times New Roman"/>
          <w:b w:val="0"/>
          <w:iCs/>
          <w:kern w:val="32"/>
          <w:lang w:val="en"/>
        </w:rPr>
        <w:fldChar w:fldCharType="begin"/>
      </w:r>
      <w:r w:rsidRPr="000F4737">
        <w:rPr>
          <w:rStyle w:val="Strong"/>
          <w:rFonts w:eastAsia="Times New Roman"/>
          <w:b w:val="0"/>
          <w:iCs/>
          <w:kern w:val="32"/>
          <w:lang w:val="en"/>
        </w:rPr>
        <w:instrText xml:space="preserve"> SEQ Ref_ \* ARABIC </w:instrText>
      </w:r>
      <w:r w:rsidRPr="000F4737">
        <w:rPr>
          <w:rStyle w:val="Strong"/>
          <w:rFonts w:eastAsia="Times New Roman"/>
          <w:b w:val="0"/>
          <w:iCs/>
          <w:kern w:val="32"/>
          <w:lang w:val="en"/>
        </w:rPr>
        <w:fldChar w:fldCharType="separate"/>
      </w:r>
      <w:bookmarkStart w:id="102" w:name="_Ref440407163"/>
      <w:r w:rsidR="00333C8A">
        <w:rPr>
          <w:rStyle w:val="Strong"/>
          <w:rFonts w:eastAsia="Times New Roman"/>
          <w:b w:val="0"/>
          <w:iCs/>
          <w:noProof/>
          <w:kern w:val="32"/>
          <w:lang w:val="en"/>
        </w:rPr>
        <w:t>21</w:t>
      </w:r>
      <w:bookmarkEnd w:id="102"/>
      <w:r w:rsidRPr="000F4737">
        <w:rPr>
          <w:rStyle w:val="Strong"/>
          <w:rFonts w:eastAsia="Times New Roman"/>
          <w:b w:val="0"/>
          <w:iCs/>
          <w:kern w:val="32"/>
          <w:lang w:val="en"/>
        </w:rPr>
        <w:fldChar w:fldCharType="end"/>
      </w:r>
      <w:r w:rsidRPr="000F4737">
        <w:rPr>
          <w:rStyle w:val="Strong"/>
          <w:rFonts w:eastAsia="Times New Roman"/>
          <w:b w:val="0"/>
          <w:iCs/>
          <w:kern w:val="32"/>
          <w:lang w:val="en"/>
        </w:rPr>
        <w:tab/>
      </w:r>
      <w:r w:rsidR="007C3108" w:rsidRPr="000F4737">
        <w:rPr>
          <w:rStyle w:val="Strong"/>
          <w:rFonts w:eastAsia="Times New Roman"/>
          <w:b w:val="0"/>
          <w:iCs/>
          <w:kern w:val="32"/>
          <w:lang w:val="en"/>
        </w:rPr>
        <w:t>Web Processing Service &lt; http://www.opengeospatial.org/standards/wps &gt;</w:t>
      </w:r>
    </w:p>
    <w:p w14:paraId="04C67941" w14:textId="73065691" w:rsidR="007C3108" w:rsidRPr="00F65FA3" w:rsidRDefault="000053AB" w:rsidP="00F65FA3">
      <w:pPr>
        <w:pStyle w:val="Bibliography"/>
        <w:rPr>
          <w:rStyle w:val="Strong"/>
          <w:b w:val="0"/>
        </w:rPr>
      </w:pPr>
      <w:r w:rsidRPr="00F65FA3">
        <w:rPr>
          <w:rStyle w:val="Strong"/>
          <w:rFonts w:eastAsia="Times New Roman"/>
          <w:b w:val="0"/>
          <w:iCs/>
          <w:kern w:val="32"/>
          <w:lang w:val="en"/>
        </w:rPr>
        <w:fldChar w:fldCharType="begin"/>
      </w:r>
      <w:r w:rsidRPr="00F65FA3">
        <w:rPr>
          <w:rStyle w:val="Strong"/>
          <w:rFonts w:eastAsia="Times New Roman"/>
          <w:b w:val="0"/>
          <w:iCs/>
          <w:kern w:val="32"/>
          <w:lang w:val="en"/>
        </w:rPr>
        <w:instrText xml:space="preserve"> SEQ Ref_ \* ARABIC </w:instrText>
      </w:r>
      <w:r w:rsidRPr="00F65FA3">
        <w:rPr>
          <w:rStyle w:val="Strong"/>
          <w:rFonts w:eastAsia="Times New Roman"/>
          <w:b w:val="0"/>
          <w:iCs/>
          <w:kern w:val="32"/>
          <w:lang w:val="en"/>
        </w:rPr>
        <w:fldChar w:fldCharType="separate"/>
      </w:r>
      <w:bookmarkStart w:id="103" w:name="_Ref440363553"/>
      <w:r w:rsidR="00333C8A">
        <w:rPr>
          <w:rStyle w:val="Strong"/>
          <w:rFonts w:eastAsia="Times New Roman"/>
          <w:b w:val="0"/>
          <w:iCs/>
          <w:noProof/>
          <w:kern w:val="32"/>
          <w:lang w:val="en"/>
        </w:rPr>
        <w:t>22</w:t>
      </w:r>
      <w:bookmarkEnd w:id="103"/>
      <w:r w:rsidRPr="00F65FA3">
        <w:rPr>
          <w:rStyle w:val="Strong"/>
          <w:rFonts w:eastAsia="Times New Roman"/>
          <w:b w:val="0"/>
          <w:iCs/>
          <w:kern w:val="32"/>
          <w:lang w:val="en"/>
        </w:rPr>
        <w:fldChar w:fldCharType="end"/>
      </w:r>
      <w:r w:rsidRPr="00F65FA3">
        <w:rPr>
          <w:rStyle w:val="Strong"/>
          <w:rFonts w:eastAsia="Times New Roman"/>
          <w:b w:val="0"/>
          <w:iCs/>
          <w:kern w:val="32"/>
          <w:lang w:val="en"/>
        </w:rPr>
        <w:tab/>
      </w:r>
      <w:r w:rsidR="007C3108" w:rsidRPr="00F65FA3">
        <w:rPr>
          <w:rStyle w:val="Strong"/>
          <w:rFonts w:eastAsia="Times New Roman"/>
          <w:b w:val="0"/>
          <w:iCs/>
          <w:kern w:val="32"/>
          <w:lang w:val="en"/>
        </w:rPr>
        <w:t xml:space="preserve">What is HDF 5 , The HDF Group, 2011, </w:t>
      </w:r>
      <w:r w:rsidR="007C3108" w:rsidRPr="00F65FA3">
        <w:rPr>
          <w:rStyle w:val="Strong"/>
          <w:rFonts w:eastAsia="Times New Roman" w:cs="Arial"/>
          <w:b w:val="0"/>
          <w:iCs/>
          <w:kern w:val="32"/>
          <w:lang w:val="en"/>
        </w:rPr>
        <w:t xml:space="preserve">&lt; </w:t>
      </w:r>
      <w:hyperlink r:id="rId73" w:history="1">
        <w:r w:rsidR="007C3108" w:rsidRPr="00F65FA3">
          <w:rPr>
            <w:rStyle w:val="Strong"/>
            <w:rFonts w:eastAsia="Times New Roman" w:cs="Arial"/>
            <w:b w:val="0"/>
            <w:iCs/>
            <w:kern w:val="32"/>
            <w:lang w:val="en"/>
          </w:rPr>
          <w:t>http://www.hdfgroup.org/HDF5/whatishdf5.html</w:t>
        </w:r>
      </w:hyperlink>
      <w:r w:rsidR="007C3108" w:rsidRPr="00F65FA3">
        <w:rPr>
          <w:rStyle w:val="Strong"/>
          <w:rFonts w:eastAsia="Times New Roman" w:cs="Arial"/>
          <w:b w:val="0"/>
          <w:iCs/>
          <w:kern w:val="32"/>
          <w:lang w:val="en"/>
        </w:rPr>
        <w:t>&gt;</w:t>
      </w:r>
    </w:p>
    <w:p w14:paraId="4D265F58" w14:textId="609AB2D1" w:rsidR="007C3108" w:rsidRPr="00F65FA3" w:rsidRDefault="000053AB" w:rsidP="00F65FA3">
      <w:pPr>
        <w:pStyle w:val="Bibliography"/>
        <w:rPr>
          <w:rStyle w:val="Strong"/>
          <w:b w:val="0"/>
        </w:rPr>
      </w:pPr>
      <w:r w:rsidRPr="00F65FA3">
        <w:rPr>
          <w:rStyle w:val="Strong"/>
          <w:rFonts w:eastAsia="Times New Roman"/>
          <w:b w:val="0"/>
          <w:iCs/>
          <w:kern w:val="32"/>
          <w:lang w:val="en"/>
        </w:rPr>
        <w:fldChar w:fldCharType="begin"/>
      </w:r>
      <w:r w:rsidRPr="00F65FA3">
        <w:rPr>
          <w:rStyle w:val="Strong"/>
          <w:rFonts w:eastAsia="Times New Roman"/>
          <w:b w:val="0"/>
          <w:iCs/>
          <w:kern w:val="32"/>
          <w:lang w:val="en"/>
        </w:rPr>
        <w:instrText xml:space="preserve"> SEQ Ref_ \* ARABIC </w:instrText>
      </w:r>
      <w:r w:rsidRPr="00F65FA3">
        <w:rPr>
          <w:rStyle w:val="Strong"/>
          <w:rFonts w:eastAsia="Times New Roman"/>
          <w:b w:val="0"/>
          <w:iCs/>
          <w:kern w:val="32"/>
          <w:lang w:val="en"/>
        </w:rPr>
        <w:fldChar w:fldCharType="separate"/>
      </w:r>
      <w:bookmarkStart w:id="104" w:name="_Ref440365020"/>
      <w:r w:rsidR="00333C8A">
        <w:rPr>
          <w:rStyle w:val="Strong"/>
          <w:rFonts w:eastAsia="Times New Roman"/>
          <w:b w:val="0"/>
          <w:iCs/>
          <w:noProof/>
          <w:kern w:val="32"/>
          <w:lang w:val="en"/>
        </w:rPr>
        <w:t>23</w:t>
      </w:r>
      <w:bookmarkEnd w:id="104"/>
      <w:r w:rsidRPr="00F65FA3">
        <w:rPr>
          <w:rStyle w:val="Strong"/>
          <w:rFonts w:eastAsia="Times New Roman"/>
          <w:b w:val="0"/>
          <w:iCs/>
          <w:kern w:val="32"/>
          <w:lang w:val="en"/>
        </w:rPr>
        <w:fldChar w:fldCharType="end"/>
      </w:r>
      <w:r w:rsidRPr="00F65FA3">
        <w:rPr>
          <w:rStyle w:val="Strong"/>
          <w:rFonts w:eastAsia="Times New Roman"/>
          <w:b w:val="0"/>
          <w:iCs/>
          <w:kern w:val="32"/>
          <w:lang w:val="en"/>
        </w:rPr>
        <w:tab/>
      </w:r>
      <w:r w:rsidR="007C3108" w:rsidRPr="00F65FA3">
        <w:rPr>
          <w:rStyle w:val="Strong"/>
          <w:rFonts w:eastAsia="Times New Roman"/>
          <w:b w:val="0"/>
          <w:iCs/>
          <w:kern w:val="32"/>
          <w:lang w:val="en"/>
        </w:rPr>
        <w:t>World Wide Web Foundation, “Open Data Barometer Report – Second Edition”, Jan 2015</w:t>
      </w:r>
    </w:p>
    <w:p w14:paraId="2B955EAF" w14:textId="77777777" w:rsidR="00960A4C" w:rsidRPr="00F65FA3" w:rsidRDefault="00960A4C" w:rsidP="00EB4F17">
      <w:pPr>
        <w:pStyle w:val="BodyText"/>
        <w:ind w:left="0"/>
        <w:rPr>
          <w:color w:val="E36C0A" w:themeColor="accent6" w:themeShade="BF"/>
          <w:lang w:val="en"/>
        </w:rPr>
      </w:pPr>
    </w:p>
    <w:sectPr w:rsidR="00960A4C" w:rsidRPr="00F65FA3" w:rsidSect="00A72085">
      <w:footerReference w:type="default" r:id="rId74"/>
      <w:pgSz w:w="12240" w:h="15840"/>
      <w:pgMar w:top="1440" w:right="1440" w:bottom="1440" w:left="1440"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053841" w15:done="0"/>
  <w15:commentEx w15:paraId="4383EB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C84E5" w14:textId="77777777" w:rsidR="003578B6" w:rsidRDefault="003578B6" w:rsidP="008E6665">
      <w:pPr>
        <w:spacing w:after="0"/>
      </w:pPr>
      <w:r>
        <w:separator/>
      </w:r>
    </w:p>
  </w:endnote>
  <w:endnote w:type="continuationSeparator" w:id="0">
    <w:p w14:paraId="21912FD7" w14:textId="77777777" w:rsidR="003578B6" w:rsidRDefault="003578B6" w:rsidP="008E66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E5B61" w14:textId="0BD67261" w:rsidR="003578B6" w:rsidRPr="008E6665" w:rsidRDefault="003578B6" w:rsidP="008E6665">
    <w:pPr>
      <w:pStyle w:val="Footer"/>
      <w:pBdr>
        <w:top w:val="single" w:sz="4" w:space="1" w:color="D9D9D9"/>
      </w:pBdr>
      <w:rPr>
        <w:b/>
        <w:bCs/>
        <w:color w:val="365F91"/>
        <w:sz w:val="16"/>
        <w:szCs w:val="16"/>
      </w:rPr>
    </w:pPr>
    <w:r>
      <w:rPr>
        <w:color w:val="365F91"/>
        <w:sz w:val="16"/>
        <w:szCs w:val="16"/>
      </w:rPr>
      <w:fldChar w:fldCharType="begin"/>
    </w:r>
    <w:r>
      <w:rPr>
        <w:color w:val="365F91"/>
        <w:sz w:val="16"/>
        <w:szCs w:val="16"/>
      </w:rPr>
      <w:instrText xml:space="preserve"> PAGE  \* roman  \* MERGEFORMAT </w:instrText>
    </w:r>
    <w:r>
      <w:rPr>
        <w:color w:val="365F91"/>
        <w:sz w:val="16"/>
        <w:szCs w:val="16"/>
      </w:rPr>
      <w:fldChar w:fldCharType="separate"/>
    </w:r>
    <w:r w:rsidR="00E31B5B">
      <w:rPr>
        <w:noProof/>
        <w:color w:val="365F91"/>
        <w:sz w:val="16"/>
        <w:szCs w:val="16"/>
      </w:rPr>
      <w:t>i</w:t>
    </w:r>
    <w:r>
      <w:rPr>
        <w:color w:val="365F91"/>
        <w:sz w:val="16"/>
        <w:szCs w:val="16"/>
      </w:rPr>
      <w:fldChar w:fldCharType="end"/>
    </w:r>
    <w:r w:rsidRPr="008E6665">
      <w:rPr>
        <w:b/>
        <w:bCs/>
        <w:color w:val="365F91"/>
        <w:sz w:val="16"/>
        <w:szCs w:val="16"/>
      </w:rPr>
      <w:t xml:space="preserve"> | </w:t>
    </w:r>
    <w:r w:rsidRPr="008E6665">
      <w:rPr>
        <w:color w:val="365F91"/>
        <w:spacing w:val="60"/>
        <w:sz w:val="16"/>
        <w:szCs w:val="16"/>
      </w:rPr>
      <w:t>Page</w:t>
    </w:r>
  </w:p>
  <w:p w14:paraId="6AD45BE5" w14:textId="77777777" w:rsidR="003578B6" w:rsidRDefault="003578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FFEE0" w14:textId="2B4D87BD" w:rsidR="003578B6" w:rsidRPr="008E6665" w:rsidRDefault="003578B6" w:rsidP="008E6665">
    <w:pPr>
      <w:pStyle w:val="Footer"/>
      <w:pBdr>
        <w:top w:val="single" w:sz="4" w:space="1" w:color="D9D9D9"/>
      </w:pBdr>
      <w:rPr>
        <w:b/>
        <w:bCs/>
        <w:color w:val="365F91"/>
        <w:sz w:val="16"/>
        <w:szCs w:val="16"/>
      </w:rPr>
    </w:pPr>
    <w:r>
      <w:rPr>
        <w:color w:val="365F91"/>
        <w:sz w:val="16"/>
        <w:szCs w:val="16"/>
      </w:rPr>
      <w:fldChar w:fldCharType="begin"/>
    </w:r>
    <w:r>
      <w:rPr>
        <w:color w:val="365F91"/>
        <w:sz w:val="16"/>
        <w:szCs w:val="16"/>
      </w:rPr>
      <w:instrText xml:space="preserve"> PAGE  \* Arabic  \* MERGEFORMAT </w:instrText>
    </w:r>
    <w:r>
      <w:rPr>
        <w:color w:val="365F91"/>
        <w:sz w:val="16"/>
        <w:szCs w:val="16"/>
      </w:rPr>
      <w:fldChar w:fldCharType="separate"/>
    </w:r>
    <w:r w:rsidR="00E31B5B">
      <w:rPr>
        <w:noProof/>
        <w:color w:val="365F91"/>
        <w:sz w:val="16"/>
        <w:szCs w:val="16"/>
      </w:rPr>
      <w:t>17</w:t>
    </w:r>
    <w:r>
      <w:rPr>
        <w:color w:val="365F91"/>
        <w:sz w:val="16"/>
        <w:szCs w:val="16"/>
      </w:rPr>
      <w:fldChar w:fldCharType="end"/>
    </w:r>
    <w:r w:rsidRPr="008E6665">
      <w:rPr>
        <w:b/>
        <w:bCs/>
        <w:color w:val="365F91"/>
        <w:sz w:val="16"/>
        <w:szCs w:val="16"/>
      </w:rPr>
      <w:t xml:space="preserve"> | </w:t>
    </w:r>
    <w:r w:rsidRPr="008E6665">
      <w:rPr>
        <w:color w:val="365F91"/>
        <w:spacing w:val="60"/>
        <w:sz w:val="16"/>
        <w:szCs w:val="16"/>
      </w:rPr>
      <w:t>Page</w:t>
    </w:r>
  </w:p>
  <w:p w14:paraId="65818082" w14:textId="77777777" w:rsidR="003578B6" w:rsidRDefault="003578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C3E51" w14:textId="77777777" w:rsidR="003578B6" w:rsidRDefault="003578B6" w:rsidP="008E6665">
      <w:pPr>
        <w:spacing w:after="0"/>
      </w:pPr>
      <w:r>
        <w:separator/>
      </w:r>
    </w:p>
  </w:footnote>
  <w:footnote w:type="continuationSeparator" w:id="0">
    <w:p w14:paraId="4C5CA703" w14:textId="77777777" w:rsidR="003578B6" w:rsidRDefault="003578B6" w:rsidP="008E6665">
      <w:pPr>
        <w:spacing w:after="0"/>
      </w:pPr>
      <w:r>
        <w:continuationSeparator/>
      </w:r>
    </w:p>
  </w:footnote>
  <w:footnote w:id="1">
    <w:p w14:paraId="6EC5801B" w14:textId="21A573D8" w:rsidR="003578B6" w:rsidRPr="003F16E5" w:rsidRDefault="003578B6" w:rsidP="00FC26F0">
      <w:pPr>
        <w:pStyle w:val="FootnoteText"/>
      </w:pPr>
      <w:r>
        <w:rPr>
          <w:rStyle w:val="FootnoteReference"/>
        </w:rPr>
        <w:footnoteRef/>
      </w:r>
      <w:r>
        <w:t xml:space="preserve"> </w:t>
      </w:r>
      <w:r>
        <w:rPr>
          <w:rStyle w:val="Strong"/>
          <w:b w:val="0"/>
          <w:bCs w:val="0"/>
        </w:rPr>
        <w:t xml:space="preserve">According to a study by the Centre for Maine Economics and Logistics in the Netherlands the multiplier effect for investing in support of marine shipping is a </w:t>
      </w:r>
      <w:r w:rsidRPr="003F16E5">
        <w:rPr>
          <w:rStyle w:val="Strong"/>
          <w:b w:val="0"/>
          <w:bCs w:val="0"/>
        </w:rPr>
        <w:t>high [</w:t>
      </w:r>
      <w:r w:rsidRPr="003F16E5">
        <w:rPr>
          <w:rStyle w:val="Strong"/>
          <w:b w:val="0"/>
          <w:bCs w:val="0"/>
        </w:rPr>
        <w:fldChar w:fldCharType="begin"/>
      </w:r>
      <w:r w:rsidRPr="003F16E5">
        <w:rPr>
          <w:rStyle w:val="Strong"/>
          <w:b w:val="0"/>
          <w:bCs w:val="0"/>
        </w:rPr>
        <w:instrText xml:space="preserve"> REF _Ref440361231 \h </w:instrText>
      </w:r>
      <w:r w:rsidRPr="003F16E5">
        <w:rPr>
          <w:rStyle w:val="Strong"/>
          <w:b w:val="0"/>
          <w:bCs w:val="0"/>
        </w:rPr>
      </w:r>
      <w:r w:rsidRPr="003F16E5">
        <w:rPr>
          <w:rStyle w:val="Strong"/>
          <w:b w:val="0"/>
          <w:bCs w:val="0"/>
        </w:rPr>
        <w:fldChar w:fldCharType="separate"/>
      </w:r>
      <w:r>
        <w:rPr>
          <w:rStyle w:val="Strong"/>
          <w:rFonts w:cs="Arial"/>
          <w:b w:val="0"/>
          <w:bCs w:val="0"/>
          <w:noProof/>
        </w:rPr>
        <w:t>7</w:t>
      </w:r>
      <w:r w:rsidRPr="003F16E5">
        <w:rPr>
          <w:rStyle w:val="Strong"/>
          <w:b w:val="0"/>
          <w:bCs w:val="0"/>
        </w:rPr>
        <w:fldChar w:fldCharType="end"/>
      </w:r>
      <w:r w:rsidRPr="003F16E5">
        <w:rPr>
          <w:rStyle w:val="Strong"/>
          <w:b w:val="0"/>
          <w:bCs w:val="0"/>
        </w:rPr>
        <w:t>]</w:t>
      </w:r>
      <w:r w:rsidRPr="003F16E5">
        <w:t>.</w:t>
      </w:r>
    </w:p>
  </w:footnote>
  <w:footnote w:id="2">
    <w:p w14:paraId="2DAA34CE" w14:textId="09297F4B" w:rsidR="003578B6" w:rsidRDefault="003578B6">
      <w:pPr>
        <w:pStyle w:val="FootnoteText"/>
      </w:pPr>
      <w:r>
        <w:rPr>
          <w:rStyle w:val="FootnoteReference"/>
        </w:rPr>
        <w:footnoteRef/>
      </w:r>
      <w:r>
        <w:t xml:space="preserve"> ibid</w:t>
      </w:r>
    </w:p>
  </w:footnote>
  <w:footnote w:id="3">
    <w:p w14:paraId="7CC4320F" w14:textId="558FBED8" w:rsidR="003578B6" w:rsidRDefault="003578B6">
      <w:pPr>
        <w:pStyle w:val="FootnoteText"/>
      </w:pPr>
      <w:r>
        <w:rPr>
          <w:rStyle w:val="FootnoteReference"/>
        </w:rPr>
        <w:footnoteRef/>
      </w:r>
      <w:r>
        <w:t xml:space="preserve"> Inspire provides “Infrastructure for Spatial Information in the European Community… </w:t>
      </w:r>
      <w:r w:rsidRPr="00A86295">
        <w:t>The INSPIRE directive aims to create a European Union (EU) spatial data infrastructure.</w:t>
      </w:r>
      <w:r>
        <w:t>”  One of the principles is that “</w:t>
      </w:r>
      <w:r w:rsidRPr="00A86295">
        <w:t>Geographic information needed for good governance at all levels should be readily and transparently available.</w:t>
      </w:r>
      <w:r>
        <w:t>”  &lt;</w:t>
      </w:r>
      <w:r w:rsidRPr="00A86295">
        <w:t>http://inspire.ec.europa.eu/index.cfm/pageid/48</w:t>
      </w:r>
      <w:r>
        <w:t>&gt;</w:t>
      </w:r>
    </w:p>
  </w:footnote>
  <w:footnote w:id="4">
    <w:p w14:paraId="71680098" w14:textId="3F2778EC" w:rsidR="003578B6" w:rsidRDefault="003578B6">
      <w:pPr>
        <w:pStyle w:val="FootnoteText"/>
      </w:pPr>
      <w:r>
        <w:rPr>
          <w:rStyle w:val="FootnoteReference"/>
        </w:rPr>
        <w:footnoteRef/>
      </w:r>
      <w:r>
        <w:t xml:space="preserve"> There are many references to “four pillars” in the literature with variable definitions. One that can be cited is the “Data policy, institutional framework, technology and standards are emerging as the four major pillars of a spatial data infrastructure.” by Gerhard Muggenhuber, former chair of the FIG (International Federation of Surveyors) Commission 3 on Spatial Information Management, in “Spatial Information for Sustainable Resource Management”, FIG, September 2003.</w:t>
      </w:r>
    </w:p>
  </w:footnote>
  <w:footnote w:id="5">
    <w:p w14:paraId="17EFC3B7" w14:textId="7A413A4A" w:rsidR="003578B6" w:rsidRDefault="003578B6">
      <w:pPr>
        <w:pStyle w:val="FootnoteText"/>
      </w:pPr>
      <w:r>
        <w:rPr>
          <w:rStyle w:val="FootnoteReference"/>
        </w:rPr>
        <w:footnoteRef/>
      </w:r>
      <w:r>
        <w:t xml:space="preserve"> Another reference to the pillars is in the UN-GGIM report “Updates on Development of Nationwide Geospatial Data Management”, A Karsidi, Geospatial Information Authority Agency, Republic of Indonesia. 2013. Here Dr. Karsidi adds a fifth pillar of “Institutional Arrangements”.</w:t>
      </w:r>
    </w:p>
  </w:footnote>
  <w:footnote w:id="6">
    <w:p w14:paraId="0AAF8645" w14:textId="5E963B6C" w:rsidR="003578B6" w:rsidRPr="00304C24" w:rsidRDefault="003578B6">
      <w:pPr>
        <w:pStyle w:val="FootnoteText"/>
      </w:pPr>
      <w:r w:rsidRPr="00304C24">
        <w:rPr>
          <w:rStyle w:val="FootnoteReference"/>
        </w:rPr>
        <w:footnoteRef/>
      </w:r>
      <w:r w:rsidRPr="00304C24">
        <w:t>WMS example from ESRI corporation &lt; http://dtc-sci01.esri.com/OGCApps/OpenLayersApp/samples/EsriOpenLayersWMS.html&gt;</w:t>
      </w:r>
    </w:p>
  </w:footnote>
  <w:footnote w:id="7">
    <w:p w14:paraId="64BCE2B5" w14:textId="60E1E01C" w:rsidR="003578B6" w:rsidRPr="00304C24" w:rsidRDefault="003578B6" w:rsidP="005205F9">
      <w:pPr>
        <w:pStyle w:val="FootnoteText"/>
      </w:pPr>
      <w:r w:rsidRPr="00304C24">
        <w:rPr>
          <w:rStyle w:val="FootnoteReference"/>
        </w:rPr>
        <w:footnoteRef/>
      </w:r>
      <w:r w:rsidRPr="00304C24">
        <w:t>WFS example from Caris corporation &lt; http://aws2.caris.com/ukho/mapViewer/map.action&gt;</w:t>
      </w:r>
    </w:p>
  </w:footnote>
  <w:footnote w:id="8">
    <w:p w14:paraId="06622915" w14:textId="37EB3CCB" w:rsidR="003578B6" w:rsidRPr="00415D52" w:rsidRDefault="003578B6">
      <w:pPr>
        <w:pStyle w:val="FootnoteText"/>
      </w:pPr>
      <w:r>
        <w:rPr>
          <w:rStyle w:val="FootnoteReference"/>
        </w:rPr>
        <w:footnoteRef/>
      </w:r>
      <w:r>
        <w:t xml:space="preserve"> TIN – Triangular Irregular Network</w:t>
      </w:r>
    </w:p>
  </w:footnote>
  <w:footnote w:id="9">
    <w:p w14:paraId="10D6D938" w14:textId="24C85ED1" w:rsidR="003578B6" w:rsidRPr="00304C24" w:rsidRDefault="003578B6" w:rsidP="00EE0CF3">
      <w:pPr>
        <w:pStyle w:val="FootnoteText"/>
      </w:pPr>
      <w:r w:rsidRPr="00304C24">
        <w:rPr>
          <w:rStyle w:val="FootnoteReference"/>
        </w:rPr>
        <w:footnoteRef/>
      </w:r>
      <w:r w:rsidRPr="00304C24">
        <w:t>WFS example from GeoConnections &lt; http://www.geobase.ca/geobase/en/find.do?produit=imr&gt;</w:t>
      </w:r>
    </w:p>
  </w:footnote>
  <w:footnote w:id="10">
    <w:p w14:paraId="0FFA0F25" w14:textId="4A353952" w:rsidR="003578B6" w:rsidRPr="00304C24" w:rsidRDefault="003578B6" w:rsidP="000D01AD">
      <w:pPr>
        <w:pStyle w:val="FootnoteText"/>
      </w:pPr>
      <w:r w:rsidRPr="00304C24">
        <w:rPr>
          <w:rStyle w:val="FootnoteReference"/>
        </w:rPr>
        <w:footnoteRef/>
      </w:r>
      <w:r w:rsidRPr="00304C24">
        <w:t>WFS example from ESRI Corporation &lt; http://dtc-sci01.esri.com/OGCApps/OpenLayersApp/samples/EsriOpenLayersWPS.html&gt;</w:t>
      </w:r>
    </w:p>
  </w:footnote>
  <w:footnote w:id="11">
    <w:p w14:paraId="40CC220B" w14:textId="42D14E08" w:rsidR="003578B6" w:rsidRDefault="003578B6">
      <w:pPr>
        <w:pStyle w:val="FootnoteText"/>
      </w:pPr>
      <w:r>
        <w:rPr>
          <w:rStyle w:val="FootnoteReference"/>
        </w:rPr>
        <w:footnoteRef/>
      </w:r>
      <w:r>
        <w:t xml:space="preserve"> Electronic Chart Display Information System</w:t>
      </w:r>
    </w:p>
  </w:footnote>
  <w:footnote w:id="12">
    <w:p w14:paraId="5EA7BD73" w14:textId="740EBD09" w:rsidR="003578B6" w:rsidRDefault="003578B6" w:rsidP="00081E71">
      <w:pPr>
        <w:pStyle w:val="FootnoteText"/>
      </w:pPr>
      <w:r>
        <w:rPr>
          <w:rStyle w:val="FootnoteReference"/>
        </w:rPr>
        <w:footnoteRef/>
      </w:r>
      <w:r>
        <w:t xml:space="preserve"> GML is an OGC standard “</w:t>
      </w:r>
      <w:r>
        <w:rPr>
          <w:rFonts w:ascii="TimesNewRomanPSMT" w:hAnsi="TimesNewRomanPSMT" w:cs="TimesNewRomanPSMT"/>
        </w:rPr>
        <w:t xml:space="preserve">OGC 10-129r1 </w:t>
      </w:r>
      <w:r>
        <w:t>GML 3.3” and an ISO standard “ISO 19136:2007 Geographic information -- Geography Markup Language (GML)”</w:t>
      </w:r>
    </w:p>
  </w:footnote>
  <w:footnote w:id="13">
    <w:p w14:paraId="64EE6DCD" w14:textId="7D49B37F" w:rsidR="003578B6" w:rsidRPr="00783548" w:rsidRDefault="003578B6">
      <w:pPr>
        <w:pStyle w:val="FootnoteText"/>
      </w:pPr>
      <w:r>
        <w:rPr>
          <w:rStyle w:val="FootnoteReference"/>
        </w:rPr>
        <w:footnoteRef/>
      </w:r>
      <w:r>
        <w:t xml:space="preserve">  GMLJP2 is an OGC standard encoding for imagery that encapsulates the ISO 15444 JPEG 2000 encoding in GML.</w:t>
      </w:r>
    </w:p>
  </w:footnote>
  <w:footnote w:id="14">
    <w:p w14:paraId="3FAA9D74" w14:textId="79B06472" w:rsidR="003578B6" w:rsidRDefault="003578B6">
      <w:pPr>
        <w:pStyle w:val="FootnoteText"/>
      </w:pPr>
      <w:r>
        <w:rPr>
          <w:rStyle w:val="FootnoteReference"/>
        </w:rPr>
        <w:footnoteRef/>
      </w:r>
      <w:r>
        <w:t xml:space="preserve"> </w:t>
      </w:r>
      <w:r w:rsidRPr="00B90593">
        <w:t>http://np.ga.gov.au/interactive-maps/index.html#/theme/amsis</w:t>
      </w:r>
    </w:p>
  </w:footnote>
  <w:footnote w:id="15">
    <w:p w14:paraId="356CFB74" w14:textId="56F48972" w:rsidR="003578B6" w:rsidRDefault="003578B6">
      <w:pPr>
        <w:pStyle w:val="FootnoteText"/>
      </w:pPr>
      <w:r>
        <w:rPr>
          <w:rStyle w:val="FootnoteReference"/>
        </w:rPr>
        <w:footnoteRef/>
      </w:r>
      <w:r>
        <w:t xml:space="preserve"> </w:t>
      </w:r>
      <w:r w:rsidRPr="00CE76F6">
        <w:t>http://www.hydro.gov.au/prodserv/digital/digital.htm</w:t>
      </w:r>
    </w:p>
  </w:footnote>
  <w:footnote w:id="16">
    <w:p w14:paraId="44E7DD23" w14:textId="45B301E1" w:rsidR="003578B6" w:rsidRDefault="003578B6">
      <w:pPr>
        <w:pStyle w:val="FootnoteText"/>
      </w:pPr>
      <w:r>
        <w:rPr>
          <w:rStyle w:val="FootnoteReference"/>
        </w:rPr>
        <w:footnoteRef/>
      </w:r>
      <w:r>
        <w:t xml:space="preserve"> </w:t>
      </w:r>
      <w:r w:rsidRPr="002526EC">
        <w:t>http://www.nrcan.gc.ca/earth-sciences/geomatics/canadas-spatial-data-infrastructure/8906</w:t>
      </w:r>
    </w:p>
  </w:footnote>
  <w:footnote w:id="17">
    <w:p w14:paraId="558291A8" w14:textId="2A676969" w:rsidR="003578B6" w:rsidRDefault="003578B6">
      <w:pPr>
        <w:pStyle w:val="FootnoteText"/>
      </w:pPr>
      <w:r>
        <w:rPr>
          <w:rStyle w:val="FootnoteReference"/>
        </w:rPr>
        <w:footnoteRef/>
      </w:r>
      <w:r>
        <w:t xml:space="preserve"> St Lawrence Global Observatory. &lt;</w:t>
      </w:r>
      <w:r w:rsidRPr="00225AA2">
        <w:t>http://slgo.ca/en/</w:t>
      </w:r>
      <w:r>
        <w:t>&gt;</w:t>
      </w:r>
    </w:p>
  </w:footnote>
  <w:footnote w:id="18">
    <w:p w14:paraId="668013B6" w14:textId="77777777" w:rsidR="003578B6" w:rsidRDefault="003578B6" w:rsidP="00CF0F5D">
      <w:pPr>
        <w:pStyle w:val="FootnoteText"/>
      </w:pPr>
      <w:r>
        <w:rPr>
          <w:rStyle w:val="FootnoteReference"/>
        </w:rPr>
        <w:footnoteRef/>
      </w:r>
      <w:r>
        <w:t xml:space="preserve"> </w:t>
      </w:r>
      <w:r w:rsidRPr="00CF0F5D">
        <w:t>http://www.geoconnexion.com/news/caris-marine-sdi-solution-for-france</w:t>
      </w:r>
    </w:p>
  </w:footnote>
  <w:footnote w:id="19">
    <w:p w14:paraId="113F8BC4" w14:textId="4A6AC2AF" w:rsidR="003578B6" w:rsidRDefault="003578B6">
      <w:pPr>
        <w:pStyle w:val="FootnoteText"/>
      </w:pPr>
      <w:r>
        <w:rPr>
          <w:rStyle w:val="FootnoteReference"/>
        </w:rPr>
        <w:footnoteRef/>
      </w:r>
      <w:r>
        <w:t xml:space="preserve"> </w:t>
      </w:r>
      <w:r w:rsidRPr="00C82090">
        <w:t>http://data.shom.fr/#donnees</w:t>
      </w:r>
    </w:p>
  </w:footnote>
  <w:footnote w:id="20">
    <w:p w14:paraId="6E07AD16" w14:textId="34B5572C" w:rsidR="003578B6" w:rsidRDefault="003578B6">
      <w:pPr>
        <w:pStyle w:val="FootnoteText"/>
      </w:pPr>
      <w:r>
        <w:rPr>
          <w:rStyle w:val="FootnoteReference"/>
        </w:rPr>
        <w:footnoteRef/>
      </w:r>
      <w:r>
        <w:t xml:space="preserve"> </w:t>
      </w:r>
      <w:r w:rsidRPr="00E97E66">
        <w:t>https://www.mdi-de.org/mdi-portal/ui</w:t>
      </w:r>
    </w:p>
  </w:footnote>
  <w:footnote w:id="21">
    <w:p w14:paraId="180C30DD" w14:textId="4AA0FCED" w:rsidR="003578B6" w:rsidRDefault="003578B6">
      <w:pPr>
        <w:pStyle w:val="FootnoteText"/>
      </w:pPr>
      <w:r>
        <w:rPr>
          <w:rStyle w:val="FootnoteReference"/>
        </w:rPr>
        <w:footnoteRef/>
      </w:r>
      <w:r>
        <w:t xml:space="preserve"> </w:t>
      </w:r>
      <w:r w:rsidRPr="00E178DF">
        <w:t>https://www.geoseaportal.de/gdi-bsh-portal/ui</w:t>
      </w:r>
    </w:p>
  </w:footnote>
  <w:footnote w:id="22">
    <w:p w14:paraId="0A2FB8CB" w14:textId="6FDCE773" w:rsidR="003578B6" w:rsidRDefault="003578B6" w:rsidP="009A3A81">
      <w:pPr>
        <w:pStyle w:val="FootnoteText"/>
      </w:pPr>
      <w:r>
        <w:rPr>
          <w:rStyle w:val="FootnoteReference"/>
        </w:rPr>
        <w:footnoteRef/>
      </w:r>
      <w:r>
        <w:t xml:space="preserve"> </w:t>
      </w:r>
      <w:r w:rsidRPr="009A3A81">
        <w:t>http://www.hnhs.gr/index.php/en/</w:t>
      </w:r>
    </w:p>
  </w:footnote>
  <w:footnote w:id="23">
    <w:p w14:paraId="4C73521E" w14:textId="6359F8B6" w:rsidR="003578B6" w:rsidRDefault="003578B6" w:rsidP="00D70329">
      <w:pPr>
        <w:pStyle w:val="FootnoteText"/>
      </w:pPr>
      <w:r>
        <w:rPr>
          <w:rStyle w:val="FootnoteReference"/>
        </w:rPr>
        <w:footnoteRef/>
      </w:r>
      <w:r>
        <w:t xml:space="preserve"> </w:t>
      </w:r>
      <w:r w:rsidRPr="00D55752">
        <w:t>http://www.hnhs.gr/geoindex/index.html?x=23.7&amp;y=38&amp;lang=en</w:t>
      </w:r>
    </w:p>
  </w:footnote>
  <w:footnote w:id="24">
    <w:p w14:paraId="0A547B7E" w14:textId="77777777" w:rsidR="003578B6" w:rsidRPr="00C8737B" w:rsidRDefault="003578B6" w:rsidP="00F065A3">
      <w:pPr>
        <w:pStyle w:val="FootnoteText"/>
        <w:rPr>
          <w:lang w:val="en-US"/>
        </w:rPr>
      </w:pPr>
      <w:r>
        <w:rPr>
          <w:rStyle w:val="FootnoteReference"/>
        </w:rPr>
        <w:footnoteRef/>
      </w:r>
      <w:r>
        <w:t xml:space="preserve"> http://www2.kaiho.mlit.go.jp </w:t>
      </w:r>
    </w:p>
  </w:footnote>
  <w:footnote w:id="25">
    <w:p w14:paraId="3C1CB7DF" w14:textId="402866E8" w:rsidR="003578B6" w:rsidRPr="00F65FA3" w:rsidRDefault="003578B6">
      <w:pPr>
        <w:pStyle w:val="FootnoteText"/>
        <w:rPr>
          <w:lang w:val="en-US"/>
        </w:rPr>
      </w:pPr>
      <w:r>
        <w:rPr>
          <w:rStyle w:val="FootnoteReference"/>
        </w:rPr>
        <w:footnoteRef/>
      </w:r>
      <w:r>
        <w:t xml:space="preserve"> </w:t>
      </w:r>
      <w:r w:rsidRPr="00D46FFF">
        <w:rPr>
          <w:rStyle w:val="Strong"/>
          <w:b w:val="0"/>
          <w:bCs w:val="0"/>
        </w:rPr>
        <w:t>http://www.kaiyoudaichou.go.jp</w:t>
      </w:r>
    </w:p>
  </w:footnote>
  <w:footnote w:id="26">
    <w:p w14:paraId="043444BC" w14:textId="005A9190" w:rsidR="003578B6" w:rsidRPr="00414EDC" w:rsidRDefault="003578B6">
      <w:pPr>
        <w:pStyle w:val="FootnoteText"/>
        <w:rPr>
          <w:lang w:val="en-US"/>
        </w:rPr>
      </w:pPr>
      <w:r>
        <w:rPr>
          <w:rStyle w:val="FootnoteReference"/>
        </w:rPr>
        <w:footnoteRef/>
      </w:r>
      <w:r>
        <w:t xml:space="preserve"> </w:t>
      </w:r>
      <w:r w:rsidRPr="00414EDC">
        <w:t>http://www.linz.govt.nz/data/linz-data-service/getting-started</w:t>
      </w:r>
    </w:p>
  </w:footnote>
  <w:footnote w:id="27">
    <w:p w14:paraId="2685A31F" w14:textId="3DA4CBF7" w:rsidR="003578B6" w:rsidRDefault="003578B6">
      <w:pPr>
        <w:pStyle w:val="FootnoteText"/>
      </w:pPr>
      <w:r>
        <w:rPr>
          <w:rStyle w:val="FootnoteReference"/>
        </w:rPr>
        <w:footnoteRef/>
      </w:r>
      <w:r>
        <w:t xml:space="preserve"> US &lt;data.gov&gt;</w:t>
      </w:r>
    </w:p>
  </w:footnote>
  <w:footnote w:id="28">
    <w:p w14:paraId="3FD85B92" w14:textId="77777777" w:rsidR="003578B6" w:rsidRDefault="003578B6" w:rsidP="00342BDB">
      <w:pPr>
        <w:pStyle w:val="FootnoteText"/>
      </w:pPr>
      <w:r>
        <w:rPr>
          <w:rStyle w:val="FootnoteReference"/>
        </w:rPr>
        <w:footnoteRef/>
      </w:r>
      <w:r>
        <w:t xml:space="preserve"> </w:t>
      </w:r>
      <w:r w:rsidRPr="000A51BE">
        <w:t>http://inspire.ec.europa.eu/index.cfm/pageid/48</w:t>
      </w:r>
    </w:p>
  </w:footnote>
  <w:footnote w:id="29">
    <w:p w14:paraId="551AED96" w14:textId="1CA03891" w:rsidR="003578B6" w:rsidRDefault="003578B6">
      <w:pPr>
        <w:pStyle w:val="FootnoteText"/>
      </w:pPr>
      <w:r>
        <w:rPr>
          <w:rStyle w:val="FootnoteReference"/>
        </w:rPr>
        <w:footnoteRef/>
      </w:r>
      <w:r>
        <w:t xml:space="preserve"> </w:t>
      </w:r>
      <w:r w:rsidRPr="00B064EC">
        <w:t>http://www.harbourmaster.org/nautical-port-info.php</w:t>
      </w:r>
    </w:p>
  </w:footnote>
  <w:footnote w:id="30">
    <w:p w14:paraId="356EA431" w14:textId="050B52D5" w:rsidR="003578B6" w:rsidRDefault="003578B6">
      <w:pPr>
        <w:pStyle w:val="FootnoteText"/>
      </w:pPr>
      <w:r>
        <w:rPr>
          <w:rStyle w:val="FootnoteReference"/>
        </w:rPr>
        <w:footnoteRef/>
      </w:r>
      <w:r>
        <w:t xml:space="preserve"> </w:t>
      </w:r>
      <w:r w:rsidRPr="00E37954">
        <w:t>http://www.harbourmaster.nl/abouttheproject.html</w:t>
      </w:r>
    </w:p>
  </w:footnote>
  <w:footnote w:id="31">
    <w:p w14:paraId="325B6830" w14:textId="7FD71DFC" w:rsidR="003578B6" w:rsidRPr="00921756" w:rsidRDefault="003578B6" w:rsidP="0068056C">
      <w:pPr>
        <w:pStyle w:val="FootnoteText"/>
      </w:pPr>
      <w:r>
        <w:rPr>
          <w:rStyle w:val="FootnoteReference"/>
        </w:rPr>
        <w:footnoteRef/>
      </w:r>
      <w:r>
        <w:t xml:space="preserve"> OGC - </w:t>
      </w:r>
      <w:hyperlink r:id="rId1" w:history="1">
        <w:r w:rsidRPr="00447878">
          <w:rPr>
            <w:rStyle w:val="Hyperlink"/>
          </w:rPr>
          <w:t>http://www.opengeospatial.org/resource/products/byspec/?specid=50</w:t>
        </w:r>
      </w:hyperlink>
    </w:p>
  </w:footnote>
  <w:footnote w:id="32">
    <w:p w14:paraId="099A26E7" w14:textId="57E03587" w:rsidR="003578B6" w:rsidRPr="008D304E" w:rsidRDefault="003578B6">
      <w:pPr>
        <w:pStyle w:val="FootnoteText"/>
        <w:rPr>
          <w:lang w:val="en-US"/>
        </w:rPr>
      </w:pPr>
      <w:r>
        <w:rPr>
          <w:rStyle w:val="FootnoteReference"/>
        </w:rPr>
        <w:footnoteRef/>
      </w:r>
      <w:r>
        <w:t xml:space="preserve"> </w:t>
      </w:r>
      <w:r>
        <w:rPr>
          <w:rStyle w:val="Strong"/>
          <w:b w:val="0"/>
          <w:bCs w:val="0"/>
        </w:rPr>
        <w:t>Canada Steam Ship Lines has indicated a 15% increase in load carrying capability with an increase in safety using an Under Keel Clearance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C7318" w14:textId="1D855762" w:rsidR="003578B6" w:rsidRPr="0057563A" w:rsidRDefault="003578B6" w:rsidP="0057563A">
    <w:pPr>
      <w:pStyle w:val="Header"/>
    </w:pPr>
    <w:r w:rsidRPr="008E6665">
      <w:rPr>
        <w:color w:val="365F91"/>
      </w:rPr>
      <w:t>IDON Technologies Inc</w:t>
    </w:r>
    <w:r>
      <w:rPr>
        <w:color w:val="365F91"/>
      </w:rPr>
      <w:t>.</w:t>
    </w:r>
    <w:r w:rsidRPr="008E6665">
      <w:rPr>
        <w:color w:val="365F91"/>
      </w:rPr>
      <w:tab/>
    </w:r>
    <w:r w:rsidRPr="008E6665">
      <w:rPr>
        <w:color w:val="365F91"/>
      </w:rPr>
      <w:tab/>
    </w:r>
    <w:r>
      <w:rPr>
        <w:color w:val="365F91"/>
      </w:rPr>
      <w:t>17 February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BD432F2"/>
    <w:lvl w:ilvl="0">
      <w:start w:val="1"/>
      <w:numFmt w:val="decimal"/>
      <w:lvlText w:val="%1."/>
      <w:lvlJc w:val="left"/>
      <w:pPr>
        <w:tabs>
          <w:tab w:val="num" w:pos="1492"/>
        </w:tabs>
        <w:ind w:left="1492" w:hanging="360"/>
      </w:pPr>
    </w:lvl>
  </w:abstractNum>
  <w:abstractNum w:abstractNumId="1">
    <w:nsid w:val="FFFFFF7D"/>
    <w:multiLevelType w:val="singleLevel"/>
    <w:tmpl w:val="25EA0B44"/>
    <w:lvl w:ilvl="0">
      <w:start w:val="1"/>
      <w:numFmt w:val="decimal"/>
      <w:lvlText w:val="%1."/>
      <w:lvlJc w:val="left"/>
      <w:pPr>
        <w:tabs>
          <w:tab w:val="num" w:pos="1209"/>
        </w:tabs>
        <w:ind w:left="1209" w:hanging="360"/>
      </w:pPr>
    </w:lvl>
  </w:abstractNum>
  <w:abstractNum w:abstractNumId="2">
    <w:nsid w:val="FFFFFF7E"/>
    <w:multiLevelType w:val="singleLevel"/>
    <w:tmpl w:val="4824088C"/>
    <w:lvl w:ilvl="0">
      <w:start w:val="1"/>
      <w:numFmt w:val="decimal"/>
      <w:lvlText w:val="%1."/>
      <w:lvlJc w:val="left"/>
      <w:pPr>
        <w:tabs>
          <w:tab w:val="num" w:pos="926"/>
        </w:tabs>
        <w:ind w:left="926" w:hanging="360"/>
      </w:pPr>
    </w:lvl>
  </w:abstractNum>
  <w:abstractNum w:abstractNumId="3">
    <w:nsid w:val="FFFFFF7F"/>
    <w:multiLevelType w:val="singleLevel"/>
    <w:tmpl w:val="D0E20F74"/>
    <w:lvl w:ilvl="0">
      <w:start w:val="1"/>
      <w:numFmt w:val="decimal"/>
      <w:lvlText w:val="%1."/>
      <w:lvlJc w:val="left"/>
      <w:pPr>
        <w:tabs>
          <w:tab w:val="num" w:pos="643"/>
        </w:tabs>
        <w:ind w:left="643" w:hanging="360"/>
      </w:pPr>
    </w:lvl>
  </w:abstractNum>
  <w:abstractNum w:abstractNumId="4">
    <w:nsid w:val="FFFFFF80"/>
    <w:multiLevelType w:val="singleLevel"/>
    <w:tmpl w:val="5E988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3DC2F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FA01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6A5BF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C46F78"/>
    <w:lvl w:ilvl="0">
      <w:start w:val="1"/>
      <w:numFmt w:val="decimal"/>
      <w:lvlText w:val="%1."/>
      <w:lvlJc w:val="left"/>
      <w:pPr>
        <w:tabs>
          <w:tab w:val="num" w:pos="360"/>
        </w:tabs>
        <w:ind w:left="360" w:hanging="360"/>
      </w:pPr>
    </w:lvl>
  </w:abstractNum>
  <w:abstractNum w:abstractNumId="9">
    <w:nsid w:val="FFFFFF89"/>
    <w:multiLevelType w:val="singleLevel"/>
    <w:tmpl w:val="4B601B8E"/>
    <w:lvl w:ilvl="0">
      <w:start w:val="1"/>
      <w:numFmt w:val="bullet"/>
      <w:pStyle w:val="ListBullet"/>
      <w:lvlText w:val=""/>
      <w:lvlJc w:val="left"/>
      <w:pPr>
        <w:tabs>
          <w:tab w:val="num" w:pos="1778"/>
        </w:tabs>
        <w:ind w:left="1778" w:hanging="360"/>
      </w:pPr>
      <w:rPr>
        <w:rFonts w:ascii="Symbol" w:hAnsi="Symbol" w:hint="default"/>
      </w:rPr>
    </w:lvl>
  </w:abstractNum>
  <w:abstractNum w:abstractNumId="10">
    <w:nsid w:val="04850D31"/>
    <w:multiLevelType w:val="multilevel"/>
    <w:tmpl w:val="14E4D17C"/>
    <w:lvl w:ilvl="0">
      <w:start w:val="1"/>
      <w:numFmt w:val="upperLetter"/>
      <w:lvlText w:val="Annex  %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A-%2.%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nsid w:val="081B1949"/>
    <w:multiLevelType w:val="multilevel"/>
    <w:tmpl w:val="7B3E7060"/>
    <w:numStyleLink w:val="ListStyle1"/>
  </w:abstractNum>
  <w:abstractNum w:abstractNumId="12">
    <w:nsid w:val="089974D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AD543F7"/>
    <w:multiLevelType w:val="multilevel"/>
    <w:tmpl w:val="353C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55489F"/>
    <w:multiLevelType w:val="multilevel"/>
    <w:tmpl w:val="FA84459E"/>
    <w:lvl w:ilvl="0">
      <w:start w:val="1"/>
      <w:numFmt w:val="upperRoman"/>
      <w:lvlText w:val="Article %1."/>
      <w:lvlJc w:val="left"/>
      <w:pPr>
        <w:ind w:left="0" w:firstLine="0"/>
      </w:pPr>
    </w:lvl>
    <w:lvl w:ilvl="1">
      <w:start w:val="1"/>
      <w:numFmt w:val="decimal"/>
      <w:lvlText w:val="A %2."/>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0C8169F5"/>
    <w:multiLevelType w:val="multilevel"/>
    <w:tmpl w:val="7BFC063C"/>
    <w:lvl w:ilvl="0">
      <w:start w:val="1"/>
      <w:numFmt w:val="upperLetter"/>
      <w:lvlText w:val="Annex  %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A-%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047374B"/>
    <w:multiLevelType w:val="multilevel"/>
    <w:tmpl w:val="4B38FD46"/>
    <w:numStyleLink w:val="List1"/>
  </w:abstractNum>
  <w:abstractNum w:abstractNumId="17">
    <w:nsid w:val="15371C3D"/>
    <w:multiLevelType w:val="multilevel"/>
    <w:tmpl w:val="7B3E7060"/>
    <w:styleLink w:val="ListStyle1"/>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nsid w:val="15936052"/>
    <w:multiLevelType w:val="hybridMultilevel"/>
    <w:tmpl w:val="4EC42244"/>
    <w:lvl w:ilvl="0" w:tplc="09EAA9CE">
      <w:start w:val="1"/>
      <w:numFmt w:val="upperLetter"/>
      <w:lvlText w:val="Annex  %1."/>
      <w:lvlJc w:val="left"/>
      <w:pPr>
        <w:ind w:left="720" w:hanging="360"/>
      </w:pPr>
      <w:rPr>
        <w:rFonts w:hint="default"/>
      </w:rPr>
    </w:lvl>
    <w:lvl w:ilvl="1" w:tplc="031A3BB4">
      <w:start w:val="1"/>
      <w:numFmt w:val="decimal"/>
      <w:lvlText w:val="A %2."/>
      <w:lvlJc w:val="left"/>
      <w:pPr>
        <w:ind w:left="144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1A431FCC"/>
    <w:multiLevelType w:val="hybridMultilevel"/>
    <w:tmpl w:val="72D6DB88"/>
    <w:lvl w:ilvl="0" w:tplc="28EC6D66">
      <w:start w:val="1"/>
      <w:numFmt w:val="upperLetter"/>
      <w:pStyle w:val="Annex"/>
      <w:lvlText w:val="Annex  %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1A561AFA"/>
    <w:multiLevelType w:val="multilevel"/>
    <w:tmpl w:val="7B3E7060"/>
    <w:numStyleLink w:val="ListStyle1"/>
  </w:abstractNum>
  <w:abstractNum w:abstractNumId="21">
    <w:nsid w:val="1B70516D"/>
    <w:multiLevelType w:val="hybridMultilevel"/>
    <w:tmpl w:val="32C043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21932B24"/>
    <w:multiLevelType w:val="hybridMultilevel"/>
    <w:tmpl w:val="60B0B248"/>
    <w:lvl w:ilvl="0" w:tplc="598838F4">
      <w:start w:val="1"/>
      <w:numFmt w:val="decimal"/>
      <w:pStyle w:val="AnnexHeadingA1"/>
      <w:lvlText w:val="A %1."/>
      <w:lvlJc w:val="left"/>
      <w:pPr>
        <w:ind w:left="720"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266B062E"/>
    <w:multiLevelType w:val="hybridMultilevel"/>
    <w:tmpl w:val="A1FE07B8"/>
    <w:lvl w:ilvl="0" w:tplc="28EC6D66">
      <w:start w:val="1"/>
      <w:numFmt w:val="upperLetter"/>
      <w:lvlText w:val="Annex  %1."/>
      <w:lvlJc w:val="left"/>
      <w:pPr>
        <w:ind w:left="720" w:hanging="360"/>
      </w:pPr>
      <w:rPr>
        <w:rFonts w:hint="default"/>
      </w:rPr>
    </w:lvl>
    <w:lvl w:ilvl="1" w:tplc="28EC6D66">
      <w:start w:val="1"/>
      <w:numFmt w:val="upperLetter"/>
      <w:lvlText w:val="Annex  %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28DF1F1E"/>
    <w:multiLevelType w:val="hybridMultilevel"/>
    <w:tmpl w:val="18C46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A215D9C"/>
    <w:multiLevelType w:val="multilevel"/>
    <w:tmpl w:val="7B3E7060"/>
    <w:numStyleLink w:val="ListStyle1"/>
  </w:abstractNum>
  <w:abstractNum w:abstractNumId="26">
    <w:nsid w:val="2C962CEE"/>
    <w:multiLevelType w:val="multilevel"/>
    <w:tmpl w:val="7B3E7060"/>
    <w:numStyleLink w:val="ListStyle1"/>
  </w:abstractNum>
  <w:abstractNum w:abstractNumId="27">
    <w:nsid w:val="2E1C2E58"/>
    <w:multiLevelType w:val="hybridMultilevel"/>
    <w:tmpl w:val="5808941A"/>
    <w:lvl w:ilvl="0" w:tplc="10090001">
      <w:start w:val="1"/>
      <w:numFmt w:val="bullet"/>
      <w:lvlText w:val=""/>
      <w:lvlJc w:val="left"/>
      <w:pPr>
        <w:ind w:left="1428" w:hanging="360"/>
      </w:pPr>
      <w:rPr>
        <w:rFonts w:ascii="Symbol" w:hAnsi="Symbol" w:hint="default"/>
      </w:rPr>
    </w:lvl>
    <w:lvl w:ilvl="1" w:tplc="10090003" w:tentative="1">
      <w:start w:val="1"/>
      <w:numFmt w:val="bullet"/>
      <w:lvlText w:val="o"/>
      <w:lvlJc w:val="left"/>
      <w:pPr>
        <w:ind w:left="2148" w:hanging="360"/>
      </w:pPr>
      <w:rPr>
        <w:rFonts w:ascii="Courier New" w:hAnsi="Courier New" w:cs="Courier New" w:hint="default"/>
      </w:rPr>
    </w:lvl>
    <w:lvl w:ilvl="2" w:tplc="10090005" w:tentative="1">
      <w:start w:val="1"/>
      <w:numFmt w:val="bullet"/>
      <w:lvlText w:val=""/>
      <w:lvlJc w:val="left"/>
      <w:pPr>
        <w:ind w:left="2868" w:hanging="360"/>
      </w:pPr>
      <w:rPr>
        <w:rFonts w:ascii="Wingdings" w:hAnsi="Wingdings" w:hint="default"/>
      </w:rPr>
    </w:lvl>
    <w:lvl w:ilvl="3" w:tplc="10090001" w:tentative="1">
      <w:start w:val="1"/>
      <w:numFmt w:val="bullet"/>
      <w:lvlText w:val=""/>
      <w:lvlJc w:val="left"/>
      <w:pPr>
        <w:ind w:left="3588" w:hanging="360"/>
      </w:pPr>
      <w:rPr>
        <w:rFonts w:ascii="Symbol" w:hAnsi="Symbol" w:hint="default"/>
      </w:rPr>
    </w:lvl>
    <w:lvl w:ilvl="4" w:tplc="10090003" w:tentative="1">
      <w:start w:val="1"/>
      <w:numFmt w:val="bullet"/>
      <w:lvlText w:val="o"/>
      <w:lvlJc w:val="left"/>
      <w:pPr>
        <w:ind w:left="4308" w:hanging="360"/>
      </w:pPr>
      <w:rPr>
        <w:rFonts w:ascii="Courier New" w:hAnsi="Courier New" w:cs="Courier New" w:hint="default"/>
      </w:rPr>
    </w:lvl>
    <w:lvl w:ilvl="5" w:tplc="10090005" w:tentative="1">
      <w:start w:val="1"/>
      <w:numFmt w:val="bullet"/>
      <w:lvlText w:val=""/>
      <w:lvlJc w:val="left"/>
      <w:pPr>
        <w:ind w:left="5028" w:hanging="360"/>
      </w:pPr>
      <w:rPr>
        <w:rFonts w:ascii="Wingdings" w:hAnsi="Wingdings" w:hint="default"/>
      </w:rPr>
    </w:lvl>
    <w:lvl w:ilvl="6" w:tplc="10090001" w:tentative="1">
      <w:start w:val="1"/>
      <w:numFmt w:val="bullet"/>
      <w:lvlText w:val=""/>
      <w:lvlJc w:val="left"/>
      <w:pPr>
        <w:ind w:left="5748" w:hanging="360"/>
      </w:pPr>
      <w:rPr>
        <w:rFonts w:ascii="Symbol" w:hAnsi="Symbol" w:hint="default"/>
      </w:rPr>
    </w:lvl>
    <w:lvl w:ilvl="7" w:tplc="10090003" w:tentative="1">
      <w:start w:val="1"/>
      <w:numFmt w:val="bullet"/>
      <w:lvlText w:val="o"/>
      <w:lvlJc w:val="left"/>
      <w:pPr>
        <w:ind w:left="6468" w:hanging="360"/>
      </w:pPr>
      <w:rPr>
        <w:rFonts w:ascii="Courier New" w:hAnsi="Courier New" w:cs="Courier New" w:hint="default"/>
      </w:rPr>
    </w:lvl>
    <w:lvl w:ilvl="8" w:tplc="10090005" w:tentative="1">
      <w:start w:val="1"/>
      <w:numFmt w:val="bullet"/>
      <w:lvlText w:val=""/>
      <w:lvlJc w:val="left"/>
      <w:pPr>
        <w:ind w:left="7188" w:hanging="360"/>
      </w:pPr>
      <w:rPr>
        <w:rFonts w:ascii="Wingdings" w:hAnsi="Wingdings" w:hint="default"/>
      </w:rPr>
    </w:lvl>
  </w:abstractNum>
  <w:abstractNum w:abstractNumId="28">
    <w:nsid w:val="303D5D2F"/>
    <w:multiLevelType w:val="hybridMultilevel"/>
    <w:tmpl w:val="EECA653C"/>
    <w:lvl w:ilvl="0" w:tplc="3F2E5922">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nsid w:val="304D2BE1"/>
    <w:multiLevelType w:val="hybridMultilevel"/>
    <w:tmpl w:val="213E9E6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344C1306"/>
    <w:multiLevelType w:val="multilevel"/>
    <w:tmpl w:val="258A90C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6317"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D977906"/>
    <w:multiLevelType w:val="multilevel"/>
    <w:tmpl w:val="7B3E7060"/>
    <w:numStyleLink w:val="ListStyle1"/>
  </w:abstractNum>
  <w:abstractNum w:abstractNumId="32">
    <w:nsid w:val="40985755"/>
    <w:multiLevelType w:val="hybridMultilevel"/>
    <w:tmpl w:val="5E9864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44B0641C"/>
    <w:multiLevelType w:val="multilevel"/>
    <w:tmpl w:val="7BFC063C"/>
    <w:lvl w:ilvl="0">
      <w:start w:val="1"/>
      <w:numFmt w:val="upperLetter"/>
      <w:lvlText w:val="Annex  %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A-%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485E79A0"/>
    <w:multiLevelType w:val="hybridMultilevel"/>
    <w:tmpl w:val="C3922A0E"/>
    <w:lvl w:ilvl="0" w:tplc="00E842DE">
      <w:start w:val="1"/>
      <w:numFmt w:val="bullet"/>
      <w:lvlText w:val="•"/>
      <w:lvlJc w:val="left"/>
      <w:pPr>
        <w:tabs>
          <w:tab w:val="num" w:pos="720"/>
        </w:tabs>
        <w:ind w:left="720" w:hanging="360"/>
      </w:pPr>
      <w:rPr>
        <w:rFonts w:ascii="Times New Roman" w:hAnsi="Times New Roman" w:hint="default"/>
      </w:rPr>
    </w:lvl>
    <w:lvl w:ilvl="1" w:tplc="8BEEC3D0">
      <w:start w:val="3187"/>
      <w:numFmt w:val="bullet"/>
      <w:lvlText w:val="–"/>
      <w:lvlJc w:val="left"/>
      <w:pPr>
        <w:tabs>
          <w:tab w:val="num" w:pos="1440"/>
        </w:tabs>
        <w:ind w:left="1440" w:hanging="360"/>
      </w:pPr>
      <w:rPr>
        <w:rFonts w:ascii="Times New Roman" w:hAnsi="Times New Roman" w:hint="default"/>
      </w:rPr>
    </w:lvl>
    <w:lvl w:ilvl="2" w:tplc="B4F22316">
      <w:start w:val="5"/>
      <w:numFmt w:val="bullet"/>
      <w:lvlText w:val="-"/>
      <w:lvlJc w:val="left"/>
      <w:pPr>
        <w:ind w:left="2160" w:hanging="360"/>
      </w:pPr>
      <w:rPr>
        <w:rFonts w:ascii="Arial" w:eastAsia="Calibri" w:hAnsi="Arial" w:cs="Arial" w:hint="default"/>
      </w:rPr>
    </w:lvl>
    <w:lvl w:ilvl="3" w:tplc="B69E7892" w:tentative="1">
      <w:start w:val="1"/>
      <w:numFmt w:val="bullet"/>
      <w:lvlText w:val="•"/>
      <w:lvlJc w:val="left"/>
      <w:pPr>
        <w:tabs>
          <w:tab w:val="num" w:pos="2880"/>
        </w:tabs>
        <w:ind w:left="2880" w:hanging="360"/>
      </w:pPr>
      <w:rPr>
        <w:rFonts w:ascii="Times New Roman" w:hAnsi="Times New Roman" w:hint="default"/>
      </w:rPr>
    </w:lvl>
    <w:lvl w:ilvl="4" w:tplc="F27AB190" w:tentative="1">
      <w:start w:val="1"/>
      <w:numFmt w:val="bullet"/>
      <w:lvlText w:val="•"/>
      <w:lvlJc w:val="left"/>
      <w:pPr>
        <w:tabs>
          <w:tab w:val="num" w:pos="3600"/>
        </w:tabs>
        <w:ind w:left="3600" w:hanging="360"/>
      </w:pPr>
      <w:rPr>
        <w:rFonts w:ascii="Times New Roman" w:hAnsi="Times New Roman" w:hint="default"/>
      </w:rPr>
    </w:lvl>
    <w:lvl w:ilvl="5" w:tplc="6346DB82" w:tentative="1">
      <w:start w:val="1"/>
      <w:numFmt w:val="bullet"/>
      <w:lvlText w:val="•"/>
      <w:lvlJc w:val="left"/>
      <w:pPr>
        <w:tabs>
          <w:tab w:val="num" w:pos="4320"/>
        </w:tabs>
        <w:ind w:left="4320" w:hanging="360"/>
      </w:pPr>
      <w:rPr>
        <w:rFonts w:ascii="Times New Roman" w:hAnsi="Times New Roman" w:hint="default"/>
      </w:rPr>
    </w:lvl>
    <w:lvl w:ilvl="6" w:tplc="94726270" w:tentative="1">
      <w:start w:val="1"/>
      <w:numFmt w:val="bullet"/>
      <w:lvlText w:val="•"/>
      <w:lvlJc w:val="left"/>
      <w:pPr>
        <w:tabs>
          <w:tab w:val="num" w:pos="5040"/>
        </w:tabs>
        <w:ind w:left="5040" w:hanging="360"/>
      </w:pPr>
      <w:rPr>
        <w:rFonts w:ascii="Times New Roman" w:hAnsi="Times New Roman" w:hint="default"/>
      </w:rPr>
    </w:lvl>
    <w:lvl w:ilvl="7" w:tplc="CEF630CE" w:tentative="1">
      <w:start w:val="1"/>
      <w:numFmt w:val="bullet"/>
      <w:lvlText w:val="•"/>
      <w:lvlJc w:val="left"/>
      <w:pPr>
        <w:tabs>
          <w:tab w:val="num" w:pos="5760"/>
        </w:tabs>
        <w:ind w:left="5760" w:hanging="360"/>
      </w:pPr>
      <w:rPr>
        <w:rFonts w:ascii="Times New Roman" w:hAnsi="Times New Roman" w:hint="default"/>
      </w:rPr>
    </w:lvl>
    <w:lvl w:ilvl="8" w:tplc="C4BA9F2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1097D5A"/>
    <w:multiLevelType w:val="hybridMultilevel"/>
    <w:tmpl w:val="B99AE8AC"/>
    <w:lvl w:ilvl="0" w:tplc="10090001">
      <w:start w:val="1"/>
      <w:numFmt w:val="bullet"/>
      <w:lvlText w:val=""/>
      <w:lvlJc w:val="left"/>
      <w:pPr>
        <w:ind w:left="2160" w:hanging="360"/>
      </w:pPr>
      <w:rPr>
        <w:rFonts w:ascii="Symbol" w:hAnsi="Symbol" w:hint="default"/>
      </w:rPr>
    </w:lvl>
    <w:lvl w:ilvl="1" w:tplc="B1163F82">
      <w:numFmt w:val="bullet"/>
      <w:lvlText w:val="•"/>
      <w:lvlJc w:val="left"/>
      <w:pPr>
        <w:ind w:left="3240" w:hanging="720"/>
      </w:pPr>
      <w:rPr>
        <w:rFonts w:ascii="Arial" w:eastAsia="Times New Roman" w:hAnsi="Arial" w:cs="Arial"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6">
    <w:nsid w:val="530F27F4"/>
    <w:multiLevelType w:val="multilevel"/>
    <w:tmpl w:val="14E4D17C"/>
    <w:lvl w:ilvl="0">
      <w:start w:val="1"/>
      <w:numFmt w:val="upperLetter"/>
      <w:lvlText w:val="Annex  %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A-%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573E1E06"/>
    <w:multiLevelType w:val="multilevel"/>
    <w:tmpl w:val="EB9E89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8B26B7D"/>
    <w:multiLevelType w:val="multilevel"/>
    <w:tmpl w:val="A9C8E808"/>
    <w:lvl w:ilvl="0">
      <w:start w:val="1"/>
      <w:numFmt w:val="upperRoman"/>
      <w:lvlText w:val="Article %1."/>
      <w:lvlJc w:val="left"/>
      <w:pPr>
        <w:ind w:left="0" w:firstLine="0"/>
      </w:pPr>
    </w:lvl>
    <w:lvl w:ilvl="1">
      <w:start w:val="1"/>
      <w:numFmt w:val="decimal"/>
      <w:lvlText w:val="A %2."/>
      <w:lvlJc w:val="left"/>
      <w:pPr>
        <w:ind w:left="0" w:firstLine="0"/>
      </w:pPr>
      <w:rPr>
        <w:rFonts w:cs="Times New Roman" w:hint="default"/>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nsid w:val="5B5B7B4C"/>
    <w:multiLevelType w:val="multilevel"/>
    <w:tmpl w:val="4B38FD46"/>
    <w:styleLink w:val="List1"/>
    <w:lvl w:ilvl="0">
      <w:start w:val="1"/>
      <w:numFmt w:val="bullet"/>
      <w:lvlText w:val=""/>
      <w:lvlJc w:val="left"/>
      <w:pPr>
        <w:ind w:left="1440" w:hanging="360"/>
      </w:pPr>
      <w:rPr>
        <w:rFonts w:ascii="Symbol" w:hAnsi="Symbol" w:hint="default"/>
      </w:rPr>
    </w:lvl>
    <w:lvl w:ilvl="1">
      <w:numFmt w:val="bullet"/>
      <w:lvlText w:val="-"/>
      <w:lvlJc w:val="left"/>
      <w:pPr>
        <w:ind w:left="2160" w:hanging="360"/>
      </w:p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0">
    <w:nsid w:val="5D857AD1"/>
    <w:multiLevelType w:val="multilevel"/>
    <w:tmpl w:val="7B3E7060"/>
    <w:numStyleLink w:val="ListStyle1"/>
  </w:abstractNum>
  <w:abstractNum w:abstractNumId="41">
    <w:nsid w:val="5F0F0F18"/>
    <w:multiLevelType w:val="hybridMultilevel"/>
    <w:tmpl w:val="4B38FD46"/>
    <w:lvl w:ilvl="0" w:tplc="10090001">
      <w:start w:val="1"/>
      <w:numFmt w:val="bullet"/>
      <w:lvlText w:val=""/>
      <w:lvlJc w:val="left"/>
      <w:pPr>
        <w:ind w:left="1440" w:hanging="360"/>
      </w:pPr>
      <w:rPr>
        <w:rFonts w:ascii="Symbol" w:hAnsi="Symbol" w:hint="default"/>
      </w:rPr>
    </w:lvl>
    <w:lvl w:ilvl="1" w:tplc="2BA826DA">
      <w:numFmt w:val="bullet"/>
      <w:lvlText w:val="-"/>
      <w:lvlJc w:val="left"/>
      <w:pPr>
        <w:ind w:left="2160" w:hanging="360"/>
      </w:pPr>
      <w:rPr>
        <w:rFonts w:ascii="Arial" w:eastAsia="Calibri"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2">
    <w:nsid w:val="5F31145C"/>
    <w:multiLevelType w:val="multilevel"/>
    <w:tmpl w:val="A03CBBC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6317" w:hanging="50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6B0C0F"/>
    <w:multiLevelType w:val="multilevel"/>
    <w:tmpl w:val="82C67EC6"/>
    <w:lvl w:ilvl="0">
      <w:start w:val="1"/>
      <w:numFmt w:val="upperRoman"/>
      <w:lvlText w:val="Article %1."/>
      <w:lvlJc w:val="left"/>
      <w:pPr>
        <w:ind w:left="0" w:firstLine="0"/>
      </w:pPr>
    </w:lvl>
    <w:lvl w:ilvl="1">
      <w:start w:val="1"/>
      <w:numFmt w:val="decimal"/>
      <w:lvlText w:val="A %2."/>
      <w:lvlJc w:val="left"/>
      <w:pPr>
        <w:ind w:left="0" w:firstLine="0"/>
      </w:pPr>
      <w:rPr>
        <w:rFonts w:cs="Times New Roman" w:hint="default"/>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nsid w:val="67F316C1"/>
    <w:multiLevelType w:val="hybridMultilevel"/>
    <w:tmpl w:val="61B49D2E"/>
    <w:lvl w:ilvl="0" w:tplc="9418F740">
      <w:start w:val="1"/>
      <w:numFmt w:val="decimal"/>
      <w:pStyle w:val="AnnexHeadingB1"/>
      <w:lvlText w:val="B  %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5">
    <w:nsid w:val="6AA62B73"/>
    <w:multiLevelType w:val="multilevel"/>
    <w:tmpl w:val="7B3E7060"/>
    <w:numStyleLink w:val="ListStyle1"/>
  </w:abstractNum>
  <w:abstractNum w:abstractNumId="46">
    <w:nsid w:val="6EA86426"/>
    <w:multiLevelType w:val="multilevel"/>
    <w:tmpl w:val="7B3E7060"/>
    <w:numStyleLink w:val="ListStyle1"/>
  </w:abstractNum>
  <w:abstractNum w:abstractNumId="47">
    <w:nsid w:val="6FFF673A"/>
    <w:multiLevelType w:val="multilevel"/>
    <w:tmpl w:val="7B3E7060"/>
    <w:numStyleLink w:val="ListStyle1"/>
  </w:abstractNum>
  <w:abstractNum w:abstractNumId="48">
    <w:nsid w:val="769B5843"/>
    <w:multiLevelType w:val="hybridMultilevel"/>
    <w:tmpl w:val="884E9A34"/>
    <w:lvl w:ilvl="0" w:tplc="AEF468F8">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49">
    <w:nsid w:val="76AF7199"/>
    <w:multiLevelType w:val="multilevel"/>
    <w:tmpl w:val="7BFC063C"/>
    <w:lvl w:ilvl="0">
      <w:start w:val="1"/>
      <w:numFmt w:val="upperLetter"/>
      <w:lvlText w:val="Annex  %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A-%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7D88101F"/>
    <w:multiLevelType w:val="multilevel"/>
    <w:tmpl w:val="7B3E7060"/>
    <w:numStyleLink w:val="ListStyle1"/>
  </w:abstractNum>
  <w:num w:numId="1">
    <w:abstractNumId w:val="9"/>
  </w:num>
  <w:num w:numId="2">
    <w:abstractNumId w:val="42"/>
  </w:num>
  <w:num w:numId="3">
    <w:abstractNumId w:val="28"/>
  </w:num>
  <w:num w:numId="4">
    <w:abstractNumId w:val="33"/>
  </w:num>
  <w:num w:numId="5">
    <w:abstractNumId w:val="41"/>
  </w:num>
  <w:num w:numId="6">
    <w:abstractNumId w:val="17"/>
  </w:num>
  <w:num w:numId="7">
    <w:abstractNumId w:val="11"/>
  </w:num>
  <w:num w:numId="8">
    <w:abstractNumId w:val="31"/>
  </w:num>
  <w:num w:numId="9">
    <w:abstractNumId w:val="25"/>
  </w:num>
  <w:num w:numId="10">
    <w:abstractNumId w:val="47"/>
  </w:num>
  <w:num w:numId="11">
    <w:abstractNumId w:val="26"/>
  </w:num>
  <w:num w:numId="12">
    <w:abstractNumId w:val="45"/>
  </w:num>
  <w:num w:numId="13">
    <w:abstractNumId w:val="40"/>
  </w:num>
  <w:num w:numId="14">
    <w:abstractNumId w:val="46"/>
  </w:num>
  <w:num w:numId="15">
    <w:abstractNumId w:val="50"/>
  </w:num>
  <w:num w:numId="16">
    <w:abstractNumId w:val="20"/>
  </w:num>
  <w:num w:numId="17">
    <w:abstractNumId w:val="39"/>
  </w:num>
  <w:num w:numId="18">
    <w:abstractNumId w:val="16"/>
  </w:num>
  <w:num w:numId="19">
    <w:abstractNumId w:val="48"/>
  </w:num>
  <w:num w:numId="20">
    <w:abstractNumId w:val="19"/>
  </w:num>
  <w:num w:numId="21">
    <w:abstractNumId w:val="10"/>
  </w:num>
  <w:num w:numId="22">
    <w:abstractNumId w:val="18"/>
  </w:num>
  <w:num w:numId="23">
    <w:abstractNumId w:val="36"/>
  </w:num>
  <w:num w:numId="24">
    <w:abstractNumId w:val="15"/>
  </w:num>
  <w:num w:numId="25">
    <w:abstractNumId w:val="49"/>
  </w:num>
  <w:num w:numId="26">
    <w:abstractNumId w:val="23"/>
  </w:num>
  <w:num w:numId="27">
    <w:abstractNumId w:val="44"/>
  </w:num>
  <w:num w:numId="28">
    <w:abstractNumId w:val="12"/>
  </w:num>
  <w:num w:numId="29">
    <w:abstractNumId w:val="43"/>
  </w:num>
  <w:num w:numId="30">
    <w:abstractNumId w:val="14"/>
  </w:num>
  <w:num w:numId="31">
    <w:abstractNumId w:val="38"/>
  </w:num>
  <w:num w:numId="32">
    <w:abstractNumId w:val="22"/>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13"/>
  </w:num>
  <w:num w:numId="43">
    <w:abstractNumId w:val="37"/>
  </w:num>
  <w:num w:numId="44">
    <w:abstractNumId w:val="27"/>
  </w:num>
  <w:num w:numId="45">
    <w:abstractNumId w:val="35"/>
  </w:num>
  <w:num w:numId="46">
    <w:abstractNumId w:val="34"/>
  </w:num>
  <w:num w:numId="47">
    <w:abstractNumId w:val="29"/>
  </w:num>
  <w:num w:numId="48">
    <w:abstractNumId w:val="21"/>
  </w:num>
  <w:num w:numId="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42"/>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num>
  <w:num w:numId="60">
    <w:abstractNumId w:val="42"/>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num>
  <w:num w:numId="65">
    <w:abstractNumId w:val="42"/>
  </w:num>
  <w:num w:numId="66">
    <w:abstractNumId w:val="42"/>
  </w:num>
  <w:num w:numId="67">
    <w:abstractNumId w:val="24"/>
  </w:num>
  <w:num w:numId="68">
    <w:abstractNumId w:val="3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6D2"/>
    <w:rsid w:val="0000054F"/>
    <w:rsid w:val="000006A8"/>
    <w:rsid w:val="0000459B"/>
    <w:rsid w:val="000053AB"/>
    <w:rsid w:val="0000665E"/>
    <w:rsid w:val="00006DE6"/>
    <w:rsid w:val="0001034A"/>
    <w:rsid w:val="00011F75"/>
    <w:rsid w:val="0001221C"/>
    <w:rsid w:val="0001348F"/>
    <w:rsid w:val="00014B5C"/>
    <w:rsid w:val="00021ECB"/>
    <w:rsid w:val="0002540E"/>
    <w:rsid w:val="00025F77"/>
    <w:rsid w:val="000278EC"/>
    <w:rsid w:val="00031B18"/>
    <w:rsid w:val="00032C16"/>
    <w:rsid w:val="00034835"/>
    <w:rsid w:val="00034D52"/>
    <w:rsid w:val="00037794"/>
    <w:rsid w:val="00041715"/>
    <w:rsid w:val="00044237"/>
    <w:rsid w:val="00046D9A"/>
    <w:rsid w:val="0005123F"/>
    <w:rsid w:val="00053005"/>
    <w:rsid w:val="000532E4"/>
    <w:rsid w:val="0005413A"/>
    <w:rsid w:val="00055458"/>
    <w:rsid w:val="00055568"/>
    <w:rsid w:val="00055D61"/>
    <w:rsid w:val="00056D73"/>
    <w:rsid w:val="00056D92"/>
    <w:rsid w:val="00060DA2"/>
    <w:rsid w:val="0006162E"/>
    <w:rsid w:val="00064124"/>
    <w:rsid w:val="00065431"/>
    <w:rsid w:val="00065D93"/>
    <w:rsid w:val="000723CB"/>
    <w:rsid w:val="00074DF7"/>
    <w:rsid w:val="00075130"/>
    <w:rsid w:val="000774D8"/>
    <w:rsid w:val="00081E71"/>
    <w:rsid w:val="000835D3"/>
    <w:rsid w:val="00085EC7"/>
    <w:rsid w:val="00086373"/>
    <w:rsid w:val="00092821"/>
    <w:rsid w:val="000962E1"/>
    <w:rsid w:val="0009645C"/>
    <w:rsid w:val="0009669C"/>
    <w:rsid w:val="00097FA7"/>
    <w:rsid w:val="000A1DD4"/>
    <w:rsid w:val="000A46B7"/>
    <w:rsid w:val="000A51BE"/>
    <w:rsid w:val="000B06E9"/>
    <w:rsid w:val="000B211E"/>
    <w:rsid w:val="000B2B7D"/>
    <w:rsid w:val="000B2DC5"/>
    <w:rsid w:val="000B371F"/>
    <w:rsid w:val="000B418E"/>
    <w:rsid w:val="000B5B41"/>
    <w:rsid w:val="000C0192"/>
    <w:rsid w:val="000C391B"/>
    <w:rsid w:val="000C4525"/>
    <w:rsid w:val="000C76F9"/>
    <w:rsid w:val="000D01AD"/>
    <w:rsid w:val="000D3B32"/>
    <w:rsid w:val="000D3D8F"/>
    <w:rsid w:val="000D4517"/>
    <w:rsid w:val="000D6667"/>
    <w:rsid w:val="000E0D6E"/>
    <w:rsid w:val="000E1DFE"/>
    <w:rsid w:val="000F01B3"/>
    <w:rsid w:val="000F2ADC"/>
    <w:rsid w:val="000F4737"/>
    <w:rsid w:val="000F50BB"/>
    <w:rsid w:val="000F6C99"/>
    <w:rsid w:val="000F71B4"/>
    <w:rsid w:val="000F76DB"/>
    <w:rsid w:val="00100D51"/>
    <w:rsid w:val="00106B7A"/>
    <w:rsid w:val="00107672"/>
    <w:rsid w:val="001122FB"/>
    <w:rsid w:val="00113288"/>
    <w:rsid w:val="001140DF"/>
    <w:rsid w:val="0012205A"/>
    <w:rsid w:val="00122BAB"/>
    <w:rsid w:val="00124716"/>
    <w:rsid w:val="00124A9E"/>
    <w:rsid w:val="00124C5D"/>
    <w:rsid w:val="001264B9"/>
    <w:rsid w:val="00131673"/>
    <w:rsid w:val="0013170D"/>
    <w:rsid w:val="00132C64"/>
    <w:rsid w:val="0013348C"/>
    <w:rsid w:val="00135F44"/>
    <w:rsid w:val="00136362"/>
    <w:rsid w:val="0013643C"/>
    <w:rsid w:val="00136D48"/>
    <w:rsid w:val="00137F9A"/>
    <w:rsid w:val="001443C7"/>
    <w:rsid w:val="0014494E"/>
    <w:rsid w:val="00146064"/>
    <w:rsid w:val="00153976"/>
    <w:rsid w:val="00156BB1"/>
    <w:rsid w:val="00156BD8"/>
    <w:rsid w:val="001624A4"/>
    <w:rsid w:val="001627CC"/>
    <w:rsid w:val="00162948"/>
    <w:rsid w:val="0016524A"/>
    <w:rsid w:val="00165727"/>
    <w:rsid w:val="00165EFB"/>
    <w:rsid w:val="001705E2"/>
    <w:rsid w:val="001714D3"/>
    <w:rsid w:val="00173791"/>
    <w:rsid w:val="00177D7D"/>
    <w:rsid w:val="001800CC"/>
    <w:rsid w:val="00180518"/>
    <w:rsid w:val="00180FCD"/>
    <w:rsid w:val="00184971"/>
    <w:rsid w:val="00185F26"/>
    <w:rsid w:val="00190ACC"/>
    <w:rsid w:val="001924A6"/>
    <w:rsid w:val="00192C33"/>
    <w:rsid w:val="0019527A"/>
    <w:rsid w:val="0019581A"/>
    <w:rsid w:val="00195AAD"/>
    <w:rsid w:val="00195CF0"/>
    <w:rsid w:val="00196BB5"/>
    <w:rsid w:val="001A1993"/>
    <w:rsid w:val="001A30A8"/>
    <w:rsid w:val="001A4E0E"/>
    <w:rsid w:val="001A547F"/>
    <w:rsid w:val="001B109E"/>
    <w:rsid w:val="001B1225"/>
    <w:rsid w:val="001B26E1"/>
    <w:rsid w:val="001B3280"/>
    <w:rsid w:val="001B56D3"/>
    <w:rsid w:val="001B5828"/>
    <w:rsid w:val="001B7284"/>
    <w:rsid w:val="001C0436"/>
    <w:rsid w:val="001C0DFB"/>
    <w:rsid w:val="001C3278"/>
    <w:rsid w:val="001C55DB"/>
    <w:rsid w:val="001C7D15"/>
    <w:rsid w:val="001D454E"/>
    <w:rsid w:val="001E17C0"/>
    <w:rsid w:val="001E3BAE"/>
    <w:rsid w:val="001E4A72"/>
    <w:rsid w:val="001E7083"/>
    <w:rsid w:val="001F1D34"/>
    <w:rsid w:val="001F240C"/>
    <w:rsid w:val="001F2F82"/>
    <w:rsid w:val="001F7DEC"/>
    <w:rsid w:val="002012DC"/>
    <w:rsid w:val="002020B3"/>
    <w:rsid w:val="002036B5"/>
    <w:rsid w:val="00205DDC"/>
    <w:rsid w:val="00206324"/>
    <w:rsid w:val="0020743F"/>
    <w:rsid w:val="002143AD"/>
    <w:rsid w:val="0021580E"/>
    <w:rsid w:val="00220612"/>
    <w:rsid w:val="00220D4E"/>
    <w:rsid w:val="002214E0"/>
    <w:rsid w:val="00221560"/>
    <w:rsid w:val="002218EF"/>
    <w:rsid w:val="002228F1"/>
    <w:rsid w:val="00222B0F"/>
    <w:rsid w:val="00222DEE"/>
    <w:rsid w:val="00224296"/>
    <w:rsid w:val="00225285"/>
    <w:rsid w:val="00225682"/>
    <w:rsid w:val="00225AA2"/>
    <w:rsid w:val="002260CB"/>
    <w:rsid w:val="00226F4E"/>
    <w:rsid w:val="00227A46"/>
    <w:rsid w:val="002302EC"/>
    <w:rsid w:val="0023081F"/>
    <w:rsid w:val="0023593F"/>
    <w:rsid w:val="00235E64"/>
    <w:rsid w:val="002413CD"/>
    <w:rsid w:val="00241C50"/>
    <w:rsid w:val="00245246"/>
    <w:rsid w:val="00245E40"/>
    <w:rsid w:val="00246FD4"/>
    <w:rsid w:val="0024712A"/>
    <w:rsid w:val="0025063F"/>
    <w:rsid w:val="00250700"/>
    <w:rsid w:val="002526EC"/>
    <w:rsid w:val="002528B4"/>
    <w:rsid w:val="002536B9"/>
    <w:rsid w:val="00254C05"/>
    <w:rsid w:val="002578DA"/>
    <w:rsid w:val="0026065E"/>
    <w:rsid w:val="002633A3"/>
    <w:rsid w:val="00264733"/>
    <w:rsid w:val="00266AD8"/>
    <w:rsid w:val="00266C03"/>
    <w:rsid w:val="00267764"/>
    <w:rsid w:val="00270D14"/>
    <w:rsid w:val="002741D0"/>
    <w:rsid w:val="00280E49"/>
    <w:rsid w:val="002831F1"/>
    <w:rsid w:val="002837A0"/>
    <w:rsid w:val="00286A48"/>
    <w:rsid w:val="0029001A"/>
    <w:rsid w:val="00291A61"/>
    <w:rsid w:val="00291EB0"/>
    <w:rsid w:val="002A0BC8"/>
    <w:rsid w:val="002A14AF"/>
    <w:rsid w:val="002A16A0"/>
    <w:rsid w:val="002A1E23"/>
    <w:rsid w:val="002A362C"/>
    <w:rsid w:val="002A37FC"/>
    <w:rsid w:val="002A42A8"/>
    <w:rsid w:val="002A4909"/>
    <w:rsid w:val="002A4910"/>
    <w:rsid w:val="002A4B95"/>
    <w:rsid w:val="002B1519"/>
    <w:rsid w:val="002B539D"/>
    <w:rsid w:val="002B5526"/>
    <w:rsid w:val="002B5AD5"/>
    <w:rsid w:val="002B60F5"/>
    <w:rsid w:val="002B67D4"/>
    <w:rsid w:val="002B7DE1"/>
    <w:rsid w:val="002C0692"/>
    <w:rsid w:val="002C1938"/>
    <w:rsid w:val="002C56AB"/>
    <w:rsid w:val="002C585C"/>
    <w:rsid w:val="002C6E74"/>
    <w:rsid w:val="002D0B50"/>
    <w:rsid w:val="002D2B5B"/>
    <w:rsid w:val="002D41CD"/>
    <w:rsid w:val="002D4380"/>
    <w:rsid w:val="002E054E"/>
    <w:rsid w:val="002E10A7"/>
    <w:rsid w:val="002E2341"/>
    <w:rsid w:val="002E5425"/>
    <w:rsid w:val="002E6FC8"/>
    <w:rsid w:val="002F0218"/>
    <w:rsid w:val="002F1541"/>
    <w:rsid w:val="002F2BEE"/>
    <w:rsid w:val="002F30C6"/>
    <w:rsid w:val="002F3F08"/>
    <w:rsid w:val="0030006C"/>
    <w:rsid w:val="00301009"/>
    <w:rsid w:val="00301EBB"/>
    <w:rsid w:val="0030274C"/>
    <w:rsid w:val="003034C8"/>
    <w:rsid w:val="003047C2"/>
    <w:rsid w:val="00304C24"/>
    <w:rsid w:val="00306387"/>
    <w:rsid w:val="00306F75"/>
    <w:rsid w:val="00311028"/>
    <w:rsid w:val="003120DE"/>
    <w:rsid w:val="00313282"/>
    <w:rsid w:val="0031442A"/>
    <w:rsid w:val="003165A5"/>
    <w:rsid w:val="00320BB6"/>
    <w:rsid w:val="0032204B"/>
    <w:rsid w:val="00322B80"/>
    <w:rsid w:val="003253F7"/>
    <w:rsid w:val="0032665D"/>
    <w:rsid w:val="003268F3"/>
    <w:rsid w:val="00333C8A"/>
    <w:rsid w:val="003343B3"/>
    <w:rsid w:val="003371E3"/>
    <w:rsid w:val="003375EE"/>
    <w:rsid w:val="00337757"/>
    <w:rsid w:val="00337F7E"/>
    <w:rsid w:val="00340246"/>
    <w:rsid w:val="00341AFA"/>
    <w:rsid w:val="00342BDB"/>
    <w:rsid w:val="00343EB8"/>
    <w:rsid w:val="0034405E"/>
    <w:rsid w:val="0034432D"/>
    <w:rsid w:val="00344E78"/>
    <w:rsid w:val="0034528F"/>
    <w:rsid w:val="00345359"/>
    <w:rsid w:val="00345703"/>
    <w:rsid w:val="003508DF"/>
    <w:rsid w:val="0035127D"/>
    <w:rsid w:val="00351E04"/>
    <w:rsid w:val="00355466"/>
    <w:rsid w:val="003555E8"/>
    <w:rsid w:val="00356723"/>
    <w:rsid w:val="003578B6"/>
    <w:rsid w:val="00361CCA"/>
    <w:rsid w:val="00363DD6"/>
    <w:rsid w:val="003647E7"/>
    <w:rsid w:val="0036496D"/>
    <w:rsid w:val="00372388"/>
    <w:rsid w:val="0037322C"/>
    <w:rsid w:val="003756D9"/>
    <w:rsid w:val="0037592C"/>
    <w:rsid w:val="0037693A"/>
    <w:rsid w:val="003770A3"/>
    <w:rsid w:val="003772A2"/>
    <w:rsid w:val="0037761B"/>
    <w:rsid w:val="00380E26"/>
    <w:rsid w:val="0038132A"/>
    <w:rsid w:val="00382ED5"/>
    <w:rsid w:val="00383961"/>
    <w:rsid w:val="00385840"/>
    <w:rsid w:val="003858CE"/>
    <w:rsid w:val="00386B8D"/>
    <w:rsid w:val="00394E3B"/>
    <w:rsid w:val="00395692"/>
    <w:rsid w:val="003959CE"/>
    <w:rsid w:val="003A0143"/>
    <w:rsid w:val="003A04C8"/>
    <w:rsid w:val="003A1991"/>
    <w:rsid w:val="003A4766"/>
    <w:rsid w:val="003A5E28"/>
    <w:rsid w:val="003A64E3"/>
    <w:rsid w:val="003B072D"/>
    <w:rsid w:val="003B3302"/>
    <w:rsid w:val="003B35F9"/>
    <w:rsid w:val="003B566B"/>
    <w:rsid w:val="003B64D6"/>
    <w:rsid w:val="003B74B5"/>
    <w:rsid w:val="003B7C1B"/>
    <w:rsid w:val="003C4200"/>
    <w:rsid w:val="003C6DBB"/>
    <w:rsid w:val="003D06F9"/>
    <w:rsid w:val="003D10A9"/>
    <w:rsid w:val="003D1404"/>
    <w:rsid w:val="003D2361"/>
    <w:rsid w:val="003D29CA"/>
    <w:rsid w:val="003D38CB"/>
    <w:rsid w:val="003D4227"/>
    <w:rsid w:val="003D52F3"/>
    <w:rsid w:val="003E3212"/>
    <w:rsid w:val="003E322F"/>
    <w:rsid w:val="003E32CB"/>
    <w:rsid w:val="003E63E9"/>
    <w:rsid w:val="003F12B7"/>
    <w:rsid w:val="003F16E5"/>
    <w:rsid w:val="003F46AE"/>
    <w:rsid w:val="003F49B6"/>
    <w:rsid w:val="003F75DB"/>
    <w:rsid w:val="003F7EA9"/>
    <w:rsid w:val="00400AB9"/>
    <w:rsid w:val="004011D0"/>
    <w:rsid w:val="00401BC9"/>
    <w:rsid w:val="00411859"/>
    <w:rsid w:val="00414DC1"/>
    <w:rsid w:val="00414EDC"/>
    <w:rsid w:val="00415B07"/>
    <w:rsid w:val="00415D52"/>
    <w:rsid w:val="004165D3"/>
    <w:rsid w:val="00420A24"/>
    <w:rsid w:val="004225C6"/>
    <w:rsid w:val="0042555A"/>
    <w:rsid w:val="00426710"/>
    <w:rsid w:val="00430244"/>
    <w:rsid w:val="0043041E"/>
    <w:rsid w:val="00435A52"/>
    <w:rsid w:val="00435C73"/>
    <w:rsid w:val="00437FD6"/>
    <w:rsid w:val="00440343"/>
    <w:rsid w:val="00440628"/>
    <w:rsid w:val="00453E3B"/>
    <w:rsid w:val="0045537A"/>
    <w:rsid w:val="004565FE"/>
    <w:rsid w:val="004579B6"/>
    <w:rsid w:val="004620E1"/>
    <w:rsid w:val="004638A7"/>
    <w:rsid w:val="00463932"/>
    <w:rsid w:val="004711A7"/>
    <w:rsid w:val="0047364F"/>
    <w:rsid w:val="00473656"/>
    <w:rsid w:val="00476A23"/>
    <w:rsid w:val="00477D19"/>
    <w:rsid w:val="004813A3"/>
    <w:rsid w:val="004870C4"/>
    <w:rsid w:val="0048768A"/>
    <w:rsid w:val="0049359C"/>
    <w:rsid w:val="00495460"/>
    <w:rsid w:val="0049687F"/>
    <w:rsid w:val="004A0A1B"/>
    <w:rsid w:val="004A5695"/>
    <w:rsid w:val="004A5E75"/>
    <w:rsid w:val="004B1C4D"/>
    <w:rsid w:val="004B2608"/>
    <w:rsid w:val="004B3228"/>
    <w:rsid w:val="004B5389"/>
    <w:rsid w:val="004B5757"/>
    <w:rsid w:val="004B5E06"/>
    <w:rsid w:val="004C065B"/>
    <w:rsid w:val="004C2CC5"/>
    <w:rsid w:val="004C3F15"/>
    <w:rsid w:val="004C6C94"/>
    <w:rsid w:val="004D0A94"/>
    <w:rsid w:val="004D62A8"/>
    <w:rsid w:val="004D6ED5"/>
    <w:rsid w:val="004D73A3"/>
    <w:rsid w:val="004D77EF"/>
    <w:rsid w:val="004E16F6"/>
    <w:rsid w:val="004E2898"/>
    <w:rsid w:val="004E3AAE"/>
    <w:rsid w:val="004F0FB4"/>
    <w:rsid w:val="004F166C"/>
    <w:rsid w:val="004F3A07"/>
    <w:rsid w:val="004F3B80"/>
    <w:rsid w:val="005011A2"/>
    <w:rsid w:val="00501E22"/>
    <w:rsid w:val="005041A7"/>
    <w:rsid w:val="0050550E"/>
    <w:rsid w:val="00505E68"/>
    <w:rsid w:val="00506F78"/>
    <w:rsid w:val="00507AAE"/>
    <w:rsid w:val="005101E3"/>
    <w:rsid w:val="00510388"/>
    <w:rsid w:val="00511D59"/>
    <w:rsid w:val="00515B4A"/>
    <w:rsid w:val="0051784D"/>
    <w:rsid w:val="005205F9"/>
    <w:rsid w:val="00520E95"/>
    <w:rsid w:val="00521000"/>
    <w:rsid w:val="00522E65"/>
    <w:rsid w:val="005320F3"/>
    <w:rsid w:val="005328E5"/>
    <w:rsid w:val="00536EE7"/>
    <w:rsid w:val="005374F0"/>
    <w:rsid w:val="00542B5E"/>
    <w:rsid w:val="0054649B"/>
    <w:rsid w:val="0054687B"/>
    <w:rsid w:val="00547495"/>
    <w:rsid w:val="005516C3"/>
    <w:rsid w:val="005577A8"/>
    <w:rsid w:val="005601EF"/>
    <w:rsid w:val="0056042D"/>
    <w:rsid w:val="00565D4C"/>
    <w:rsid w:val="00571BE9"/>
    <w:rsid w:val="00573101"/>
    <w:rsid w:val="00574A22"/>
    <w:rsid w:val="0057563A"/>
    <w:rsid w:val="00580F3C"/>
    <w:rsid w:val="00582710"/>
    <w:rsid w:val="00582AAA"/>
    <w:rsid w:val="00584BEF"/>
    <w:rsid w:val="005851BC"/>
    <w:rsid w:val="0058694E"/>
    <w:rsid w:val="00586E09"/>
    <w:rsid w:val="00586E1D"/>
    <w:rsid w:val="00587069"/>
    <w:rsid w:val="0059048A"/>
    <w:rsid w:val="00595170"/>
    <w:rsid w:val="00597CBE"/>
    <w:rsid w:val="005A3084"/>
    <w:rsid w:val="005A3285"/>
    <w:rsid w:val="005B273A"/>
    <w:rsid w:val="005B29C2"/>
    <w:rsid w:val="005B32A9"/>
    <w:rsid w:val="005B3483"/>
    <w:rsid w:val="005B54CD"/>
    <w:rsid w:val="005C3EC0"/>
    <w:rsid w:val="005C40D3"/>
    <w:rsid w:val="005D0F86"/>
    <w:rsid w:val="005D1599"/>
    <w:rsid w:val="005D1BBB"/>
    <w:rsid w:val="005D2D65"/>
    <w:rsid w:val="005D3F65"/>
    <w:rsid w:val="005D580A"/>
    <w:rsid w:val="005E08CE"/>
    <w:rsid w:val="005E0B92"/>
    <w:rsid w:val="005E2239"/>
    <w:rsid w:val="005E3613"/>
    <w:rsid w:val="005E42CD"/>
    <w:rsid w:val="005E4A48"/>
    <w:rsid w:val="005E5EAF"/>
    <w:rsid w:val="005E6192"/>
    <w:rsid w:val="005F4B6C"/>
    <w:rsid w:val="005F5E62"/>
    <w:rsid w:val="006013E2"/>
    <w:rsid w:val="00603B7D"/>
    <w:rsid w:val="00606B08"/>
    <w:rsid w:val="00611EB8"/>
    <w:rsid w:val="006147A7"/>
    <w:rsid w:val="00617453"/>
    <w:rsid w:val="00620C24"/>
    <w:rsid w:val="006226B1"/>
    <w:rsid w:val="006252FA"/>
    <w:rsid w:val="006263DC"/>
    <w:rsid w:val="006308E9"/>
    <w:rsid w:val="00632B2E"/>
    <w:rsid w:val="00632D55"/>
    <w:rsid w:val="00633FD9"/>
    <w:rsid w:val="00634A6A"/>
    <w:rsid w:val="00634AE4"/>
    <w:rsid w:val="00634F01"/>
    <w:rsid w:val="006367A8"/>
    <w:rsid w:val="00637A33"/>
    <w:rsid w:val="00637EC6"/>
    <w:rsid w:val="006416C2"/>
    <w:rsid w:val="00641E0B"/>
    <w:rsid w:val="0064213A"/>
    <w:rsid w:val="006423C7"/>
    <w:rsid w:val="00643249"/>
    <w:rsid w:val="006579C5"/>
    <w:rsid w:val="00657D8B"/>
    <w:rsid w:val="00660CA1"/>
    <w:rsid w:val="006616F5"/>
    <w:rsid w:val="00664934"/>
    <w:rsid w:val="0066519D"/>
    <w:rsid w:val="00665248"/>
    <w:rsid w:val="00665887"/>
    <w:rsid w:val="0066632F"/>
    <w:rsid w:val="00673421"/>
    <w:rsid w:val="0067522C"/>
    <w:rsid w:val="006768CD"/>
    <w:rsid w:val="00677A38"/>
    <w:rsid w:val="0068056C"/>
    <w:rsid w:val="00681DBE"/>
    <w:rsid w:val="00683022"/>
    <w:rsid w:val="006833DD"/>
    <w:rsid w:val="00683ADF"/>
    <w:rsid w:val="0068550C"/>
    <w:rsid w:val="0068797E"/>
    <w:rsid w:val="00687A63"/>
    <w:rsid w:val="006910CB"/>
    <w:rsid w:val="00692445"/>
    <w:rsid w:val="00692AC3"/>
    <w:rsid w:val="006957E1"/>
    <w:rsid w:val="00695B21"/>
    <w:rsid w:val="00697D41"/>
    <w:rsid w:val="006A069B"/>
    <w:rsid w:val="006A0EA3"/>
    <w:rsid w:val="006A181F"/>
    <w:rsid w:val="006A2F4C"/>
    <w:rsid w:val="006A62A8"/>
    <w:rsid w:val="006A672D"/>
    <w:rsid w:val="006A73F2"/>
    <w:rsid w:val="006B1DB4"/>
    <w:rsid w:val="006B2B62"/>
    <w:rsid w:val="006B3DD2"/>
    <w:rsid w:val="006B444F"/>
    <w:rsid w:val="006B510A"/>
    <w:rsid w:val="006C5718"/>
    <w:rsid w:val="006C5C2A"/>
    <w:rsid w:val="006C5D6A"/>
    <w:rsid w:val="006D04CA"/>
    <w:rsid w:val="006D0F22"/>
    <w:rsid w:val="006D46FB"/>
    <w:rsid w:val="006E1D6C"/>
    <w:rsid w:val="006E3A66"/>
    <w:rsid w:val="006E6EB8"/>
    <w:rsid w:val="006E6F3C"/>
    <w:rsid w:val="006F18FA"/>
    <w:rsid w:val="006F192E"/>
    <w:rsid w:val="006F4601"/>
    <w:rsid w:val="006F4F28"/>
    <w:rsid w:val="006F603B"/>
    <w:rsid w:val="006F6384"/>
    <w:rsid w:val="006F6BAB"/>
    <w:rsid w:val="006F6F1B"/>
    <w:rsid w:val="006F72B7"/>
    <w:rsid w:val="006F76E5"/>
    <w:rsid w:val="006F77AC"/>
    <w:rsid w:val="00701F6A"/>
    <w:rsid w:val="007030C2"/>
    <w:rsid w:val="007141AD"/>
    <w:rsid w:val="007225B1"/>
    <w:rsid w:val="00722853"/>
    <w:rsid w:val="00723DA7"/>
    <w:rsid w:val="00725FC6"/>
    <w:rsid w:val="00726CBB"/>
    <w:rsid w:val="007318AF"/>
    <w:rsid w:val="00737BFE"/>
    <w:rsid w:val="0074106B"/>
    <w:rsid w:val="00741131"/>
    <w:rsid w:val="007420E9"/>
    <w:rsid w:val="00742891"/>
    <w:rsid w:val="00743283"/>
    <w:rsid w:val="0074548B"/>
    <w:rsid w:val="00745915"/>
    <w:rsid w:val="007472CB"/>
    <w:rsid w:val="00750486"/>
    <w:rsid w:val="007512CE"/>
    <w:rsid w:val="00751927"/>
    <w:rsid w:val="00751AD9"/>
    <w:rsid w:val="00751D60"/>
    <w:rsid w:val="00751F46"/>
    <w:rsid w:val="007553D4"/>
    <w:rsid w:val="00760C11"/>
    <w:rsid w:val="007644FC"/>
    <w:rsid w:val="007721A5"/>
    <w:rsid w:val="00773F68"/>
    <w:rsid w:val="007827BD"/>
    <w:rsid w:val="00783548"/>
    <w:rsid w:val="0078404D"/>
    <w:rsid w:val="00786305"/>
    <w:rsid w:val="0079029F"/>
    <w:rsid w:val="0079310E"/>
    <w:rsid w:val="0079403C"/>
    <w:rsid w:val="00795B71"/>
    <w:rsid w:val="00796368"/>
    <w:rsid w:val="007A5286"/>
    <w:rsid w:val="007B0F81"/>
    <w:rsid w:val="007B404D"/>
    <w:rsid w:val="007C3108"/>
    <w:rsid w:val="007C3576"/>
    <w:rsid w:val="007C3697"/>
    <w:rsid w:val="007C52DD"/>
    <w:rsid w:val="007C54BB"/>
    <w:rsid w:val="007C75D9"/>
    <w:rsid w:val="007D10F6"/>
    <w:rsid w:val="007D1177"/>
    <w:rsid w:val="007D1276"/>
    <w:rsid w:val="007D3755"/>
    <w:rsid w:val="007D4C03"/>
    <w:rsid w:val="007D58C7"/>
    <w:rsid w:val="007D657B"/>
    <w:rsid w:val="007D7764"/>
    <w:rsid w:val="007E0F3A"/>
    <w:rsid w:val="007E3E0B"/>
    <w:rsid w:val="007E6514"/>
    <w:rsid w:val="007E66DF"/>
    <w:rsid w:val="007E6CCF"/>
    <w:rsid w:val="007F14BC"/>
    <w:rsid w:val="007F233B"/>
    <w:rsid w:val="007F25BB"/>
    <w:rsid w:val="007F2DF5"/>
    <w:rsid w:val="007F3064"/>
    <w:rsid w:val="007F4030"/>
    <w:rsid w:val="00800B64"/>
    <w:rsid w:val="00800EA6"/>
    <w:rsid w:val="008037D2"/>
    <w:rsid w:val="0080532A"/>
    <w:rsid w:val="00806A77"/>
    <w:rsid w:val="00807DE8"/>
    <w:rsid w:val="00811A92"/>
    <w:rsid w:val="00811B70"/>
    <w:rsid w:val="00812B90"/>
    <w:rsid w:val="0081721B"/>
    <w:rsid w:val="008214BD"/>
    <w:rsid w:val="00821BFC"/>
    <w:rsid w:val="00822B90"/>
    <w:rsid w:val="00823274"/>
    <w:rsid w:val="0082463B"/>
    <w:rsid w:val="00824808"/>
    <w:rsid w:val="00825531"/>
    <w:rsid w:val="00826101"/>
    <w:rsid w:val="00830CFA"/>
    <w:rsid w:val="00833328"/>
    <w:rsid w:val="00834361"/>
    <w:rsid w:val="00834C38"/>
    <w:rsid w:val="00836008"/>
    <w:rsid w:val="0084202A"/>
    <w:rsid w:val="0084268F"/>
    <w:rsid w:val="00843811"/>
    <w:rsid w:val="008457EA"/>
    <w:rsid w:val="00852969"/>
    <w:rsid w:val="00853023"/>
    <w:rsid w:val="00860BDF"/>
    <w:rsid w:val="008625E4"/>
    <w:rsid w:val="0086375D"/>
    <w:rsid w:val="00867383"/>
    <w:rsid w:val="00867982"/>
    <w:rsid w:val="00870B90"/>
    <w:rsid w:val="0087163E"/>
    <w:rsid w:val="00871B1A"/>
    <w:rsid w:val="00871D09"/>
    <w:rsid w:val="00873166"/>
    <w:rsid w:val="00874AA1"/>
    <w:rsid w:val="00874F45"/>
    <w:rsid w:val="008752CD"/>
    <w:rsid w:val="008760A2"/>
    <w:rsid w:val="008775A3"/>
    <w:rsid w:val="0087774E"/>
    <w:rsid w:val="00877B6F"/>
    <w:rsid w:val="008802C5"/>
    <w:rsid w:val="0088070C"/>
    <w:rsid w:val="00881531"/>
    <w:rsid w:val="00882801"/>
    <w:rsid w:val="0088576D"/>
    <w:rsid w:val="00890086"/>
    <w:rsid w:val="00894861"/>
    <w:rsid w:val="00895355"/>
    <w:rsid w:val="008A07F8"/>
    <w:rsid w:val="008A1BCB"/>
    <w:rsid w:val="008A1EC6"/>
    <w:rsid w:val="008A385C"/>
    <w:rsid w:val="008A6E77"/>
    <w:rsid w:val="008B1C56"/>
    <w:rsid w:val="008B4FAE"/>
    <w:rsid w:val="008B649F"/>
    <w:rsid w:val="008C2CA4"/>
    <w:rsid w:val="008C40C3"/>
    <w:rsid w:val="008C73E1"/>
    <w:rsid w:val="008C7700"/>
    <w:rsid w:val="008D0E40"/>
    <w:rsid w:val="008D304E"/>
    <w:rsid w:val="008D431A"/>
    <w:rsid w:val="008D4A8C"/>
    <w:rsid w:val="008D52BE"/>
    <w:rsid w:val="008D7F1D"/>
    <w:rsid w:val="008E0631"/>
    <w:rsid w:val="008E0836"/>
    <w:rsid w:val="008E0862"/>
    <w:rsid w:val="008E6665"/>
    <w:rsid w:val="008E66E3"/>
    <w:rsid w:val="008E7E1A"/>
    <w:rsid w:val="008F178F"/>
    <w:rsid w:val="008F2B33"/>
    <w:rsid w:val="008F46D2"/>
    <w:rsid w:val="008F52B8"/>
    <w:rsid w:val="008F6D9B"/>
    <w:rsid w:val="008F6F51"/>
    <w:rsid w:val="008F7E9D"/>
    <w:rsid w:val="00900C28"/>
    <w:rsid w:val="00900EBB"/>
    <w:rsid w:val="009022E1"/>
    <w:rsid w:val="00902E25"/>
    <w:rsid w:val="00903C1C"/>
    <w:rsid w:val="009075CE"/>
    <w:rsid w:val="0091274F"/>
    <w:rsid w:val="0091464B"/>
    <w:rsid w:val="00914746"/>
    <w:rsid w:val="009167A2"/>
    <w:rsid w:val="00917053"/>
    <w:rsid w:val="00920C97"/>
    <w:rsid w:val="009222C5"/>
    <w:rsid w:val="009236A9"/>
    <w:rsid w:val="009243BD"/>
    <w:rsid w:val="00924DB7"/>
    <w:rsid w:val="00925E3B"/>
    <w:rsid w:val="00926814"/>
    <w:rsid w:val="00932D6F"/>
    <w:rsid w:val="00933B16"/>
    <w:rsid w:val="00936E37"/>
    <w:rsid w:val="00940B7E"/>
    <w:rsid w:val="00941744"/>
    <w:rsid w:val="00943B12"/>
    <w:rsid w:val="00945FA0"/>
    <w:rsid w:val="009463B8"/>
    <w:rsid w:val="009500FC"/>
    <w:rsid w:val="00953332"/>
    <w:rsid w:val="009601C9"/>
    <w:rsid w:val="00960A4C"/>
    <w:rsid w:val="00960D77"/>
    <w:rsid w:val="009636E4"/>
    <w:rsid w:val="00963C64"/>
    <w:rsid w:val="00963F9E"/>
    <w:rsid w:val="00965EBB"/>
    <w:rsid w:val="00967D0F"/>
    <w:rsid w:val="0097039E"/>
    <w:rsid w:val="00973415"/>
    <w:rsid w:val="009748DD"/>
    <w:rsid w:val="0097493D"/>
    <w:rsid w:val="00974CB3"/>
    <w:rsid w:val="009835E0"/>
    <w:rsid w:val="0098417D"/>
    <w:rsid w:val="00984B0D"/>
    <w:rsid w:val="00986666"/>
    <w:rsid w:val="00990496"/>
    <w:rsid w:val="009907BF"/>
    <w:rsid w:val="00991370"/>
    <w:rsid w:val="00992751"/>
    <w:rsid w:val="00995050"/>
    <w:rsid w:val="00997AB5"/>
    <w:rsid w:val="009A0C78"/>
    <w:rsid w:val="009A0D6F"/>
    <w:rsid w:val="009A0DD5"/>
    <w:rsid w:val="009A3A81"/>
    <w:rsid w:val="009A3E0A"/>
    <w:rsid w:val="009A7699"/>
    <w:rsid w:val="009B0DA7"/>
    <w:rsid w:val="009B19E0"/>
    <w:rsid w:val="009B6436"/>
    <w:rsid w:val="009B6FA2"/>
    <w:rsid w:val="009C06A9"/>
    <w:rsid w:val="009C173C"/>
    <w:rsid w:val="009C1BF6"/>
    <w:rsid w:val="009C3ACB"/>
    <w:rsid w:val="009C4C68"/>
    <w:rsid w:val="009C5016"/>
    <w:rsid w:val="009C5B77"/>
    <w:rsid w:val="009C5EEA"/>
    <w:rsid w:val="009C6D97"/>
    <w:rsid w:val="009C7137"/>
    <w:rsid w:val="009C7700"/>
    <w:rsid w:val="009C78A4"/>
    <w:rsid w:val="009D23CC"/>
    <w:rsid w:val="009D7DEE"/>
    <w:rsid w:val="009E0A77"/>
    <w:rsid w:val="009E0BC9"/>
    <w:rsid w:val="009E0ED7"/>
    <w:rsid w:val="009E414D"/>
    <w:rsid w:val="009F20DB"/>
    <w:rsid w:val="009F51A4"/>
    <w:rsid w:val="009F6406"/>
    <w:rsid w:val="009F676A"/>
    <w:rsid w:val="009F67A6"/>
    <w:rsid w:val="00A022AD"/>
    <w:rsid w:val="00A02536"/>
    <w:rsid w:val="00A03D33"/>
    <w:rsid w:val="00A05AA8"/>
    <w:rsid w:val="00A072EE"/>
    <w:rsid w:val="00A0789D"/>
    <w:rsid w:val="00A10235"/>
    <w:rsid w:val="00A10643"/>
    <w:rsid w:val="00A128F6"/>
    <w:rsid w:val="00A13082"/>
    <w:rsid w:val="00A14617"/>
    <w:rsid w:val="00A14E0B"/>
    <w:rsid w:val="00A17DAA"/>
    <w:rsid w:val="00A22619"/>
    <w:rsid w:val="00A239B9"/>
    <w:rsid w:val="00A245AE"/>
    <w:rsid w:val="00A304CD"/>
    <w:rsid w:val="00A30648"/>
    <w:rsid w:val="00A33E44"/>
    <w:rsid w:val="00A33F72"/>
    <w:rsid w:val="00A359B3"/>
    <w:rsid w:val="00A36761"/>
    <w:rsid w:val="00A43042"/>
    <w:rsid w:val="00A446F2"/>
    <w:rsid w:val="00A45BFB"/>
    <w:rsid w:val="00A46E8B"/>
    <w:rsid w:val="00A522DD"/>
    <w:rsid w:val="00A52995"/>
    <w:rsid w:val="00A54F2A"/>
    <w:rsid w:val="00A63552"/>
    <w:rsid w:val="00A63C27"/>
    <w:rsid w:val="00A6443E"/>
    <w:rsid w:val="00A7073A"/>
    <w:rsid w:val="00A72085"/>
    <w:rsid w:val="00A72340"/>
    <w:rsid w:val="00A759C8"/>
    <w:rsid w:val="00A76138"/>
    <w:rsid w:val="00A830B1"/>
    <w:rsid w:val="00A83915"/>
    <w:rsid w:val="00A83E56"/>
    <w:rsid w:val="00A84270"/>
    <w:rsid w:val="00A85CA9"/>
    <w:rsid w:val="00A860A7"/>
    <w:rsid w:val="00A86295"/>
    <w:rsid w:val="00A902D3"/>
    <w:rsid w:val="00A90681"/>
    <w:rsid w:val="00A94E73"/>
    <w:rsid w:val="00AA0B20"/>
    <w:rsid w:val="00AA2287"/>
    <w:rsid w:val="00AA665C"/>
    <w:rsid w:val="00AA7BBE"/>
    <w:rsid w:val="00AB3C8B"/>
    <w:rsid w:val="00AB424E"/>
    <w:rsid w:val="00AB4901"/>
    <w:rsid w:val="00AC0D6E"/>
    <w:rsid w:val="00AC37F1"/>
    <w:rsid w:val="00AC3A1C"/>
    <w:rsid w:val="00AD17F2"/>
    <w:rsid w:val="00AD345E"/>
    <w:rsid w:val="00AD5B3D"/>
    <w:rsid w:val="00AE0417"/>
    <w:rsid w:val="00AE138C"/>
    <w:rsid w:val="00AE19F4"/>
    <w:rsid w:val="00AE31B7"/>
    <w:rsid w:val="00AE5AA4"/>
    <w:rsid w:val="00AE5E1E"/>
    <w:rsid w:val="00AF3C83"/>
    <w:rsid w:val="00AF4D52"/>
    <w:rsid w:val="00B042E0"/>
    <w:rsid w:val="00B048BA"/>
    <w:rsid w:val="00B0515C"/>
    <w:rsid w:val="00B064EC"/>
    <w:rsid w:val="00B065DE"/>
    <w:rsid w:val="00B07F22"/>
    <w:rsid w:val="00B1302C"/>
    <w:rsid w:val="00B1419A"/>
    <w:rsid w:val="00B16FE5"/>
    <w:rsid w:val="00B20524"/>
    <w:rsid w:val="00B2081F"/>
    <w:rsid w:val="00B2193B"/>
    <w:rsid w:val="00B306B6"/>
    <w:rsid w:val="00B3212F"/>
    <w:rsid w:val="00B329F6"/>
    <w:rsid w:val="00B32D33"/>
    <w:rsid w:val="00B355E0"/>
    <w:rsid w:val="00B36D00"/>
    <w:rsid w:val="00B377D8"/>
    <w:rsid w:val="00B37924"/>
    <w:rsid w:val="00B42F15"/>
    <w:rsid w:val="00B43D61"/>
    <w:rsid w:val="00B43E21"/>
    <w:rsid w:val="00B452DC"/>
    <w:rsid w:val="00B45542"/>
    <w:rsid w:val="00B45AF8"/>
    <w:rsid w:val="00B46766"/>
    <w:rsid w:val="00B50F27"/>
    <w:rsid w:val="00B528F6"/>
    <w:rsid w:val="00B53735"/>
    <w:rsid w:val="00B57CEF"/>
    <w:rsid w:val="00B60F64"/>
    <w:rsid w:val="00B6273D"/>
    <w:rsid w:val="00B63D97"/>
    <w:rsid w:val="00B71F11"/>
    <w:rsid w:val="00B7557A"/>
    <w:rsid w:val="00B80723"/>
    <w:rsid w:val="00B816F2"/>
    <w:rsid w:val="00B84158"/>
    <w:rsid w:val="00B8731F"/>
    <w:rsid w:val="00B87AA1"/>
    <w:rsid w:val="00B902FB"/>
    <w:rsid w:val="00B90593"/>
    <w:rsid w:val="00B936FF"/>
    <w:rsid w:val="00B95F2E"/>
    <w:rsid w:val="00B96423"/>
    <w:rsid w:val="00BA1946"/>
    <w:rsid w:val="00BA19CD"/>
    <w:rsid w:val="00BA6D58"/>
    <w:rsid w:val="00BA7A4F"/>
    <w:rsid w:val="00BB019F"/>
    <w:rsid w:val="00BB1A5A"/>
    <w:rsid w:val="00BB2E9F"/>
    <w:rsid w:val="00BB4371"/>
    <w:rsid w:val="00BB4FAD"/>
    <w:rsid w:val="00BB70F3"/>
    <w:rsid w:val="00BB716E"/>
    <w:rsid w:val="00BC1194"/>
    <w:rsid w:val="00BC2739"/>
    <w:rsid w:val="00BC49EC"/>
    <w:rsid w:val="00BC7728"/>
    <w:rsid w:val="00BC78E7"/>
    <w:rsid w:val="00BD2D2D"/>
    <w:rsid w:val="00BD3383"/>
    <w:rsid w:val="00BD3D74"/>
    <w:rsid w:val="00BD79D6"/>
    <w:rsid w:val="00BE1FE1"/>
    <w:rsid w:val="00BE2EE7"/>
    <w:rsid w:val="00BE3A23"/>
    <w:rsid w:val="00BE3F6A"/>
    <w:rsid w:val="00BE50D3"/>
    <w:rsid w:val="00BE58FB"/>
    <w:rsid w:val="00BE65AE"/>
    <w:rsid w:val="00BF042F"/>
    <w:rsid w:val="00BF2D2D"/>
    <w:rsid w:val="00BF3B8E"/>
    <w:rsid w:val="00BF56CD"/>
    <w:rsid w:val="00BF63CE"/>
    <w:rsid w:val="00BF6684"/>
    <w:rsid w:val="00BF76DC"/>
    <w:rsid w:val="00C01045"/>
    <w:rsid w:val="00C04046"/>
    <w:rsid w:val="00C074C4"/>
    <w:rsid w:val="00C102CB"/>
    <w:rsid w:val="00C10CA3"/>
    <w:rsid w:val="00C1128B"/>
    <w:rsid w:val="00C12358"/>
    <w:rsid w:val="00C1252B"/>
    <w:rsid w:val="00C151AB"/>
    <w:rsid w:val="00C1522F"/>
    <w:rsid w:val="00C157DA"/>
    <w:rsid w:val="00C17475"/>
    <w:rsid w:val="00C177FE"/>
    <w:rsid w:val="00C20129"/>
    <w:rsid w:val="00C23DDC"/>
    <w:rsid w:val="00C27345"/>
    <w:rsid w:val="00C27D6F"/>
    <w:rsid w:val="00C303E6"/>
    <w:rsid w:val="00C33571"/>
    <w:rsid w:val="00C3384C"/>
    <w:rsid w:val="00C35C45"/>
    <w:rsid w:val="00C371F6"/>
    <w:rsid w:val="00C405F3"/>
    <w:rsid w:val="00C405F6"/>
    <w:rsid w:val="00C40B20"/>
    <w:rsid w:val="00C41031"/>
    <w:rsid w:val="00C41A87"/>
    <w:rsid w:val="00C42D4A"/>
    <w:rsid w:val="00C43F4C"/>
    <w:rsid w:val="00C44D5E"/>
    <w:rsid w:val="00C46FBD"/>
    <w:rsid w:val="00C47925"/>
    <w:rsid w:val="00C50BCC"/>
    <w:rsid w:val="00C525EC"/>
    <w:rsid w:val="00C54927"/>
    <w:rsid w:val="00C57DD8"/>
    <w:rsid w:val="00C60C22"/>
    <w:rsid w:val="00C61F6C"/>
    <w:rsid w:val="00C630E9"/>
    <w:rsid w:val="00C65104"/>
    <w:rsid w:val="00C65D74"/>
    <w:rsid w:val="00C70A59"/>
    <w:rsid w:val="00C71C1A"/>
    <w:rsid w:val="00C72573"/>
    <w:rsid w:val="00C725F1"/>
    <w:rsid w:val="00C726EB"/>
    <w:rsid w:val="00C73459"/>
    <w:rsid w:val="00C73861"/>
    <w:rsid w:val="00C740EB"/>
    <w:rsid w:val="00C76322"/>
    <w:rsid w:val="00C77463"/>
    <w:rsid w:val="00C816D5"/>
    <w:rsid w:val="00C81803"/>
    <w:rsid w:val="00C81E8C"/>
    <w:rsid w:val="00C82090"/>
    <w:rsid w:val="00C842EE"/>
    <w:rsid w:val="00C85027"/>
    <w:rsid w:val="00C877E8"/>
    <w:rsid w:val="00C904EF"/>
    <w:rsid w:val="00C907DB"/>
    <w:rsid w:val="00C92253"/>
    <w:rsid w:val="00C95F4C"/>
    <w:rsid w:val="00C9669B"/>
    <w:rsid w:val="00C96B45"/>
    <w:rsid w:val="00CA06F0"/>
    <w:rsid w:val="00CA1465"/>
    <w:rsid w:val="00CA1D77"/>
    <w:rsid w:val="00CA2BBA"/>
    <w:rsid w:val="00CA3E84"/>
    <w:rsid w:val="00CA7B02"/>
    <w:rsid w:val="00CB0109"/>
    <w:rsid w:val="00CB10C4"/>
    <w:rsid w:val="00CB280A"/>
    <w:rsid w:val="00CB3D25"/>
    <w:rsid w:val="00CB5903"/>
    <w:rsid w:val="00CB60BA"/>
    <w:rsid w:val="00CB6BA8"/>
    <w:rsid w:val="00CC1837"/>
    <w:rsid w:val="00CD20F6"/>
    <w:rsid w:val="00CD212F"/>
    <w:rsid w:val="00CD7A99"/>
    <w:rsid w:val="00CE0F2F"/>
    <w:rsid w:val="00CE1A83"/>
    <w:rsid w:val="00CE1F36"/>
    <w:rsid w:val="00CE2FF2"/>
    <w:rsid w:val="00CE7267"/>
    <w:rsid w:val="00CE76F6"/>
    <w:rsid w:val="00CF0485"/>
    <w:rsid w:val="00CF0F5D"/>
    <w:rsid w:val="00CF751C"/>
    <w:rsid w:val="00CF7F9B"/>
    <w:rsid w:val="00D011BB"/>
    <w:rsid w:val="00D103D9"/>
    <w:rsid w:val="00D10F1C"/>
    <w:rsid w:val="00D12828"/>
    <w:rsid w:val="00D151D4"/>
    <w:rsid w:val="00D173F5"/>
    <w:rsid w:val="00D22711"/>
    <w:rsid w:val="00D26C32"/>
    <w:rsid w:val="00D31668"/>
    <w:rsid w:val="00D33E0F"/>
    <w:rsid w:val="00D3773B"/>
    <w:rsid w:val="00D37A5B"/>
    <w:rsid w:val="00D46FFF"/>
    <w:rsid w:val="00D5067D"/>
    <w:rsid w:val="00D51192"/>
    <w:rsid w:val="00D5276D"/>
    <w:rsid w:val="00D55752"/>
    <w:rsid w:val="00D57086"/>
    <w:rsid w:val="00D5770C"/>
    <w:rsid w:val="00D60C41"/>
    <w:rsid w:val="00D62F85"/>
    <w:rsid w:val="00D638C8"/>
    <w:rsid w:val="00D66C80"/>
    <w:rsid w:val="00D66D77"/>
    <w:rsid w:val="00D70329"/>
    <w:rsid w:val="00D72084"/>
    <w:rsid w:val="00D729B9"/>
    <w:rsid w:val="00D802DE"/>
    <w:rsid w:val="00D85DB5"/>
    <w:rsid w:val="00D91402"/>
    <w:rsid w:val="00D92F88"/>
    <w:rsid w:val="00D931FA"/>
    <w:rsid w:val="00DA5702"/>
    <w:rsid w:val="00DA74B0"/>
    <w:rsid w:val="00DB1F9A"/>
    <w:rsid w:val="00DB6A23"/>
    <w:rsid w:val="00DB7F2B"/>
    <w:rsid w:val="00DC0105"/>
    <w:rsid w:val="00DC0BC0"/>
    <w:rsid w:val="00DC7634"/>
    <w:rsid w:val="00DD0F45"/>
    <w:rsid w:val="00DD3756"/>
    <w:rsid w:val="00DD7377"/>
    <w:rsid w:val="00DE03B0"/>
    <w:rsid w:val="00DE08B8"/>
    <w:rsid w:val="00DE11E2"/>
    <w:rsid w:val="00DE5900"/>
    <w:rsid w:val="00DF0DF8"/>
    <w:rsid w:val="00DF0EB6"/>
    <w:rsid w:val="00DF1D66"/>
    <w:rsid w:val="00DF1F56"/>
    <w:rsid w:val="00DF2382"/>
    <w:rsid w:val="00DF3499"/>
    <w:rsid w:val="00DF382E"/>
    <w:rsid w:val="00DF65B8"/>
    <w:rsid w:val="00DF6E93"/>
    <w:rsid w:val="00E00FEF"/>
    <w:rsid w:val="00E030AA"/>
    <w:rsid w:val="00E03B06"/>
    <w:rsid w:val="00E06D0F"/>
    <w:rsid w:val="00E07483"/>
    <w:rsid w:val="00E1106C"/>
    <w:rsid w:val="00E11132"/>
    <w:rsid w:val="00E119F5"/>
    <w:rsid w:val="00E122FC"/>
    <w:rsid w:val="00E1449D"/>
    <w:rsid w:val="00E15038"/>
    <w:rsid w:val="00E178DF"/>
    <w:rsid w:val="00E2082B"/>
    <w:rsid w:val="00E215DD"/>
    <w:rsid w:val="00E21800"/>
    <w:rsid w:val="00E256B3"/>
    <w:rsid w:val="00E278B0"/>
    <w:rsid w:val="00E30194"/>
    <w:rsid w:val="00E31B5B"/>
    <w:rsid w:val="00E31E5A"/>
    <w:rsid w:val="00E337C1"/>
    <w:rsid w:val="00E3467B"/>
    <w:rsid w:val="00E356F5"/>
    <w:rsid w:val="00E36DD9"/>
    <w:rsid w:val="00E37954"/>
    <w:rsid w:val="00E4013D"/>
    <w:rsid w:val="00E42465"/>
    <w:rsid w:val="00E45573"/>
    <w:rsid w:val="00E4583E"/>
    <w:rsid w:val="00E4666E"/>
    <w:rsid w:val="00E5187C"/>
    <w:rsid w:val="00E53BCF"/>
    <w:rsid w:val="00E57374"/>
    <w:rsid w:val="00E63C43"/>
    <w:rsid w:val="00E643DF"/>
    <w:rsid w:val="00E65A42"/>
    <w:rsid w:val="00E6606C"/>
    <w:rsid w:val="00E6679A"/>
    <w:rsid w:val="00E72AFE"/>
    <w:rsid w:val="00E73F34"/>
    <w:rsid w:val="00E81F8D"/>
    <w:rsid w:val="00E8472C"/>
    <w:rsid w:val="00E8565F"/>
    <w:rsid w:val="00E86BC4"/>
    <w:rsid w:val="00E907FD"/>
    <w:rsid w:val="00E90EC8"/>
    <w:rsid w:val="00E92BAD"/>
    <w:rsid w:val="00E96BCC"/>
    <w:rsid w:val="00E97BCF"/>
    <w:rsid w:val="00E97E66"/>
    <w:rsid w:val="00EA0F5A"/>
    <w:rsid w:val="00EA3306"/>
    <w:rsid w:val="00EA52C2"/>
    <w:rsid w:val="00EA572B"/>
    <w:rsid w:val="00EA642A"/>
    <w:rsid w:val="00EA799D"/>
    <w:rsid w:val="00EB0FF6"/>
    <w:rsid w:val="00EB1919"/>
    <w:rsid w:val="00EB3A3D"/>
    <w:rsid w:val="00EB4F17"/>
    <w:rsid w:val="00EB51CA"/>
    <w:rsid w:val="00EC01E8"/>
    <w:rsid w:val="00EC1687"/>
    <w:rsid w:val="00EC29C5"/>
    <w:rsid w:val="00EC345B"/>
    <w:rsid w:val="00EC5358"/>
    <w:rsid w:val="00EC7132"/>
    <w:rsid w:val="00ED1053"/>
    <w:rsid w:val="00ED12A6"/>
    <w:rsid w:val="00ED2644"/>
    <w:rsid w:val="00ED7A7F"/>
    <w:rsid w:val="00ED7DC7"/>
    <w:rsid w:val="00EE0CF3"/>
    <w:rsid w:val="00EE2E67"/>
    <w:rsid w:val="00EE352C"/>
    <w:rsid w:val="00EE457C"/>
    <w:rsid w:val="00EE4B1E"/>
    <w:rsid w:val="00EE522B"/>
    <w:rsid w:val="00EF02AF"/>
    <w:rsid w:val="00EF0B2A"/>
    <w:rsid w:val="00EF3C49"/>
    <w:rsid w:val="00EF41D2"/>
    <w:rsid w:val="00EF430B"/>
    <w:rsid w:val="00EF621A"/>
    <w:rsid w:val="00F014C5"/>
    <w:rsid w:val="00F065A3"/>
    <w:rsid w:val="00F1198A"/>
    <w:rsid w:val="00F12CEA"/>
    <w:rsid w:val="00F135B9"/>
    <w:rsid w:val="00F152E2"/>
    <w:rsid w:val="00F160F7"/>
    <w:rsid w:val="00F16F7E"/>
    <w:rsid w:val="00F21D47"/>
    <w:rsid w:val="00F222E9"/>
    <w:rsid w:val="00F22626"/>
    <w:rsid w:val="00F234E8"/>
    <w:rsid w:val="00F2699C"/>
    <w:rsid w:val="00F26B61"/>
    <w:rsid w:val="00F31098"/>
    <w:rsid w:val="00F31742"/>
    <w:rsid w:val="00F325EC"/>
    <w:rsid w:val="00F32BEC"/>
    <w:rsid w:val="00F333DE"/>
    <w:rsid w:val="00F34085"/>
    <w:rsid w:val="00F34930"/>
    <w:rsid w:val="00F418EC"/>
    <w:rsid w:val="00F445EF"/>
    <w:rsid w:val="00F44D32"/>
    <w:rsid w:val="00F4658B"/>
    <w:rsid w:val="00F4768C"/>
    <w:rsid w:val="00F55C3B"/>
    <w:rsid w:val="00F55EF6"/>
    <w:rsid w:val="00F5766B"/>
    <w:rsid w:val="00F62FA5"/>
    <w:rsid w:val="00F636E3"/>
    <w:rsid w:val="00F65139"/>
    <w:rsid w:val="00F65530"/>
    <w:rsid w:val="00F65FA3"/>
    <w:rsid w:val="00F7092E"/>
    <w:rsid w:val="00F709BE"/>
    <w:rsid w:val="00F71FB5"/>
    <w:rsid w:val="00F72CD7"/>
    <w:rsid w:val="00F738DA"/>
    <w:rsid w:val="00F74F34"/>
    <w:rsid w:val="00F75FB2"/>
    <w:rsid w:val="00F7626A"/>
    <w:rsid w:val="00F77B08"/>
    <w:rsid w:val="00F80362"/>
    <w:rsid w:val="00F833D6"/>
    <w:rsid w:val="00F844A6"/>
    <w:rsid w:val="00F86726"/>
    <w:rsid w:val="00F86C1C"/>
    <w:rsid w:val="00F90194"/>
    <w:rsid w:val="00F938FA"/>
    <w:rsid w:val="00FA06D3"/>
    <w:rsid w:val="00FA0E28"/>
    <w:rsid w:val="00FA43DB"/>
    <w:rsid w:val="00FA5767"/>
    <w:rsid w:val="00FA5F0B"/>
    <w:rsid w:val="00FA6121"/>
    <w:rsid w:val="00FA6B8C"/>
    <w:rsid w:val="00FB1905"/>
    <w:rsid w:val="00FB2E53"/>
    <w:rsid w:val="00FB39BD"/>
    <w:rsid w:val="00FB4C60"/>
    <w:rsid w:val="00FB4E70"/>
    <w:rsid w:val="00FB56F0"/>
    <w:rsid w:val="00FC0686"/>
    <w:rsid w:val="00FC0E39"/>
    <w:rsid w:val="00FC1AC5"/>
    <w:rsid w:val="00FC26F0"/>
    <w:rsid w:val="00FC684E"/>
    <w:rsid w:val="00FC6AEA"/>
    <w:rsid w:val="00FC7980"/>
    <w:rsid w:val="00FD3404"/>
    <w:rsid w:val="00FD5F63"/>
    <w:rsid w:val="00FD643E"/>
    <w:rsid w:val="00FD652C"/>
    <w:rsid w:val="00FD680D"/>
    <w:rsid w:val="00FD705E"/>
    <w:rsid w:val="00FD766F"/>
    <w:rsid w:val="00FE5879"/>
    <w:rsid w:val="00FF0D7A"/>
    <w:rsid w:val="00FF1A7A"/>
    <w:rsid w:val="00FF20AB"/>
    <w:rsid w:val="00FF3B47"/>
    <w:rsid w:val="00FF729D"/>
    <w:rsid w:val="00FF7943"/>
    <w:rsid w:val="00FF7D9E"/>
    <w:rsid w:val="00FF7E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2146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lsdException w:name="List Bullet" w:qFormat="1"/>
    <w:lsdException w:name="List Bullet 2"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w:qFormat="1"/>
    <w:lsdException w:name="Body Text 2" w:qFormat="1"/>
    <w:lsdException w:name="Body Text 3"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1"/>
    <w:lsdException w:name="TOC Heading" w:uiPriority="39" w:qFormat="1"/>
  </w:latentStyles>
  <w:style w:type="paragraph" w:default="1" w:styleId="Normal">
    <w:name w:val="Normal"/>
    <w:qFormat/>
    <w:rsid w:val="000053AB"/>
    <w:pPr>
      <w:spacing w:after="120"/>
    </w:pPr>
  </w:style>
  <w:style w:type="paragraph" w:styleId="Heading1">
    <w:name w:val="heading 1"/>
    <w:basedOn w:val="Normal"/>
    <w:next w:val="Normal"/>
    <w:link w:val="Heading1Char"/>
    <w:uiPriority w:val="9"/>
    <w:qFormat/>
    <w:rsid w:val="00F21D47"/>
    <w:pPr>
      <w:keepNext/>
      <w:numPr>
        <w:numId w:val="2"/>
      </w:numPr>
      <w:tabs>
        <w:tab w:val="left" w:pos="1134"/>
      </w:tabs>
      <w:spacing w:before="240" w:after="60"/>
      <w:outlineLvl w:val="0"/>
    </w:pPr>
    <w:rPr>
      <w:rFonts w:ascii="Arial Black" w:eastAsia="Times New Roman" w:hAnsi="Arial Black"/>
      <w:b/>
      <w:bCs/>
      <w:color w:val="365F91"/>
      <w:kern w:val="32"/>
      <w:sz w:val="28"/>
      <w:szCs w:val="32"/>
    </w:rPr>
  </w:style>
  <w:style w:type="paragraph" w:styleId="Heading2">
    <w:name w:val="heading 2"/>
    <w:basedOn w:val="Heading1"/>
    <w:next w:val="BodyText"/>
    <w:link w:val="Heading2Char"/>
    <w:uiPriority w:val="9"/>
    <w:unhideWhenUsed/>
    <w:qFormat/>
    <w:rsid w:val="00EE522B"/>
    <w:pPr>
      <w:numPr>
        <w:ilvl w:val="1"/>
      </w:numPr>
      <w:tabs>
        <w:tab w:val="clear" w:pos="1134"/>
        <w:tab w:val="left" w:pos="709"/>
      </w:tabs>
      <w:ind w:hanging="792"/>
      <w:outlineLvl w:val="1"/>
    </w:pPr>
    <w:rPr>
      <w:b w:val="0"/>
      <w:bCs w:val="0"/>
      <w:iCs/>
      <w:color w:val="215868" w:themeColor="accent5" w:themeShade="80"/>
      <w:sz w:val="24"/>
      <w:szCs w:val="28"/>
      <w:lang w:val="en"/>
    </w:rPr>
  </w:style>
  <w:style w:type="paragraph" w:styleId="Heading3">
    <w:name w:val="heading 3"/>
    <w:basedOn w:val="Heading2"/>
    <w:next w:val="BodyText"/>
    <w:link w:val="Heading3Char"/>
    <w:uiPriority w:val="9"/>
    <w:unhideWhenUsed/>
    <w:qFormat/>
    <w:rsid w:val="00824808"/>
    <w:pPr>
      <w:numPr>
        <w:ilvl w:val="2"/>
      </w:numPr>
      <w:tabs>
        <w:tab w:val="left" w:pos="851"/>
      </w:tabs>
      <w:ind w:left="540"/>
      <w:outlineLvl w:val="2"/>
    </w:pPr>
    <w:rPr>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B444F"/>
    <w:rPr>
      <w:color w:val="0000FF"/>
      <w:u w:val="single"/>
    </w:rPr>
  </w:style>
  <w:style w:type="paragraph" w:styleId="ListParagraph">
    <w:name w:val="List Paragraph"/>
    <w:basedOn w:val="Normal"/>
    <w:uiPriority w:val="34"/>
    <w:rsid w:val="006B444F"/>
    <w:pPr>
      <w:spacing w:after="0"/>
      <w:ind w:left="720"/>
    </w:pPr>
    <w:rPr>
      <w:rFonts w:ascii="Calibri" w:hAnsi="Calibri" w:cs="Calibri"/>
    </w:rPr>
  </w:style>
  <w:style w:type="character" w:styleId="FollowedHyperlink">
    <w:name w:val="FollowedHyperlink"/>
    <w:uiPriority w:val="99"/>
    <w:semiHidden/>
    <w:unhideWhenUsed/>
    <w:rsid w:val="001E3BAE"/>
    <w:rPr>
      <w:color w:val="800080"/>
      <w:u w:val="single"/>
    </w:rPr>
  </w:style>
  <w:style w:type="paragraph" w:styleId="Title">
    <w:name w:val="Title"/>
    <w:basedOn w:val="Normal"/>
    <w:next w:val="Normal"/>
    <w:link w:val="TitleChar"/>
    <w:uiPriority w:val="10"/>
    <w:qFormat/>
    <w:rsid w:val="00192C33"/>
    <w:pPr>
      <w:pBdr>
        <w:bottom w:val="thickThinSmallGap" w:sz="24" w:space="1" w:color="auto"/>
      </w:pBdr>
      <w:spacing w:before="240" w:after="60"/>
      <w:jc w:val="center"/>
      <w:outlineLvl w:val="0"/>
    </w:pPr>
    <w:rPr>
      <w:rFonts w:ascii="Arial Black" w:eastAsia="Times New Roman" w:hAnsi="Arial Black"/>
      <w:b/>
      <w:bCs/>
      <w:color w:val="365F91"/>
      <w:kern w:val="28"/>
      <w:sz w:val="28"/>
      <w:szCs w:val="32"/>
    </w:rPr>
  </w:style>
  <w:style w:type="character" w:customStyle="1" w:styleId="TitleChar">
    <w:name w:val="Title Char"/>
    <w:link w:val="Title"/>
    <w:uiPriority w:val="10"/>
    <w:rsid w:val="00192C33"/>
    <w:rPr>
      <w:rFonts w:ascii="Arial Black" w:eastAsia="Times New Roman" w:hAnsi="Arial Black" w:cs="Times New Roman"/>
      <w:b/>
      <w:bCs/>
      <w:color w:val="365F91"/>
      <w:kern w:val="28"/>
      <w:sz w:val="28"/>
      <w:szCs w:val="32"/>
      <w:lang w:eastAsia="en-US"/>
    </w:rPr>
  </w:style>
  <w:style w:type="character" w:customStyle="1" w:styleId="Heading1Char">
    <w:name w:val="Heading 1 Char"/>
    <w:link w:val="Heading1"/>
    <w:uiPriority w:val="9"/>
    <w:rsid w:val="00F21D47"/>
    <w:rPr>
      <w:rFonts w:ascii="Arial Black" w:eastAsia="Times New Roman" w:hAnsi="Arial Black"/>
      <w:b/>
      <w:bCs/>
      <w:color w:val="365F91"/>
      <w:kern w:val="32"/>
      <w:sz w:val="28"/>
      <w:szCs w:val="32"/>
    </w:rPr>
  </w:style>
  <w:style w:type="character" w:customStyle="1" w:styleId="Heading2Char">
    <w:name w:val="Heading 2 Char"/>
    <w:link w:val="Heading2"/>
    <w:uiPriority w:val="9"/>
    <w:rsid w:val="00EE522B"/>
    <w:rPr>
      <w:rFonts w:ascii="Arial Black" w:eastAsia="Times New Roman" w:hAnsi="Arial Black"/>
      <w:iCs/>
      <w:color w:val="215868" w:themeColor="accent5" w:themeShade="80"/>
      <w:kern w:val="32"/>
      <w:sz w:val="24"/>
      <w:szCs w:val="28"/>
      <w:lang w:val="en"/>
    </w:rPr>
  </w:style>
  <w:style w:type="character" w:styleId="Strong">
    <w:name w:val="Strong"/>
    <w:uiPriority w:val="22"/>
    <w:rsid w:val="00192C33"/>
    <w:rPr>
      <w:b/>
      <w:bCs/>
    </w:rPr>
  </w:style>
  <w:style w:type="paragraph" w:styleId="BlockText">
    <w:name w:val="Block Text"/>
    <w:basedOn w:val="Normal"/>
    <w:uiPriority w:val="99"/>
    <w:semiHidden/>
    <w:unhideWhenUsed/>
    <w:rsid w:val="00192C33"/>
    <w:pPr>
      <w:ind w:left="1440" w:right="1440"/>
    </w:pPr>
  </w:style>
  <w:style w:type="paragraph" w:styleId="BodyText">
    <w:name w:val="Body Text"/>
    <w:basedOn w:val="Normal"/>
    <w:link w:val="BodyTextChar"/>
    <w:uiPriority w:val="99"/>
    <w:unhideWhenUsed/>
    <w:qFormat/>
    <w:rsid w:val="00C074C4"/>
    <w:pPr>
      <w:spacing w:line="276" w:lineRule="auto"/>
      <w:ind w:left="709"/>
      <w:jc w:val="both"/>
    </w:pPr>
  </w:style>
  <w:style w:type="character" w:customStyle="1" w:styleId="BodyTextChar">
    <w:name w:val="Body Text Char"/>
    <w:link w:val="BodyText"/>
    <w:uiPriority w:val="99"/>
    <w:rsid w:val="00C074C4"/>
  </w:style>
  <w:style w:type="paragraph" w:styleId="BodyText2">
    <w:name w:val="Body Text 2"/>
    <w:basedOn w:val="BodyText"/>
    <w:link w:val="BodyText2Char"/>
    <w:uiPriority w:val="99"/>
    <w:semiHidden/>
    <w:unhideWhenUsed/>
    <w:qFormat/>
    <w:rsid w:val="00192C33"/>
    <w:pPr>
      <w:spacing w:line="480" w:lineRule="auto"/>
    </w:pPr>
  </w:style>
  <w:style w:type="character" w:customStyle="1" w:styleId="BodyText2Char">
    <w:name w:val="Body Text 2 Char"/>
    <w:link w:val="BodyText2"/>
    <w:uiPriority w:val="99"/>
    <w:semiHidden/>
    <w:rsid w:val="00192C33"/>
    <w:rPr>
      <w:rFonts w:ascii="Arial" w:hAnsi="Arial"/>
      <w:sz w:val="22"/>
      <w:szCs w:val="22"/>
      <w:lang w:eastAsia="en-US"/>
    </w:rPr>
  </w:style>
  <w:style w:type="paragraph" w:styleId="BodyText3">
    <w:name w:val="Body Text 3"/>
    <w:basedOn w:val="BodyText2"/>
    <w:link w:val="BodyText3Char"/>
    <w:uiPriority w:val="99"/>
    <w:semiHidden/>
    <w:unhideWhenUsed/>
    <w:qFormat/>
    <w:rsid w:val="00192C33"/>
    <w:rPr>
      <w:szCs w:val="16"/>
    </w:rPr>
  </w:style>
  <w:style w:type="character" w:customStyle="1" w:styleId="BodyText3Char">
    <w:name w:val="Body Text 3 Char"/>
    <w:link w:val="BodyText3"/>
    <w:uiPriority w:val="99"/>
    <w:semiHidden/>
    <w:rsid w:val="00192C33"/>
    <w:rPr>
      <w:rFonts w:ascii="Arial" w:hAnsi="Arial"/>
      <w:sz w:val="22"/>
      <w:szCs w:val="16"/>
      <w:lang w:eastAsia="en-US"/>
    </w:rPr>
  </w:style>
  <w:style w:type="paragraph" w:styleId="BodyTextFirstIndent">
    <w:name w:val="Body Text First Indent"/>
    <w:basedOn w:val="BodyText"/>
    <w:link w:val="BodyTextFirstIndentChar"/>
    <w:uiPriority w:val="99"/>
    <w:semiHidden/>
    <w:unhideWhenUsed/>
    <w:qFormat/>
    <w:rsid w:val="00AD17F2"/>
    <w:pPr>
      <w:ind w:firstLine="210"/>
    </w:pPr>
  </w:style>
  <w:style w:type="character" w:customStyle="1" w:styleId="BodyTextFirstIndentChar">
    <w:name w:val="Body Text First Indent Char"/>
    <w:basedOn w:val="BodyTextChar"/>
    <w:link w:val="BodyTextFirstIndent"/>
    <w:uiPriority w:val="99"/>
    <w:semiHidden/>
    <w:rsid w:val="00AD17F2"/>
  </w:style>
  <w:style w:type="paragraph" w:styleId="Footer">
    <w:name w:val="footer"/>
    <w:basedOn w:val="Normal"/>
    <w:link w:val="FooterChar"/>
    <w:uiPriority w:val="99"/>
    <w:unhideWhenUsed/>
    <w:qFormat/>
    <w:rsid w:val="00AD17F2"/>
    <w:pPr>
      <w:tabs>
        <w:tab w:val="center" w:pos="4680"/>
        <w:tab w:val="right" w:pos="9360"/>
      </w:tabs>
      <w:jc w:val="both"/>
    </w:pPr>
    <w:rPr>
      <w:sz w:val="18"/>
    </w:rPr>
  </w:style>
  <w:style w:type="character" w:customStyle="1" w:styleId="FooterChar">
    <w:name w:val="Footer Char"/>
    <w:link w:val="Footer"/>
    <w:uiPriority w:val="99"/>
    <w:rsid w:val="00AD17F2"/>
    <w:rPr>
      <w:rFonts w:ascii="Arial" w:hAnsi="Arial"/>
      <w:sz w:val="18"/>
      <w:szCs w:val="22"/>
      <w:lang w:eastAsia="en-US"/>
    </w:rPr>
  </w:style>
  <w:style w:type="paragraph" w:styleId="Header">
    <w:name w:val="header"/>
    <w:basedOn w:val="Normal"/>
    <w:link w:val="HeaderChar"/>
    <w:uiPriority w:val="99"/>
    <w:unhideWhenUsed/>
    <w:qFormat/>
    <w:rsid w:val="00AD17F2"/>
    <w:pPr>
      <w:tabs>
        <w:tab w:val="center" w:pos="4680"/>
        <w:tab w:val="right" w:pos="9360"/>
      </w:tabs>
      <w:jc w:val="both"/>
    </w:pPr>
  </w:style>
  <w:style w:type="character" w:customStyle="1" w:styleId="HeaderChar">
    <w:name w:val="Header Char"/>
    <w:link w:val="Header"/>
    <w:uiPriority w:val="99"/>
    <w:rsid w:val="00AD17F2"/>
    <w:rPr>
      <w:rFonts w:ascii="Arial" w:hAnsi="Arial"/>
      <w:sz w:val="22"/>
      <w:szCs w:val="22"/>
      <w:lang w:eastAsia="en-US"/>
    </w:rPr>
  </w:style>
  <w:style w:type="paragraph" w:styleId="FootnoteText">
    <w:name w:val="footnote text"/>
    <w:basedOn w:val="Normal"/>
    <w:link w:val="FootnoteTextChar"/>
    <w:uiPriority w:val="99"/>
    <w:unhideWhenUsed/>
    <w:qFormat/>
    <w:rsid w:val="007D4C03"/>
    <w:pPr>
      <w:spacing w:after="0"/>
      <w:jc w:val="both"/>
    </w:pPr>
    <w:rPr>
      <w:sz w:val="14"/>
      <w:szCs w:val="16"/>
    </w:rPr>
  </w:style>
  <w:style w:type="character" w:customStyle="1" w:styleId="FootnoteTextChar">
    <w:name w:val="Footnote Text Char"/>
    <w:link w:val="FootnoteText"/>
    <w:uiPriority w:val="99"/>
    <w:rsid w:val="007D4C03"/>
    <w:rPr>
      <w:sz w:val="14"/>
      <w:szCs w:val="16"/>
    </w:rPr>
  </w:style>
  <w:style w:type="paragraph" w:styleId="NoSpacing">
    <w:name w:val="No Spacing"/>
    <w:link w:val="NoSpacingChar"/>
    <w:uiPriority w:val="1"/>
    <w:qFormat/>
    <w:rsid w:val="008E6665"/>
    <w:rPr>
      <w:rFonts w:eastAsia="MS Mincho" w:cs="Arial"/>
      <w:sz w:val="22"/>
      <w:szCs w:val="22"/>
      <w:lang w:val="en-US" w:eastAsia="ja-JP"/>
    </w:rPr>
  </w:style>
  <w:style w:type="character" w:customStyle="1" w:styleId="NoSpacingChar">
    <w:name w:val="No Spacing Char"/>
    <w:link w:val="NoSpacing"/>
    <w:uiPriority w:val="1"/>
    <w:rsid w:val="008E6665"/>
    <w:rPr>
      <w:rFonts w:eastAsia="MS Mincho" w:cs="Arial"/>
      <w:sz w:val="22"/>
      <w:szCs w:val="22"/>
      <w:lang w:val="en-US" w:eastAsia="ja-JP"/>
    </w:rPr>
  </w:style>
  <w:style w:type="paragraph" w:styleId="BalloonText">
    <w:name w:val="Balloon Text"/>
    <w:basedOn w:val="Normal"/>
    <w:link w:val="BalloonTextChar"/>
    <w:uiPriority w:val="99"/>
    <w:semiHidden/>
    <w:unhideWhenUsed/>
    <w:rsid w:val="008E6665"/>
    <w:pPr>
      <w:spacing w:after="0"/>
    </w:pPr>
    <w:rPr>
      <w:rFonts w:ascii="Tahoma" w:hAnsi="Tahoma" w:cs="Tahoma"/>
      <w:sz w:val="16"/>
      <w:szCs w:val="16"/>
    </w:rPr>
  </w:style>
  <w:style w:type="character" w:customStyle="1" w:styleId="BalloonTextChar">
    <w:name w:val="Balloon Text Char"/>
    <w:link w:val="BalloonText"/>
    <w:uiPriority w:val="99"/>
    <w:semiHidden/>
    <w:rsid w:val="008E6665"/>
    <w:rPr>
      <w:rFonts w:ascii="Tahoma" w:hAnsi="Tahoma" w:cs="Tahoma"/>
      <w:sz w:val="16"/>
      <w:szCs w:val="16"/>
      <w:lang w:eastAsia="en-US"/>
    </w:rPr>
  </w:style>
  <w:style w:type="character" w:styleId="FootnoteReference">
    <w:name w:val="footnote reference"/>
    <w:uiPriority w:val="99"/>
    <w:unhideWhenUsed/>
    <w:rsid w:val="006833DD"/>
    <w:rPr>
      <w:rFonts w:ascii="Arial" w:hAnsi="Arial"/>
      <w:sz w:val="20"/>
      <w:vertAlign w:val="superscript"/>
    </w:rPr>
  </w:style>
  <w:style w:type="paragraph" w:customStyle="1" w:styleId="Abstract">
    <w:name w:val="Abstract"/>
    <w:basedOn w:val="Heading1"/>
    <w:next w:val="BodyText"/>
    <w:qFormat/>
    <w:rsid w:val="002C585C"/>
    <w:pPr>
      <w:numPr>
        <w:numId w:val="0"/>
      </w:numPr>
      <w:ind w:left="426"/>
    </w:pPr>
  </w:style>
  <w:style w:type="paragraph" w:styleId="Caption">
    <w:name w:val="caption"/>
    <w:basedOn w:val="Normal"/>
    <w:next w:val="Normal"/>
    <w:uiPriority w:val="35"/>
    <w:unhideWhenUsed/>
    <w:rsid w:val="00B902FB"/>
    <w:pPr>
      <w:jc w:val="center"/>
    </w:pPr>
    <w:rPr>
      <w:bCs/>
      <w:sz w:val="18"/>
      <w:szCs w:val="18"/>
      <w:lang w:val="en"/>
    </w:rPr>
  </w:style>
  <w:style w:type="character" w:customStyle="1" w:styleId="Heading3Char">
    <w:name w:val="Heading 3 Char"/>
    <w:link w:val="Heading3"/>
    <w:uiPriority w:val="9"/>
    <w:rsid w:val="00824808"/>
    <w:rPr>
      <w:rFonts w:ascii="Arial Black" w:eastAsia="Times New Roman" w:hAnsi="Arial Black"/>
      <w:b/>
      <w:bCs/>
      <w:iCs/>
      <w:color w:val="365F91"/>
      <w:kern w:val="32"/>
      <w:sz w:val="22"/>
      <w:szCs w:val="26"/>
      <w:lang w:val="en"/>
    </w:rPr>
  </w:style>
  <w:style w:type="paragraph" w:styleId="TOCHeading">
    <w:name w:val="TOC Heading"/>
    <w:basedOn w:val="Heading1"/>
    <w:next w:val="Normal"/>
    <w:uiPriority w:val="39"/>
    <w:semiHidden/>
    <w:unhideWhenUsed/>
    <w:qFormat/>
    <w:rsid w:val="004A5E75"/>
    <w:pPr>
      <w:keepLines/>
      <w:numPr>
        <w:numId w:val="0"/>
      </w:numPr>
      <w:tabs>
        <w:tab w:val="clear" w:pos="1134"/>
      </w:tabs>
      <w:spacing w:before="480" w:after="0" w:line="276" w:lineRule="auto"/>
      <w:outlineLvl w:val="9"/>
    </w:pPr>
    <w:rPr>
      <w:rFonts w:ascii="Cambria" w:eastAsia="MS Gothic" w:hAnsi="Cambria"/>
      <w:kern w:val="0"/>
      <w:szCs w:val="28"/>
      <w:lang w:val="en-US" w:eastAsia="ja-JP"/>
    </w:rPr>
  </w:style>
  <w:style w:type="paragraph" w:styleId="TOC1">
    <w:name w:val="toc 1"/>
    <w:basedOn w:val="Normal"/>
    <w:next w:val="Normal"/>
    <w:autoRedefine/>
    <w:uiPriority w:val="39"/>
    <w:unhideWhenUsed/>
    <w:qFormat/>
    <w:rsid w:val="003555E8"/>
    <w:pPr>
      <w:tabs>
        <w:tab w:val="left" w:pos="2127"/>
        <w:tab w:val="right" w:leader="dot" w:pos="9350"/>
      </w:tabs>
      <w:spacing w:after="40"/>
      <w:ind w:left="1134"/>
    </w:pPr>
  </w:style>
  <w:style w:type="paragraph" w:styleId="TOC2">
    <w:name w:val="toc 2"/>
    <w:basedOn w:val="Normal"/>
    <w:next w:val="Normal"/>
    <w:autoRedefine/>
    <w:uiPriority w:val="39"/>
    <w:unhideWhenUsed/>
    <w:qFormat/>
    <w:rsid w:val="00A830B1"/>
    <w:pPr>
      <w:tabs>
        <w:tab w:val="left" w:pos="2127"/>
        <w:tab w:val="right" w:leader="dot" w:pos="9350"/>
      </w:tabs>
      <w:spacing w:after="40"/>
      <w:ind w:left="1276"/>
    </w:pPr>
    <w:rPr>
      <w:noProof/>
    </w:rPr>
  </w:style>
  <w:style w:type="paragraph" w:styleId="TOC3">
    <w:name w:val="toc 3"/>
    <w:basedOn w:val="Normal"/>
    <w:next w:val="Normal"/>
    <w:autoRedefine/>
    <w:uiPriority w:val="39"/>
    <w:unhideWhenUsed/>
    <w:qFormat/>
    <w:rsid w:val="00A830B1"/>
    <w:pPr>
      <w:tabs>
        <w:tab w:val="left" w:pos="2410"/>
        <w:tab w:val="right" w:leader="dot" w:pos="9350"/>
      </w:tabs>
      <w:spacing w:after="40"/>
      <w:ind w:left="1418"/>
    </w:pPr>
    <w:rPr>
      <w:noProof/>
    </w:rPr>
  </w:style>
  <w:style w:type="paragraph" w:styleId="Subtitle">
    <w:name w:val="Subtitle"/>
    <w:basedOn w:val="Normal"/>
    <w:next w:val="Normal"/>
    <w:link w:val="SubtitleChar"/>
    <w:uiPriority w:val="11"/>
    <w:qFormat/>
    <w:rsid w:val="00B6273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B6273D"/>
    <w:rPr>
      <w:rFonts w:ascii="Cambria" w:eastAsia="Times New Roman" w:hAnsi="Cambria" w:cs="Times New Roman"/>
      <w:sz w:val="24"/>
      <w:szCs w:val="24"/>
    </w:rPr>
  </w:style>
  <w:style w:type="paragraph" w:customStyle="1" w:styleId="TOCheader">
    <w:name w:val="TOC header"/>
    <w:basedOn w:val="Abstract"/>
    <w:qFormat/>
    <w:rsid w:val="0019581A"/>
  </w:style>
  <w:style w:type="paragraph" w:customStyle="1" w:styleId="Figure">
    <w:name w:val="Figure"/>
    <w:basedOn w:val="Normal"/>
    <w:qFormat/>
    <w:rsid w:val="00695B21"/>
    <w:pPr>
      <w:keepNext/>
      <w:spacing w:before="200"/>
      <w:jc w:val="center"/>
    </w:pPr>
  </w:style>
  <w:style w:type="paragraph" w:customStyle="1" w:styleId="Figurecaption">
    <w:name w:val="Figure caption"/>
    <w:basedOn w:val="BodyText"/>
    <w:qFormat/>
    <w:rsid w:val="00695B21"/>
    <w:pPr>
      <w:jc w:val="center"/>
    </w:pPr>
    <w:rPr>
      <w:b/>
    </w:rPr>
  </w:style>
  <w:style w:type="paragraph" w:customStyle="1" w:styleId="Annex">
    <w:name w:val="Annex"/>
    <w:basedOn w:val="Heading1"/>
    <w:next w:val="BodyText"/>
    <w:qFormat/>
    <w:rsid w:val="00385840"/>
    <w:pPr>
      <w:pageBreakBefore/>
      <w:numPr>
        <w:numId w:val="20"/>
      </w:numPr>
      <w:jc w:val="center"/>
    </w:pPr>
  </w:style>
  <w:style w:type="paragraph" w:styleId="Bibliography">
    <w:name w:val="Bibliography"/>
    <w:basedOn w:val="Normal"/>
    <w:next w:val="Normal"/>
    <w:uiPriority w:val="37"/>
    <w:unhideWhenUsed/>
    <w:qFormat/>
    <w:rsid w:val="00725FC6"/>
    <w:pPr>
      <w:ind w:left="720" w:hanging="450"/>
      <w:jc w:val="both"/>
    </w:pPr>
    <w:rPr>
      <w:sz w:val="16"/>
    </w:rPr>
  </w:style>
  <w:style w:type="numbering" w:customStyle="1" w:styleId="NoList1">
    <w:name w:val="No List1"/>
    <w:next w:val="NoList"/>
    <w:uiPriority w:val="99"/>
    <w:semiHidden/>
    <w:unhideWhenUsed/>
    <w:rsid w:val="00337F7E"/>
  </w:style>
  <w:style w:type="table" w:styleId="TableGrid">
    <w:name w:val="Table Grid"/>
    <w:basedOn w:val="TableNormal"/>
    <w:uiPriority w:val="59"/>
    <w:rsid w:val="00337F7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qFormat/>
    <w:rsid w:val="003508DF"/>
    <w:pPr>
      <w:numPr>
        <w:numId w:val="1"/>
      </w:numPr>
      <w:contextualSpacing/>
    </w:pPr>
  </w:style>
  <w:style w:type="numbering" w:customStyle="1" w:styleId="ListStyle1">
    <w:name w:val="List Style 1"/>
    <w:basedOn w:val="NoList"/>
    <w:rsid w:val="001B1225"/>
    <w:pPr>
      <w:numPr>
        <w:numId w:val="6"/>
      </w:numPr>
    </w:pPr>
  </w:style>
  <w:style w:type="numbering" w:customStyle="1" w:styleId="List1">
    <w:name w:val="List 1"/>
    <w:basedOn w:val="NoList"/>
    <w:rsid w:val="001B1225"/>
    <w:pPr>
      <w:numPr>
        <w:numId w:val="17"/>
      </w:numPr>
    </w:pPr>
  </w:style>
  <w:style w:type="paragraph" w:customStyle="1" w:styleId="AnnexHeadingA1">
    <w:name w:val="Annex Heading A1"/>
    <w:basedOn w:val="Annex"/>
    <w:next w:val="BodyText"/>
    <w:rsid w:val="00056D92"/>
    <w:pPr>
      <w:pageBreakBefore w:val="0"/>
      <w:numPr>
        <w:numId w:val="32"/>
      </w:numPr>
      <w:jc w:val="left"/>
    </w:pPr>
  </w:style>
  <w:style w:type="paragraph" w:customStyle="1" w:styleId="NonTOCTitle">
    <w:name w:val="Non TOC Title"/>
    <w:basedOn w:val="Normal"/>
    <w:qFormat/>
    <w:rsid w:val="00786305"/>
    <w:pPr>
      <w:jc w:val="center"/>
    </w:pPr>
    <w:rPr>
      <w:rFonts w:ascii="Arial Black" w:hAnsi="Arial Black"/>
      <w:b/>
      <w:color w:val="365F91" w:themeColor="accent1" w:themeShade="BF"/>
      <w:sz w:val="28"/>
    </w:rPr>
  </w:style>
  <w:style w:type="paragraph" w:customStyle="1" w:styleId="AnnexHeadingB1">
    <w:name w:val="Annex Heading B1"/>
    <w:basedOn w:val="Annex"/>
    <w:next w:val="BodyText"/>
    <w:qFormat/>
    <w:rsid w:val="009236A9"/>
    <w:pPr>
      <w:pageBreakBefore w:val="0"/>
      <w:numPr>
        <w:numId w:val="27"/>
      </w:numPr>
      <w:ind w:left="1077" w:hanging="1077"/>
      <w:jc w:val="left"/>
    </w:pPr>
  </w:style>
  <w:style w:type="character" w:styleId="CommentReference">
    <w:name w:val="annotation reference"/>
    <w:basedOn w:val="DefaultParagraphFont"/>
    <w:uiPriority w:val="99"/>
    <w:semiHidden/>
    <w:unhideWhenUsed/>
    <w:rsid w:val="00D66D77"/>
    <w:rPr>
      <w:sz w:val="16"/>
      <w:szCs w:val="16"/>
    </w:rPr>
  </w:style>
  <w:style w:type="paragraph" w:styleId="CommentText">
    <w:name w:val="annotation text"/>
    <w:basedOn w:val="Normal"/>
    <w:link w:val="CommentTextChar"/>
    <w:uiPriority w:val="99"/>
    <w:semiHidden/>
    <w:unhideWhenUsed/>
    <w:rsid w:val="00D66D77"/>
  </w:style>
  <w:style w:type="character" w:customStyle="1" w:styleId="CommentTextChar">
    <w:name w:val="Comment Text Char"/>
    <w:basedOn w:val="DefaultParagraphFont"/>
    <w:link w:val="CommentText"/>
    <w:uiPriority w:val="99"/>
    <w:semiHidden/>
    <w:rsid w:val="00D66D77"/>
  </w:style>
  <w:style w:type="paragraph" w:styleId="CommentSubject">
    <w:name w:val="annotation subject"/>
    <w:basedOn w:val="CommentText"/>
    <w:next w:val="CommentText"/>
    <w:link w:val="CommentSubjectChar"/>
    <w:uiPriority w:val="99"/>
    <w:semiHidden/>
    <w:unhideWhenUsed/>
    <w:rsid w:val="00D66D77"/>
    <w:rPr>
      <w:b/>
      <w:bCs/>
    </w:rPr>
  </w:style>
  <w:style w:type="character" w:customStyle="1" w:styleId="CommentSubjectChar">
    <w:name w:val="Comment Subject Char"/>
    <w:basedOn w:val="CommentTextChar"/>
    <w:link w:val="CommentSubject"/>
    <w:uiPriority w:val="99"/>
    <w:semiHidden/>
    <w:rsid w:val="00D66D77"/>
    <w:rPr>
      <w:b/>
      <w:bCs/>
    </w:rPr>
  </w:style>
  <w:style w:type="paragraph" w:styleId="Revision">
    <w:name w:val="Revision"/>
    <w:hidden/>
    <w:uiPriority w:val="99"/>
    <w:semiHidden/>
    <w:rsid w:val="00056D92"/>
  </w:style>
  <w:style w:type="paragraph" w:styleId="List">
    <w:name w:val="List"/>
    <w:basedOn w:val="Normal"/>
    <w:uiPriority w:val="99"/>
    <w:unhideWhenUsed/>
    <w:rsid w:val="004D62A8"/>
    <w:pPr>
      <w:ind w:left="283" w:hanging="283"/>
      <w:contextualSpacing/>
    </w:pPr>
  </w:style>
  <w:style w:type="paragraph" w:styleId="List2">
    <w:name w:val="List 2"/>
    <w:basedOn w:val="Normal"/>
    <w:uiPriority w:val="99"/>
    <w:unhideWhenUsed/>
    <w:rsid w:val="004D62A8"/>
    <w:pPr>
      <w:ind w:left="566" w:hanging="283"/>
      <w:contextualSpacing/>
    </w:pPr>
  </w:style>
  <w:style w:type="character" w:customStyle="1" w:styleId="apple-converted-space">
    <w:name w:val="apple-converted-space"/>
    <w:basedOn w:val="DefaultParagraphFont"/>
    <w:rsid w:val="00CF0F5D"/>
  </w:style>
  <w:style w:type="table" w:styleId="LightShading-Accent1">
    <w:name w:val="Light Shading Accent 1"/>
    <w:basedOn w:val="TableNormal"/>
    <w:uiPriority w:val="60"/>
    <w:rsid w:val="00C8502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lsdException w:name="List Bullet" w:qFormat="1"/>
    <w:lsdException w:name="List Bullet 2"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w:qFormat="1"/>
    <w:lsdException w:name="Body Text 2" w:qFormat="1"/>
    <w:lsdException w:name="Body Text 3"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1"/>
    <w:lsdException w:name="TOC Heading" w:uiPriority="39" w:qFormat="1"/>
  </w:latentStyles>
  <w:style w:type="paragraph" w:default="1" w:styleId="Normal">
    <w:name w:val="Normal"/>
    <w:qFormat/>
    <w:rsid w:val="000053AB"/>
    <w:pPr>
      <w:spacing w:after="120"/>
    </w:pPr>
  </w:style>
  <w:style w:type="paragraph" w:styleId="Heading1">
    <w:name w:val="heading 1"/>
    <w:basedOn w:val="Normal"/>
    <w:next w:val="Normal"/>
    <w:link w:val="Heading1Char"/>
    <w:uiPriority w:val="9"/>
    <w:qFormat/>
    <w:rsid w:val="00F21D47"/>
    <w:pPr>
      <w:keepNext/>
      <w:numPr>
        <w:numId w:val="2"/>
      </w:numPr>
      <w:tabs>
        <w:tab w:val="left" w:pos="1134"/>
      </w:tabs>
      <w:spacing w:before="240" w:after="60"/>
      <w:outlineLvl w:val="0"/>
    </w:pPr>
    <w:rPr>
      <w:rFonts w:ascii="Arial Black" w:eastAsia="Times New Roman" w:hAnsi="Arial Black"/>
      <w:b/>
      <w:bCs/>
      <w:color w:val="365F91"/>
      <w:kern w:val="32"/>
      <w:sz w:val="28"/>
      <w:szCs w:val="32"/>
    </w:rPr>
  </w:style>
  <w:style w:type="paragraph" w:styleId="Heading2">
    <w:name w:val="heading 2"/>
    <w:basedOn w:val="Heading1"/>
    <w:next w:val="BodyText"/>
    <w:link w:val="Heading2Char"/>
    <w:uiPriority w:val="9"/>
    <w:unhideWhenUsed/>
    <w:qFormat/>
    <w:rsid w:val="00EE522B"/>
    <w:pPr>
      <w:numPr>
        <w:ilvl w:val="1"/>
      </w:numPr>
      <w:tabs>
        <w:tab w:val="clear" w:pos="1134"/>
        <w:tab w:val="left" w:pos="709"/>
      </w:tabs>
      <w:ind w:hanging="792"/>
      <w:outlineLvl w:val="1"/>
    </w:pPr>
    <w:rPr>
      <w:b w:val="0"/>
      <w:bCs w:val="0"/>
      <w:iCs/>
      <w:color w:val="215868" w:themeColor="accent5" w:themeShade="80"/>
      <w:sz w:val="24"/>
      <w:szCs w:val="28"/>
      <w:lang w:val="en"/>
    </w:rPr>
  </w:style>
  <w:style w:type="paragraph" w:styleId="Heading3">
    <w:name w:val="heading 3"/>
    <w:basedOn w:val="Heading2"/>
    <w:next w:val="BodyText"/>
    <w:link w:val="Heading3Char"/>
    <w:uiPriority w:val="9"/>
    <w:unhideWhenUsed/>
    <w:qFormat/>
    <w:rsid w:val="00824808"/>
    <w:pPr>
      <w:numPr>
        <w:ilvl w:val="2"/>
      </w:numPr>
      <w:tabs>
        <w:tab w:val="left" w:pos="851"/>
      </w:tabs>
      <w:ind w:left="540"/>
      <w:outlineLvl w:val="2"/>
    </w:pPr>
    <w:rPr>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B444F"/>
    <w:rPr>
      <w:color w:val="0000FF"/>
      <w:u w:val="single"/>
    </w:rPr>
  </w:style>
  <w:style w:type="paragraph" w:styleId="ListParagraph">
    <w:name w:val="List Paragraph"/>
    <w:basedOn w:val="Normal"/>
    <w:uiPriority w:val="34"/>
    <w:rsid w:val="006B444F"/>
    <w:pPr>
      <w:spacing w:after="0"/>
      <w:ind w:left="720"/>
    </w:pPr>
    <w:rPr>
      <w:rFonts w:ascii="Calibri" w:hAnsi="Calibri" w:cs="Calibri"/>
    </w:rPr>
  </w:style>
  <w:style w:type="character" w:styleId="FollowedHyperlink">
    <w:name w:val="FollowedHyperlink"/>
    <w:uiPriority w:val="99"/>
    <w:semiHidden/>
    <w:unhideWhenUsed/>
    <w:rsid w:val="001E3BAE"/>
    <w:rPr>
      <w:color w:val="800080"/>
      <w:u w:val="single"/>
    </w:rPr>
  </w:style>
  <w:style w:type="paragraph" w:styleId="Title">
    <w:name w:val="Title"/>
    <w:basedOn w:val="Normal"/>
    <w:next w:val="Normal"/>
    <w:link w:val="TitleChar"/>
    <w:uiPriority w:val="10"/>
    <w:qFormat/>
    <w:rsid w:val="00192C33"/>
    <w:pPr>
      <w:pBdr>
        <w:bottom w:val="thickThinSmallGap" w:sz="24" w:space="1" w:color="auto"/>
      </w:pBdr>
      <w:spacing w:before="240" w:after="60"/>
      <w:jc w:val="center"/>
      <w:outlineLvl w:val="0"/>
    </w:pPr>
    <w:rPr>
      <w:rFonts w:ascii="Arial Black" w:eastAsia="Times New Roman" w:hAnsi="Arial Black"/>
      <w:b/>
      <w:bCs/>
      <w:color w:val="365F91"/>
      <w:kern w:val="28"/>
      <w:sz w:val="28"/>
      <w:szCs w:val="32"/>
    </w:rPr>
  </w:style>
  <w:style w:type="character" w:customStyle="1" w:styleId="TitleChar">
    <w:name w:val="Title Char"/>
    <w:link w:val="Title"/>
    <w:uiPriority w:val="10"/>
    <w:rsid w:val="00192C33"/>
    <w:rPr>
      <w:rFonts w:ascii="Arial Black" w:eastAsia="Times New Roman" w:hAnsi="Arial Black" w:cs="Times New Roman"/>
      <w:b/>
      <w:bCs/>
      <w:color w:val="365F91"/>
      <w:kern w:val="28"/>
      <w:sz w:val="28"/>
      <w:szCs w:val="32"/>
      <w:lang w:eastAsia="en-US"/>
    </w:rPr>
  </w:style>
  <w:style w:type="character" w:customStyle="1" w:styleId="Heading1Char">
    <w:name w:val="Heading 1 Char"/>
    <w:link w:val="Heading1"/>
    <w:uiPriority w:val="9"/>
    <w:rsid w:val="00F21D47"/>
    <w:rPr>
      <w:rFonts w:ascii="Arial Black" w:eastAsia="Times New Roman" w:hAnsi="Arial Black"/>
      <w:b/>
      <w:bCs/>
      <w:color w:val="365F91"/>
      <w:kern w:val="32"/>
      <w:sz w:val="28"/>
      <w:szCs w:val="32"/>
    </w:rPr>
  </w:style>
  <w:style w:type="character" w:customStyle="1" w:styleId="Heading2Char">
    <w:name w:val="Heading 2 Char"/>
    <w:link w:val="Heading2"/>
    <w:uiPriority w:val="9"/>
    <w:rsid w:val="00EE522B"/>
    <w:rPr>
      <w:rFonts w:ascii="Arial Black" w:eastAsia="Times New Roman" w:hAnsi="Arial Black"/>
      <w:iCs/>
      <w:color w:val="215868" w:themeColor="accent5" w:themeShade="80"/>
      <w:kern w:val="32"/>
      <w:sz w:val="24"/>
      <w:szCs w:val="28"/>
      <w:lang w:val="en"/>
    </w:rPr>
  </w:style>
  <w:style w:type="character" w:styleId="Strong">
    <w:name w:val="Strong"/>
    <w:uiPriority w:val="22"/>
    <w:rsid w:val="00192C33"/>
    <w:rPr>
      <w:b/>
      <w:bCs/>
    </w:rPr>
  </w:style>
  <w:style w:type="paragraph" w:styleId="BlockText">
    <w:name w:val="Block Text"/>
    <w:basedOn w:val="Normal"/>
    <w:uiPriority w:val="99"/>
    <w:semiHidden/>
    <w:unhideWhenUsed/>
    <w:rsid w:val="00192C33"/>
    <w:pPr>
      <w:ind w:left="1440" w:right="1440"/>
    </w:pPr>
  </w:style>
  <w:style w:type="paragraph" w:styleId="BodyText">
    <w:name w:val="Body Text"/>
    <w:basedOn w:val="Normal"/>
    <w:link w:val="BodyTextChar"/>
    <w:uiPriority w:val="99"/>
    <w:unhideWhenUsed/>
    <w:qFormat/>
    <w:rsid w:val="00C074C4"/>
    <w:pPr>
      <w:spacing w:line="276" w:lineRule="auto"/>
      <w:ind w:left="709"/>
      <w:jc w:val="both"/>
    </w:pPr>
  </w:style>
  <w:style w:type="character" w:customStyle="1" w:styleId="BodyTextChar">
    <w:name w:val="Body Text Char"/>
    <w:link w:val="BodyText"/>
    <w:uiPriority w:val="99"/>
    <w:rsid w:val="00C074C4"/>
  </w:style>
  <w:style w:type="paragraph" w:styleId="BodyText2">
    <w:name w:val="Body Text 2"/>
    <w:basedOn w:val="BodyText"/>
    <w:link w:val="BodyText2Char"/>
    <w:uiPriority w:val="99"/>
    <w:semiHidden/>
    <w:unhideWhenUsed/>
    <w:qFormat/>
    <w:rsid w:val="00192C33"/>
    <w:pPr>
      <w:spacing w:line="480" w:lineRule="auto"/>
    </w:pPr>
  </w:style>
  <w:style w:type="character" w:customStyle="1" w:styleId="BodyText2Char">
    <w:name w:val="Body Text 2 Char"/>
    <w:link w:val="BodyText2"/>
    <w:uiPriority w:val="99"/>
    <w:semiHidden/>
    <w:rsid w:val="00192C33"/>
    <w:rPr>
      <w:rFonts w:ascii="Arial" w:hAnsi="Arial"/>
      <w:sz w:val="22"/>
      <w:szCs w:val="22"/>
      <w:lang w:eastAsia="en-US"/>
    </w:rPr>
  </w:style>
  <w:style w:type="paragraph" w:styleId="BodyText3">
    <w:name w:val="Body Text 3"/>
    <w:basedOn w:val="BodyText2"/>
    <w:link w:val="BodyText3Char"/>
    <w:uiPriority w:val="99"/>
    <w:semiHidden/>
    <w:unhideWhenUsed/>
    <w:qFormat/>
    <w:rsid w:val="00192C33"/>
    <w:rPr>
      <w:szCs w:val="16"/>
    </w:rPr>
  </w:style>
  <w:style w:type="character" w:customStyle="1" w:styleId="BodyText3Char">
    <w:name w:val="Body Text 3 Char"/>
    <w:link w:val="BodyText3"/>
    <w:uiPriority w:val="99"/>
    <w:semiHidden/>
    <w:rsid w:val="00192C33"/>
    <w:rPr>
      <w:rFonts w:ascii="Arial" w:hAnsi="Arial"/>
      <w:sz w:val="22"/>
      <w:szCs w:val="16"/>
      <w:lang w:eastAsia="en-US"/>
    </w:rPr>
  </w:style>
  <w:style w:type="paragraph" w:styleId="BodyTextFirstIndent">
    <w:name w:val="Body Text First Indent"/>
    <w:basedOn w:val="BodyText"/>
    <w:link w:val="BodyTextFirstIndentChar"/>
    <w:uiPriority w:val="99"/>
    <w:semiHidden/>
    <w:unhideWhenUsed/>
    <w:qFormat/>
    <w:rsid w:val="00AD17F2"/>
    <w:pPr>
      <w:ind w:firstLine="210"/>
    </w:pPr>
  </w:style>
  <w:style w:type="character" w:customStyle="1" w:styleId="BodyTextFirstIndentChar">
    <w:name w:val="Body Text First Indent Char"/>
    <w:basedOn w:val="BodyTextChar"/>
    <w:link w:val="BodyTextFirstIndent"/>
    <w:uiPriority w:val="99"/>
    <w:semiHidden/>
    <w:rsid w:val="00AD17F2"/>
  </w:style>
  <w:style w:type="paragraph" w:styleId="Footer">
    <w:name w:val="footer"/>
    <w:basedOn w:val="Normal"/>
    <w:link w:val="FooterChar"/>
    <w:uiPriority w:val="99"/>
    <w:unhideWhenUsed/>
    <w:qFormat/>
    <w:rsid w:val="00AD17F2"/>
    <w:pPr>
      <w:tabs>
        <w:tab w:val="center" w:pos="4680"/>
        <w:tab w:val="right" w:pos="9360"/>
      </w:tabs>
      <w:jc w:val="both"/>
    </w:pPr>
    <w:rPr>
      <w:sz w:val="18"/>
    </w:rPr>
  </w:style>
  <w:style w:type="character" w:customStyle="1" w:styleId="FooterChar">
    <w:name w:val="Footer Char"/>
    <w:link w:val="Footer"/>
    <w:uiPriority w:val="99"/>
    <w:rsid w:val="00AD17F2"/>
    <w:rPr>
      <w:rFonts w:ascii="Arial" w:hAnsi="Arial"/>
      <w:sz w:val="18"/>
      <w:szCs w:val="22"/>
      <w:lang w:eastAsia="en-US"/>
    </w:rPr>
  </w:style>
  <w:style w:type="paragraph" w:styleId="Header">
    <w:name w:val="header"/>
    <w:basedOn w:val="Normal"/>
    <w:link w:val="HeaderChar"/>
    <w:uiPriority w:val="99"/>
    <w:unhideWhenUsed/>
    <w:qFormat/>
    <w:rsid w:val="00AD17F2"/>
    <w:pPr>
      <w:tabs>
        <w:tab w:val="center" w:pos="4680"/>
        <w:tab w:val="right" w:pos="9360"/>
      </w:tabs>
      <w:jc w:val="both"/>
    </w:pPr>
  </w:style>
  <w:style w:type="character" w:customStyle="1" w:styleId="HeaderChar">
    <w:name w:val="Header Char"/>
    <w:link w:val="Header"/>
    <w:uiPriority w:val="99"/>
    <w:rsid w:val="00AD17F2"/>
    <w:rPr>
      <w:rFonts w:ascii="Arial" w:hAnsi="Arial"/>
      <w:sz w:val="22"/>
      <w:szCs w:val="22"/>
      <w:lang w:eastAsia="en-US"/>
    </w:rPr>
  </w:style>
  <w:style w:type="paragraph" w:styleId="FootnoteText">
    <w:name w:val="footnote text"/>
    <w:basedOn w:val="Normal"/>
    <w:link w:val="FootnoteTextChar"/>
    <w:uiPriority w:val="99"/>
    <w:unhideWhenUsed/>
    <w:qFormat/>
    <w:rsid w:val="007D4C03"/>
    <w:pPr>
      <w:spacing w:after="0"/>
      <w:jc w:val="both"/>
    </w:pPr>
    <w:rPr>
      <w:sz w:val="14"/>
      <w:szCs w:val="16"/>
    </w:rPr>
  </w:style>
  <w:style w:type="character" w:customStyle="1" w:styleId="FootnoteTextChar">
    <w:name w:val="Footnote Text Char"/>
    <w:link w:val="FootnoteText"/>
    <w:uiPriority w:val="99"/>
    <w:rsid w:val="007D4C03"/>
    <w:rPr>
      <w:sz w:val="14"/>
      <w:szCs w:val="16"/>
    </w:rPr>
  </w:style>
  <w:style w:type="paragraph" w:styleId="NoSpacing">
    <w:name w:val="No Spacing"/>
    <w:link w:val="NoSpacingChar"/>
    <w:uiPriority w:val="1"/>
    <w:qFormat/>
    <w:rsid w:val="008E6665"/>
    <w:rPr>
      <w:rFonts w:eastAsia="MS Mincho" w:cs="Arial"/>
      <w:sz w:val="22"/>
      <w:szCs w:val="22"/>
      <w:lang w:val="en-US" w:eastAsia="ja-JP"/>
    </w:rPr>
  </w:style>
  <w:style w:type="character" w:customStyle="1" w:styleId="NoSpacingChar">
    <w:name w:val="No Spacing Char"/>
    <w:link w:val="NoSpacing"/>
    <w:uiPriority w:val="1"/>
    <w:rsid w:val="008E6665"/>
    <w:rPr>
      <w:rFonts w:eastAsia="MS Mincho" w:cs="Arial"/>
      <w:sz w:val="22"/>
      <w:szCs w:val="22"/>
      <w:lang w:val="en-US" w:eastAsia="ja-JP"/>
    </w:rPr>
  </w:style>
  <w:style w:type="paragraph" w:styleId="BalloonText">
    <w:name w:val="Balloon Text"/>
    <w:basedOn w:val="Normal"/>
    <w:link w:val="BalloonTextChar"/>
    <w:uiPriority w:val="99"/>
    <w:semiHidden/>
    <w:unhideWhenUsed/>
    <w:rsid w:val="008E6665"/>
    <w:pPr>
      <w:spacing w:after="0"/>
    </w:pPr>
    <w:rPr>
      <w:rFonts w:ascii="Tahoma" w:hAnsi="Tahoma" w:cs="Tahoma"/>
      <w:sz w:val="16"/>
      <w:szCs w:val="16"/>
    </w:rPr>
  </w:style>
  <w:style w:type="character" w:customStyle="1" w:styleId="BalloonTextChar">
    <w:name w:val="Balloon Text Char"/>
    <w:link w:val="BalloonText"/>
    <w:uiPriority w:val="99"/>
    <w:semiHidden/>
    <w:rsid w:val="008E6665"/>
    <w:rPr>
      <w:rFonts w:ascii="Tahoma" w:hAnsi="Tahoma" w:cs="Tahoma"/>
      <w:sz w:val="16"/>
      <w:szCs w:val="16"/>
      <w:lang w:eastAsia="en-US"/>
    </w:rPr>
  </w:style>
  <w:style w:type="character" w:styleId="FootnoteReference">
    <w:name w:val="footnote reference"/>
    <w:uiPriority w:val="99"/>
    <w:unhideWhenUsed/>
    <w:rsid w:val="006833DD"/>
    <w:rPr>
      <w:rFonts w:ascii="Arial" w:hAnsi="Arial"/>
      <w:sz w:val="20"/>
      <w:vertAlign w:val="superscript"/>
    </w:rPr>
  </w:style>
  <w:style w:type="paragraph" w:customStyle="1" w:styleId="Abstract">
    <w:name w:val="Abstract"/>
    <w:basedOn w:val="Heading1"/>
    <w:next w:val="BodyText"/>
    <w:qFormat/>
    <w:rsid w:val="002C585C"/>
    <w:pPr>
      <w:numPr>
        <w:numId w:val="0"/>
      </w:numPr>
      <w:ind w:left="426"/>
    </w:pPr>
  </w:style>
  <w:style w:type="paragraph" w:styleId="Caption">
    <w:name w:val="caption"/>
    <w:basedOn w:val="Normal"/>
    <w:next w:val="Normal"/>
    <w:uiPriority w:val="35"/>
    <w:unhideWhenUsed/>
    <w:rsid w:val="00B902FB"/>
    <w:pPr>
      <w:jc w:val="center"/>
    </w:pPr>
    <w:rPr>
      <w:bCs/>
      <w:sz w:val="18"/>
      <w:szCs w:val="18"/>
      <w:lang w:val="en"/>
    </w:rPr>
  </w:style>
  <w:style w:type="character" w:customStyle="1" w:styleId="Heading3Char">
    <w:name w:val="Heading 3 Char"/>
    <w:link w:val="Heading3"/>
    <w:uiPriority w:val="9"/>
    <w:rsid w:val="00824808"/>
    <w:rPr>
      <w:rFonts w:ascii="Arial Black" w:eastAsia="Times New Roman" w:hAnsi="Arial Black"/>
      <w:b/>
      <w:bCs/>
      <w:iCs/>
      <w:color w:val="365F91"/>
      <w:kern w:val="32"/>
      <w:sz w:val="22"/>
      <w:szCs w:val="26"/>
      <w:lang w:val="en"/>
    </w:rPr>
  </w:style>
  <w:style w:type="paragraph" w:styleId="TOCHeading">
    <w:name w:val="TOC Heading"/>
    <w:basedOn w:val="Heading1"/>
    <w:next w:val="Normal"/>
    <w:uiPriority w:val="39"/>
    <w:semiHidden/>
    <w:unhideWhenUsed/>
    <w:qFormat/>
    <w:rsid w:val="004A5E75"/>
    <w:pPr>
      <w:keepLines/>
      <w:numPr>
        <w:numId w:val="0"/>
      </w:numPr>
      <w:tabs>
        <w:tab w:val="clear" w:pos="1134"/>
      </w:tabs>
      <w:spacing w:before="480" w:after="0" w:line="276" w:lineRule="auto"/>
      <w:outlineLvl w:val="9"/>
    </w:pPr>
    <w:rPr>
      <w:rFonts w:ascii="Cambria" w:eastAsia="MS Gothic" w:hAnsi="Cambria"/>
      <w:kern w:val="0"/>
      <w:szCs w:val="28"/>
      <w:lang w:val="en-US" w:eastAsia="ja-JP"/>
    </w:rPr>
  </w:style>
  <w:style w:type="paragraph" w:styleId="TOC1">
    <w:name w:val="toc 1"/>
    <w:basedOn w:val="Normal"/>
    <w:next w:val="Normal"/>
    <w:autoRedefine/>
    <w:uiPriority w:val="39"/>
    <w:unhideWhenUsed/>
    <w:qFormat/>
    <w:rsid w:val="003555E8"/>
    <w:pPr>
      <w:tabs>
        <w:tab w:val="left" w:pos="2127"/>
        <w:tab w:val="right" w:leader="dot" w:pos="9350"/>
      </w:tabs>
      <w:spacing w:after="40"/>
      <w:ind w:left="1134"/>
    </w:pPr>
  </w:style>
  <w:style w:type="paragraph" w:styleId="TOC2">
    <w:name w:val="toc 2"/>
    <w:basedOn w:val="Normal"/>
    <w:next w:val="Normal"/>
    <w:autoRedefine/>
    <w:uiPriority w:val="39"/>
    <w:unhideWhenUsed/>
    <w:qFormat/>
    <w:rsid w:val="00A830B1"/>
    <w:pPr>
      <w:tabs>
        <w:tab w:val="left" w:pos="2127"/>
        <w:tab w:val="right" w:leader="dot" w:pos="9350"/>
      </w:tabs>
      <w:spacing w:after="40"/>
      <w:ind w:left="1276"/>
    </w:pPr>
    <w:rPr>
      <w:noProof/>
    </w:rPr>
  </w:style>
  <w:style w:type="paragraph" w:styleId="TOC3">
    <w:name w:val="toc 3"/>
    <w:basedOn w:val="Normal"/>
    <w:next w:val="Normal"/>
    <w:autoRedefine/>
    <w:uiPriority w:val="39"/>
    <w:unhideWhenUsed/>
    <w:qFormat/>
    <w:rsid w:val="00A830B1"/>
    <w:pPr>
      <w:tabs>
        <w:tab w:val="left" w:pos="2410"/>
        <w:tab w:val="right" w:leader="dot" w:pos="9350"/>
      </w:tabs>
      <w:spacing w:after="40"/>
      <w:ind w:left="1418"/>
    </w:pPr>
    <w:rPr>
      <w:noProof/>
    </w:rPr>
  </w:style>
  <w:style w:type="paragraph" w:styleId="Subtitle">
    <w:name w:val="Subtitle"/>
    <w:basedOn w:val="Normal"/>
    <w:next w:val="Normal"/>
    <w:link w:val="SubtitleChar"/>
    <w:uiPriority w:val="11"/>
    <w:qFormat/>
    <w:rsid w:val="00B6273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B6273D"/>
    <w:rPr>
      <w:rFonts w:ascii="Cambria" w:eastAsia="Times New Roman" w:hAnsi="Cambria" w:cs="Times New Roman"/>
      <w:sz w:val="24"/>
      <w:szCs w:val="24"/>
    </w:rPr>
  </w:style>
  <w:style w:type="paragraph" w:customStyle="1" w:styleId="TOCheader">
    <w:name w:val="TOC header"/>
    <w:basedOn w:val="Abstract"/>
    <w:qFormat/>
    <w:rsid w:val="0019581A"/>
  </w:style>
  <w:style w:type="paragraph" w:customStyle="1" w:styleId="Figure">
    <w:name w:val="Figure"/>
    <w:basedOn w:val="Normal"/>
    <w:qFormat/>
    <w:rsid w:val="00695B21"/>
    <w:pPr>
      <w:keepNext/>
      <w:spacing w:before="200"/>
      <w:jc w:val="center"/>
    </w:pPr>
  </w:style>
  <w:style w:type="paragraph" w:customStyle="1" w:styleId="Figurecaption">
    <w:name w:val="Figure caption"/>
    <w:basedOn w:val="BodyText"/>
    <w:qFormat/>
    <w:rsid w:val="00695B21"/>
    <w:pPr>
      <w:jc w:val="center"/>
    </w:pPr>
    <w:rPr>
      <w:b/>
    </w:rPr>
  </w:style>
  <w:style w:type="paragraph" w:customStyle="1" w:styleId="Annex">
    <w:name w:val="Annex"/>
    <w:basedOn w:val="Heading1"/>
    <w:next w:val="BodyText"/>
    <w:qFormat/>
    <w:rsid w:val="00385840"/>
    <w:pPr>
      <w:pageBreakBefore/>
      <w:numPr>
        <w:numId w:val="20"/>
      </w:numPr>
      <w:jc w:val="center"/>
    </w:pPr>
  </w:style>
  <w:style w:type="paragraph" w:styleId="Bibliography">
    <w:name w:val="Bibliography"/>
    <w:basedOn w:val="Normal"/>
    <w:next w:val="Normal"/>
    <w:uiPriority w:val="37"/>
    <w:unhideWhenUsed/>
    <w:qFormat/>
    <w:rsid w:val="00725FC6"/>
    <w:pPr>
      <w:ind w:left="720" w:hanging="450"/>
      <w:jc w:val="both"/>
    </w:pPr>
    <w:rPr>
      <w:sz w:val="16"/>
    </w:rPr>
  </w:style>
  <w:style w:type="numbering" w:customStyle="1" w:styleId="NoList1">
    <w:name w:val="No List1"/>
    <w:next w:val="NoList"/>
    <w:uiPriority w:val="99"/>
    <w:semiHidden/>
    <w:unhideWhenUsed/>
    <w:rsid w:val="00337F7E"/>
  </w:style>
  <w:style w:type="table" w:styleId="TableGrid">
    <w:name w:val="Table Grid"/>
    <w:basedOn w:val="TableNormal"/>
    <w:uiPriority w:val="59"/>
    <w:rsid w:val="00337F7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qFormat/>
    <w:rsid w:val="003508DF"/>
    <w:pPr>
      <w:numPr>
        <w:numId w:val="1"/>
      </w:numPr>
      <w:contextualSpacing/>
    </w:pPr>
  </w:style>
  <w:style w:type="numbering" w:customStyle="1" w:styleId="ListStyle1">
    <w:name w:val="List Style 1"/>
    <w:basedOn w:val="NoList"/>
    <w:rsid w:val="001B1225"/>
    <w:pPr>
      <w:numPr>
        <w:numId w:val="6"/>
      </w:numPr>
    </w:pPr>
  </w:style>
  <w:style w:type="numbering" w:customStyle="1" w:styleId="List1">
    <w:name w:val="List 1"/>
    <w:basedOn w:val="NoList"/>
    <w:rsid w:val="001B1225"/>
    <w:pPr>
      <w:numPr>
        <w:numId w:val="17"/>
      </w:numPr>
    </w:pPr>
  </w:style>
  <w:style w:type="paragraph" w:customStyle="1" w:styleId="AnnexHeadingA1">
    <w:name w:val="Annex Heading A1"/>
    <w:basedOn w:val="Annex"/>
    <w:next w:val="BodyText"/>
    <w:rsid w:val="00056D92"/>
    <w:pPr>
      <w:pageBreakBefore w:val="0"/>
      <w:numPr>
        <w:numId w:val="32"/>
      </w:numPr>
      <w:jc w:val="left"/>
    </w:pPr>
  </w:style>
  <w:style w:type="paragraph" w:customStyle="1" w:styleId="NonTOCTitle">
    <w:name w:val="Non TOC Title"/>
    <w:basedOn w:val="Normal"/>
    <w:qFormat/>
    <w:rsid w:val="00786305"/>
    <w:pPr>
      <w:jc w:val="center"/>
    </w:pPr>
    <w:rPr>
      <w:rFonts w:ascii="Arial Black" w:hAnsi="Arial Black"/>
      <w:b/>
      <w:color w:val="365F91" w:themeColor="accent1" w:themeShade="BF"/>
      <w:sz w:val="28"/>
    </w:rPr>
  </w:style>
  <w:style w:type="paragraph" w:customStyle="1" w:styleId="AnnexHeadingB1">
    <w:name w:val="Annex Heading B1"/>
    <w:basedOn w:val="Annex"/>
    <w:next w:val="BodyText"/>
    <w:qFormat/>
    <w:rsid w:val="009236A9"/>
    <w:pPr>
      <w:pageBreakBefore w:val="0"/>
      <w:numPr>
        <w:numId w:val="27"/>
      </w:numPr>
      <w:ind w:left="1077" w:hanging="1077"/>
      <w:jc w:val="left"/>
    </w:pPr>
  </w:style>
  <w:style w:type="character" w:styleId="CommentReference">
    <w:name w:val="annotation reference"/>
    <w:basedOn w:val="DefaultParagraphFont"/>
    <w:uiPriority w:val="99"/>
    <w:semiHidden/>
    <w:unhideWhenUsed/>
    <w:rsid w:val="00D66D77"/>
    <w:rPr>
      <w:sz w:val="16"/>
      <w:szCs w:val="16"/>
    </w:rPr>
  </w:style>
  <w:style w:type="paragraph" w:styleId="CommentText">
    <w:name w:val="annotation text"/>
    <w:basedOn w:val="Normal"/>
    <w:link w:val="CommentTextChar"/>
    <w:uiPriority w:val="99"/>
    <w:semiHidden/>
    <w:unhideWhenUsed/>
    <w:rsid w:val="00D66D77"/>
  </w:style>
  <w:style w:type="character" w:customStyle="1" w:styleId="CommentTextChar">
    <w:name w:val="Comment Text Char"/>
    <w:basedOn w:val="DefaultParagraphFont"/>
    <w:link w:val="CommentText"/>
    <w:uiPriority w:val="99"/>
    <w:semiHidden/>
    <w:rsid w:val="00D66D77"/>
  </w:style>
  <w:style w:type="paragraph" w:styleId="CommentSubject">
    <w:name w:val="annotation subject"/>
    <w:basedOn w:val="CommentText"/>
    <w:next w:val="CommentText"/>
    <w:link w:val="CommentSubjectChar"/>
    <w:uiPriority w:val="99"/>
    <w:semiHidden/>
    <w:unhideWhenUsed/>
    <w:rsid w:val="00D66D77"/>
    <w:rPr>
      <w:b/>
      <w:bCs/>
    </w:rPr>
  </w:style>
  <w:style w:type="character" w:customStyle="1" w:styleId="CommentSubjectChar">
    <w:name w:val="Comment Subject Char"/>
    <w:basedOn w:val="CommentTextChar"/>
    <w:link w:val="CommentSubject"/>
    <w:uiPriority w:val="99"/>
    <w:semiHidden/>
    <w:rsid w:val="00D66D77"/>
    <w:rPr>
      <w:b/>
      <w:bCs/>
    </w:rPr>
  </w:style>
  <w:style w:type="paragraph" w:styleId="Revision">
    <w:name w:val="Revision"/>
    <w:hidden/>
    <w:uiPriority w:val="99"/>
    <w:semiHidden/>
    <w:rsid w:val="00056D92"/>
  </w:style>
  <w:style w:type="paragraph" w:styleId="List">
    <w:name w:val="List"/>
    <w:basedOn w:val="Normal"/>
    <w:uiPriority w:val="99"/>
    <w:unhideWhenUsed/>
    <w:rsid w:val="004D62A8"/>
    <w:pPr>
      <w:ind w:left="283" w:hanging="283"/>
      <w:contextualSpacing/>
    </w:pPr>
  </w:style>
  <w:style w:type="paragraph" w:styleId="List2">
    <w:name w:val="List 2"/>
    <w:basedOn w:val="Normal"/>
    <w:uiPriority w:val="99"/>
    <w:unhideWhenUsed/>
    <w:rsid w:val="004D62A8"/>
    <w:pPr>
      <w:ind w:left="566" w:hanging="283"/>
      <w:contextualSpacing/>
    </w:pPr>
  </w:style>
  <w:style w:type="character" w:customStyle="1" w:styleId="apple-converted-space">
    <w:name w:val="apple-converted-space"/>
    <w:basedOn w:val="DefaultParagraphFont"/>
    <w:rsid w:val="00CF0F5D"/>
  </w:style>
  <w:style w:type="table" w:styleId="LightShading-Accent1">
    <w:name w:val="Light Shading Accent 1"/>
    <w:basedOn w:val="TableNormal"/>
    <w:uiPriority w:val="60"/>
    <w:rsid w:val="00C8502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81414">
      <w:bodyDiv w:val="1"/>
      <w:marLeft w:val="0"/>
      <w:marRight w:val="0"/>
      <w:marTop w:val="0"/>
      <w:marBottom w:val="0"/>
      <w:divBdr>
        <w:top w:val="none" w:sz="0" w:space="0" w:color="auto"/>
        <w:left w:val="none" w:sz="0" w:space="0" w:color="auto"/>
        <w:bottom w:val="none" w:sz="0" w:space="0" w:color="auto"/>
        <w:right w:val="none" w:sz="0" w:space="0" w:color="auto"/>
      </w:divBdr>
    </w:div>
    <w:div w:id="146171788">
      <w:bodyDiv w:val="1"/>
      <w:marLeft w:val="0"/>
      <w:marRight w:val="0"/>
      <w:marTop w:val="0"/>
      <w:marBottom w:val="0"/>
      <w:divBdr>
        <w:top w:val="none" w:sz="0" w:space="0" w:color="auto"/>
        <w:left w:val="none" w:sz="0" w:space="0" w:color="auto"/>
        <w:bottom w:val="none" w:sz="0" w:space="0" w:color="auto"/>
        <w:right w:val="none" w:sz="0" w:space="0" w:color="auto"/>
      </w:divBdr>
    </w:div>
    <w:div w:id="182859870">
      <w:bodyDiv w:val="1"/>
      <w:marLeft w:val="0"/>
      <w:marRight w:val="0"/>
      <w:marTop w:val="0"/>
      <w:marBottom w:val="0"/>
      <w:divBdr>
        <w:top w:val="none" w:sz="0" w:space="0" w:color="auto"/>
        <w:left w:val="none" w:sz="0" w:space="0" w:color="auto"/>
        <w:bottom w:val="none" w:sz="0" w:space="0" w:color="auto"/>
        <w:right w:val="none" w:sz="0" w:space="0" w:color="auto"/>
      </w:divBdr>
    </w:div>
    <w:div w:id="222522496">
      <w:bodyDiv w:val="1"/>
      <w:marLeft w:val="0"/>
      <w:marRight w:val="0"/>
      <w:marTop w:val="0"/>
      <w:marBottom w:val="0"/>
      <w:divBdr>
        <w:top w:val="none" w:sz="0" w:space="0" w:color="auto"/>
        <w:left w:val="none" w:sz="0" w:space="0" w:color="auto"/>
        <w:bottom w:val="none" w:sz="0" w:space="0" w:color="auto"/>
        <w:right w:val="none" w:sz="0" w:space="0" w:color="auto"/>
      </w:divBdr>
    </w:div>
    <w:div w:id="279144782">
      <w:bodyDiv w:val="1"/>
      <w:marLeft w:val="0"/>
      <w:marRight w:val="0"/>
      <w:marTop w:val="0"/>
      <w:marBottom w:val="0"/>
      <w:divBdr>
        <w:top w:val="none" w:sz="0" w:space="0" w:color="auto"/>
        <w:left w:val="none" w:sz="0" w:space="0" w:color="auto"/>
        <w:bottom w:val="none" w:sz="0" w:space="0" w:color="auto"/>
        <w:right w:val="none" w:sz="0" w:space="0" w:color="auto"/>
      </w:divBdr>
    </w:div>
    <w:div w:id="308901645">
      <w:bodyDiv w:val="1"/>
      <w:marLeft w:val="0"/>
      <w:marRight w:val="0"/>
      <w:marTop w:val="0"/>
      <w:marBottom w:val="0"/>
      <w:divBdr>
        <w:top w:val="none" w:sz="0" w:space="0" w:color="auto"/>
        <w:left w:val="none" w:sz="0" w:space="0" w:color="auto"/>
        <w:bottom w:val="none" w:sz="0" w:space="0" w:color="auto"/>
        <w:right w:val="none" w:sz="0" w:space="0" w:color="auto"/>
      </w:divBdr>
    </w:div>
    <w:div w:id="339501926">
      <w:bodyDiv w:val="1"/>
      <w:marLeft w:val="0"/>
      <w:marRight w:val="0"/>
      <w:marTop w:val="0"/>
      <w:marBottom w:val="0"/>
      <w:divBdr>
        <w:top w:val="none" w:sz="0" w:space="0" w:color="auto"/>
        <w:left w:val="none" w:sz="0" w:space="0" w:color="auto"/>
        <w:bottom w:val="none" w:sz="0" w:space="0" w:color="auto"/>
        <w:right w:val="none" w:sz="0" w:space="0" w:color="auto"/>
      </w:divBdr>
    </w:div>
    <w:div w:id="454179771">
      <w:bodyDiv w:val="1"/>
      <w:marLeft w:val="0"/>
      <w:marRight w:val="0"/>
      <w:marTop w:val="0"/>
      <w:marBottom w:val="0"/>
      <w:divBdr>
        <w:top w:val="none" w:sz="0" w:space="0" w:color="auto"/>
        <w:left w:val="none" w:sz="0" w:space="0" w:color="auto"/>
        <w:bottom w:val="none" w:sz="0" w:space="0" w:color="auto"/>
        <w:right w:val="none" w:sz="0" w:space="0" w:color="auto"/>
      </w:divBdr>
    </w:div>
    <w:div w:id="473916482">
      <w:bodyDiv w:val="1"/>
      <w:marLeft w:val="0"/>
      <w:marRight w:val="0"/>
      <w:marTop w:val="0"/>
      <w:marBottom w:val="0"/>
      <w:divBdr>
        <w:top w:val="none" w:sz="0" w:space="0" w:color="auto"/>
        <w:left w:val="none" w:sz="0" w:space="0" w:color="auto"/>
        <w:bottom w:val="none" w:sz="0" w:space="0" w:color="auto"/>
        <w:right w:val="none" w:sz="0" w:space="0" w:color="auto"/>
      </w:divBdr>
    </w:div>
    <w:div w:id="556361470">
      <w:bodyDiv w:val="1"/>
      <w:marLeft w:val="0"/>
      <w:marRight w:val="0"/>
      <w:marTop w:val="0"/>
      <w:marBottom w:val="0"/>
      <w:divBdr>
        <w:top w:val="none" w:sz="0" w:space="0" w:color="auto"/>
        <w:left w:val="none" w:sz="0" w:space="0" w:color="auto"/>
        <w:bottom w:val="none" w:sz="0" w:space="0" w:color="auto"/>
        <w:right w:val="none" w:sz="0" w:space="0" w:color="auto"/>
      </w:divBdr>
    </w:div>
    <w:div w:id="576936500">
      <w:bodyDiv w:val="1"/>
      <w:marLeft w:val="0"/>
      <w:marRight w:val="0"/>
      <w:marTop w:val="0"/>
      <w:marBottom w:val="0"/>
      <w:divBdr>
        <w:top w:val="none" w:sz="0" w:space="0" w:color="auto"/>
        <w:left w:val="none" w:sz="0" w:space="0" w:color="auto"/>
        <w:bottom w:val="none" w:sz="0" w:space="0" w:color="auto"/>
        <w:right w:val="none" w:sz="0" w:space="0" w:color="auto"/>
      </w:divBdr>
    </w:div>
    <w:div w:id="599534859">
      <w:bodyDiv w:val="1"/>
      <w:marLeft w:val="0"/>
      <w:marRight w:val="0"/>
      <w:marTop w:val="0"/>
      <w:marBottom w:val="0"/>
      <w:divBdr>
        <w:top w:val="none" w:sz="0" w:space="0" w:color="auto"/>
        <w:left w:val="none" w:sz="0" w:space="0" w:color="auto"/>
        <w:bottom w:val="none" w:sz="0" w:space="0" w:color="auto"/>
        <w:right w:val="none" w:sz="0" w:space="0" w:color="auto"/>
      </w:divBdr>
    </w:div>
    <w:div w:id="602617311">
      <w:bodyDiv w:val="1"/>
      <w:marLeft w:val="0"/>
      <w:marRight w:val="0"/>
      <w:marTop w:val="0"/>
      <w:marBottom w:val="0"/>
      <w:divBdr>
        <w:top w:val="none" w:sz="0" w:space="0" w:color="auto"/>
        <w:left w:val="none" w:sz="0" w:space="0" w:color="auto"/>
        <w:bottom w:val="none" w:sz="0" w:space="0" w:color="auto"/>
        <w:right w:val="none" w:sz="0" w:space="0" w:color="auto"/>
      </w:divBdr>
    </w:div>
    <w:div w:id="638730225">
      <w:bodyDiv w:val="1"/>
      <w:marLeft w:val="0"/>
      <w:marRight w:val="0"/>
      <w:marTop w:val="0"/>
      <w:marBottom w:val="0"/>
      <w:divBdr>
        <w:top w:val="none" w:sz="0" w:space="0" w:color="auto"/>
        <w:left w:val="none" w:sz="0" w:space="0" w:color="auto"/>
        <w:bottom w:val="none" w:sz="0" w:space="0" w:color="auto"/>
        <w:right w:val="none" w:sz="0" w:space="0" w:color="auto"/>
      </w:divBdr>
    </w:div>
    <w:div w:id="657077256">
      <w:bodyDiv w:val="1"/>
      <w:marLeft w:val="0"/>
      <w:marRight w:val="0"/>
      <w:marTop w:val="0"/>
      <w:marBottom w:val="0"/>
      <w:divBdr>
        <w:top w:val="none" w:sz="0" w:space="0" w:color="auto"/>
        <w:left w:val="none" w:sz="0" w:space="0" w:color="auto"/>
        <w:bottom w:val="none" w:sz="0" w:space="0" w:color="auto"/>
        <w:right w:val="none" w:sz="0" w:space="0" w:color="auto"/>
      </w:divBdr>
    </w:div>
    <w:div w:id="667365596">
      <w:bodyDiv w:val="1"/>
      <w:marLeft w:val="0"/>
      <w:marRight w:val="0"/>
      <w:marTop w:val="0"/>
      <w:marBottom w:val="0"/>
      <w:divBdr>
        <w:top w:val="none" w:sz="0" w:space="0" w:color="auto"/>
        <w:left w:val="none" w:sz="0" w:space="0" w:color="auto"/>
        <w:bottom w:val="none" w:sz="0" w:space="0" w:color="auto"/>
        <w:right w:val="none" w:sz="0" w:space="0" w:color="auto"/>
      </w:divBdr>
    </w:div>
    <w:div w:id="705368433">
      <w:bodyDiv w:val="1"/>
      <w:marLeft w:val="0"/>
      <w:marRight w:val="0"/>
      <w:marTop w:val="0"/>
      <w:marBottom w:val="0"/>
      <w:divBdr>
        <w:top w:val="none" w:sz="0" w:space="0" w:color="auto"/>
        <w:left w:val="none" w:sz="0" w:space="0" w:color="auto"/>
        <w:bottom w:val="none" w:sz="0" w:space="0" w:color="auto"/>
        <w:right w:val="none" w:sz="0" w:space="0" w:color="auto"/>
      </w:divBdr>
    </w:div>
    <w:div w:id="730227697">
      <w:bodyDiv w:val="1"/>
      <w:marLeft w:val="0"/>
      <w:marRight w:val="0"/>
      <w:marTop w:val="0"/>
      <w:marBottom w:val="0"/>
      <w:divBdr>
        <w:top w:val="none" w:sz="0" w:space="0" w:color="auto"/>
        <w:left w:val="none" w:sz="0" w:space="0" w:color="auto"/>
        <w:bottom w:val="none" w:sz="0" w:space="0" w:color="auto"/>
        <w:right w:val="none" w:sz="0" w:space="0" w:color="auto"/>
      </w:divBdr>
    </w:div>
    <w:div w:id="775909566">
      <w:bodyDiv w:val="1"/>
      <w:marLeft w:val="0"/>
      <w:marRight w:val="0"/>
      <w:marTop w:val="0"/>
      <w:marBottom w:val="0"/>
      <w:divBdr>
        <w:top w:val="none" w:sz="0" w:space="0" w:color="auto"/>
        <w:left w:val="none" w:sz="0" w:space="0" w:color="auto"/>
        <w:bottom w:val="none" w:sz="0" w:space="0" w:color="auto"/>
        <w:right w:val="none" w:sz="0" w:space="0" w:color="auto"/>
      </w:divBdr>
    </w:div>
    <w:div w:id="940139438">
      <w:bodyDiv w:val="1"/>
      <w:marLeft w:val="0"/>
      <w:marRight w:val="0"/>
      <w:marTop w:val="0"/>
      <w:marBottom w:val="0"/>
      <w:divBdr>
        <w:top w:val="none" w:sz="0" w:space="0" w:color="auto"/>
        <w:left w:val="none" w:sz="0" w:space="0" w:color="auto"/>
        <w:bottom w:val="none" w:sz="0" w:space="0" w:color="auto"/>
        <w:right w:val="none" w:sz="0" w:space="0" w:color="auto"/>
      </w:divBdr>
    </w:div>
    <w:div w:id="1026641570">
      <w:bodyDiv w:val="1"/>
      <w:marLeft w:val="0"/>
      <w:marRight w:val="0"/>
      <w:marTop w:val="0"/>
      <w:marBottom w:val="0"/>
      <w:divBdr>
        <w:top w:val="none" w:sz="0" w:space="0" w:color="auto"/>
        <w:left w:val="none" w:sz="0" w:space="0" w:color="auto"/>
        <w:bottom w:val="none" w:sz="0" w:space="0" w:color="auto"/>
        <w:right w:val="none" w:sz="0" w:space="0" w:color="auto"/>
      </w:divBdr>
    </w:div>
    <w:div w:id="1066876262">
      <w:bodyDiv w:val="1"/>
      <w:marLeft w:val="0"/>
      <w:marRight w:val="0"/>
      <w:marTop w:val="0"/>
      <w:marBottom w:val="0"/>
      <w:divBdr>
        <w:top w:val="none" w:sz="0" w:space="0" w:color="auto"/>
        <w:left w:val="none" w:sz="0" w:space="0" w:color="auto"/>
        <w:bottom w:val="none" w:sz="0" w:space="0" w:color="auto"/>
        <w:right w:val="none" w:sz="0" w:space="0" w:color="auto"/>
      </w:divBdr>
    </w:div>
    <w:div w:id="1081104791">
      <w:bodyDiv w:val="1"/>
      <w:marLeft w:val="0"/>
      <w:marRight w:val="0"/>
      <w:marTop w:val="0"/>
      <w:marBottom w:val="0"/>
      <w:divBdr>
        <w:top w:val="none" w:sz="0" w:space="0" w:color="auto"/>
        <w:left w:val="none" w:sz="0" w:space="0" w:color="auto"/>
        <w:bottom w:val="none" w:sz="0" w:space="0" w:color="auto"/>
        <w:right w:val="none" w:sz="0" w:space="0" w:color="auto"/>
      </w:divBdr>
    </w:div>
    <w:div w:id="1162350959">
      <w:bodyDiv w:val="1"/>
      <w:marLeft w:val="0"/>
      <w:marRight w:val="0"/>
      <w:marTop w:val="0"/>
      <w:marBottom w:val="0"/>
      <w:divBdr>
        <w:top w:val="none" w:sz="0" w:space="0" w:color="auto"/>
        <w:left w:val="none" w:sz="0" w:space="0" w:color="auto"/>
        <w:bottom w:val="none" w:sz="0" w:space="0" w:color="auto"/>
        <w:right w:val="none" w:sz="0" w:space="0" w:color="auto"/>
      </w:divBdr>
    </w:div>
    <w:div w:id="1268000027">
      <w:bodyDiv w:val="1"/>
      <w:marLeft w:val="0"/>
      <w:marRight w:val="0"/>
      <w:marTop w:val="0"/>
      <w:marBottom w:val="0"/>
      <w:divBdr>
        <w:top w:val="none" w:sz="0" w:space="0" w:color="auto"/>
        <w:left w:val="none" w:sz="0" w:space="0" w:color="auto"/>
        <w:bottom w:val="none" w:sz="0" w:space="0" w:color="auto"/>
        <w:right w:val="none" w:sz="0" w:space="0" w:color="auto"/>
      </w:divBdr>
    </w:div>
    <w:div w:id="1288120640">
      <w:bodyDiv w:val="1"/>
      <w:marLeft w:val="0"/>
      <w:marRight w:val="0"/>
      <w:marTop w:val="0"/>
      <w:marBottom w:val="0"/>
      <w:divBdr>
        <w:top w:val="none" w:sz="0" w:space="0" w:color="auto"/>
        <w:left w:val="none" w:sz="0" w:space="0" w:color="auto"/>
        <w:bottom w:val="none" w:sz="0" w:space="0" w:color="auto"/>
        <w:right w:val="none" w:sz="0" w:space="0" w:color="auto"/>
      </w:divBdr>
    </w:div>
    <w:div w:id="1539123122">
      <w:bodyDiv w:val="1"/>
      <w:marLeft w:val="0"/>
      <w:marRight w:val="0"/>
      <w:marTop w:val="0"/>
      <w:marBottom w:val="0"/>
      <w:divBdr>
        <w:top w:val="none" w:sz="0" w:space="0" w:color="auto"/>
        <w:left w:val="none" w:sz="0" w:space="0" w:color="auto"/>
        <w:bottom w:val="none" w:sz="0" w:space="0" w:color="auto"/>
        <w:right w:val="none" w:sz="0" w:space="0" w:color="auto"/>
      </w:divBdr>
    </w:div>
    <w:div w:id="1601790371">
      <w:bodyDiv w:val="1"/>
      <w:marLeft w:val="0"/>
      <w:marRight w:val="0"/>
      <w:marTop w:val="0"/>
      <w:marBottom w:val="0"/>
      <w:divBdr>
        <w:top w:val="none" w:sz="0" w:space="0" w:color="auto"/>
        <w:left w:val="none" w:sz="0" w:space="0" w:color="auto"/>
        <w:bottom w:val="none" w:sz="0" w:space="0" w:color="auto"/>
        <w:right w:val="none" w:sz="0" w:space="0" w:color="auto"/>
      </w:divBdr>
    </w:div>
    <w:div w:id="1602831121">
      <w:bodyDiv w:val="1"/>
      <w:marLeft w:val="0"/>
      <w:marRight w:val="0"/>
      <w:marTop w:val="0"/>
      <w:marBottom w:val="0"/>
      <w:divBdr>
        <w:top w:val="none" w:sz="0" w:space="0" w:color="auto"/>
        <w:left w:val="none" w:sz="0" w:space="0" w:color="auto"/>
        <w:bottom w:val="none" w:sz="0" w:space="0" w:color="auto"/>
        <w:right w:val="none" w:sz="0" w:space="0" w:color="auto"/>
      </w:divBdr>
      <w:divsChild>
        <w:div w:id="976952675">
          <w:marLeft w:val="547"/>
          <w:marRight w:val="0"/>
          <w:marTop w:val="115"/>
          <w:marBottom w:val="0"/>
          <w:divBdr>
            <w:top w:val="none" w:sz="0" w:space="0" w:color="auto"/>
            <w:left w:val="none" w:sz="0" w:space="0" w:color="auto"/>
            <w:bottom w:val="none" w:sz="0" w:space="0" w:color="auto"/>
            <w:right w:val="none" w:sz="0" w:space="0" w:color="auto"/>
          </w:divBdr>
        </w:div>
        <w:div w:id="1415320679">
          <w:marLeft w:val="1166"/>
          <w:marRight w:val="0"/>
          <w:marTop w:val="96"/>
          <w:marBottom w:val="0"/>
          <w:divBdr>
            <w:top w:val="none" w:sz="0" w:space="0" w:color="auto"/>
            <w:left w:val="none" w:sz="0" w:space="0" w:color="auto"/>
            <w:bottom w:val="none" w:sz="0" w:space="0" w:color="auto"/>
            <w:right w:val="none" w:sz="0" w:space="0" w:color="auto"/>
          </w:divBdr>
        </w:div>
        <w:div w:id="1575163891">
          <w:marLeft w:val="1166"/>
          <w:marRight w:val="0"/>
          <w:marTop w:val="96"/>
          <w:marBottom w:val="0"/>
          <w:divBdr>
            <w:top w:val="none" w:sz="0" w:space="0" w:color="auto"/>
            <w:left w:val="none" w:sz="0" w:space="0" w:color="auto"/>
            <w:bottom w:val="none" w:sz="0" w:space="0" w:color="auto"/>
            <w:right w:val="none" w:sz="0" w:space="0" w:color="auto"/>
          </w:divBdr>
        </w:div>
      </w:divsChild>
    </w:div>
    <w:div w:id="1604997526">
      <w:bodyDiv w:val="1"/>
      <w:marLeft w:val="0"/>
      <w:marRight w:val="0"/>
      <w:marTop w:val="0"/>
      <w:marBottom w:val="0"/>
      <w:divBdr>
        <w:top w:val="none" w:sz="0" w:space="0" w:color="auto"/>
        <w:left w:val="none" w:sz="0" w:space="0" w:color="auto"/>
        <w:bottom w:val="none" w:sz="0" w:space="0" w:color="auto"/>
        <w:right w:val="none" w:sz="0" w:space="0" w:color="auto"/>
      </w:divBdr>
    </w:div>
    <w:div w:id="1672948898">
      <w:bodyDiv w:val="1"/>
      <w:marLeft w:val="0"/>
      <w:marRight w:val="0"/>
      <w:marTop w:val="0"/>
      <w:marBottom w:val="0"/>
      <w:divBdr>
        <w:top w:val="none" w:sz="0" w:space="0" w:color="auto"/>
        <w:left w:val="none" w:sz="0" w:space="0" w:color="auto"/>
        <w:bottom w:val="none" w:sz="0" w:space="0" w:color="auto"/>
        <w:right w:val="none" w:sz="0" w:space="0" w:color="auto"/>
      </w:divBdr>
    </w:div>
    <w:div w:id="1678000124">
      <w:bodyDiv w:val="1"/>
      <w:marLeft w:val="0"/>
      <w:marRight w:val="0"/>
      <w:marTop w:val="0"/>
      <w:marBottom w:val="0"/>
      <w:divBdr>
        <w:top w:val="none" w:sz="0" w:space="0" w:color="auto"/>
        <w:left w:val="none" w:sz="0" w:space="0" w:color="auto"/>
        <w:bottom w:val="none" w:sz="0" w:space="0" w:color="auto"/>
        <w:right w:val="none" w:sz="0" w:space="0" w:color="auto"/>
      </w:divBdr>
    </w:div>
    <w:div w:id="1735856514">
      <w:bodyDiv w:val="1"/>
      <w:marLeft w:val="0"/>
      <w:marRight w:val="0"/>
      <w:marTop w:val="0"/>
      <w:marBottom w:val="0"/>
      <w:divBdr>
        <w:top w:val="none" w:sz="0" w:space="0" w:color="auto"/>
        <w:left w:val="none" w:sz="0" w:space="0" w:color="auto"/>
        <w:bottom w:val="none" w:sz="0" w:space="0" w:color="auto"/>
        <w:right w:val="none" w:sz="0" w:space="0" w:color="auto"/>
      </w:divBdr>
    </w:div>
    <w:div w:id="1778058022">
      <w:bodyDiv w:val="1"/>
      <w:marLeft w:val="0"/>
      <w:marRight w:val="0"/>
      <w:marTop w:val="0"/>
      <w:marBottom w:val="0"/>
      <w:divBdr>
        <w:top w:val="none" w:sz="0" w:space="0" w:color="auto"/>
        <w:left w:val="none" w:sz="0" w:space="0" w:color="auto"/>
        <w:bottom w:val="none" w:sz="0" w:space="0" w:color="auto"/>
        <w:right w:val="none" w:sz="0" w:space="0" w:color="auto"/>
      </w:divBdr>
    </w:div>
    <w:div w:id="1780564377">
      <w:bodyDiv w:val="1"/>
      <w:marLeft w:val="0"/>
      <w:marRight w:val="0"/>
      <w:marTop w:val="0"/>
      <w:marBottom w:val="0"/>
      <w:divBdr>
        <w:top w:val="none" w:sz="0" w:space="0" w:color="auto"/>
        <w:left w:val="none" w:sz="0" w:space="0" w:color="auto"/>
        <w:bottom w:val="none" w:sz="0" w:space="0" w:color="auto"/>
        <w:right w:val="none" w:sz="0" w:space="0" w:color="auto"/>
      </w:divBdr>
    </w:div>
    <w:div w:id="1840121808">
      <w:bodyDiv w:val="1"/>
      <w:marLeft w:val="0"/>
      <w:marRight w:val="0"/>
      <w:marTop w:val="0"/>
      <w:marBottom w:val="0"/>
      <w:divBdr>
        <w:top w:val="none" w:sz="0" w:space="0" w:color="auto"/>
        <w:left w:val="none" w:sz="0" w:space="0" w:color="auto"/>
        <w:bottom w:val="none" w:sz="0" w:space="0" w:color="auto"/>
        <w:right w:val="none" w:sz="0" w:space="0" w:color="auto"/>
      </w:divBdr>
    </w:div>
    <w:div w:id="1902863777">
      <w:bodyDiv w:val="1"/>
      <w:marLeft w:val="0"/>
      <w:marRight w:val="0"/>
      <w:marTop w:val="0"/>
      <w:marBottom w:val="0"/>
      <w:divBdr>
        <w:top w:val="none" w:sz="0" w:space="0" w:color="auto"/>
        <w:left w:val="none" w:sz="0" w:space="0" w:color="auto"/>
        <w:bottom w:val="none" w:sz="0" w:space="0" w:color="auto"/>
        <w:right w:val="none" w:sz="0" w:space="0" w:color="auto"/>
      </w:divBdr>
    </w:div>
    <w:div w:id="1932816698">
      <w:bodyDiv w:val="1"/>
      <w:marLeft w:val="0"/>
      <w:marRight w:val="0"/>
      <w:marTop w:val="0"/>
      <w:marBottom w:val="0"/>
      <w:divBdr>
        <w:top w:val="none" w:sz="0" w:space="0" w:color="auto"/>
        <w:left w:val="none" w:sz="0" w:space="0" w:color="auto"/>
        <w:bottom w:val="none" w:sz="0" w:space="0" w:color="auto"/>
        <w:right w:val="none" w:sz="0" w:space="0" w:color="auto"/>
      </w:divBdr>
    </w:div>
    <w:div w:id="1968005624">
      <w:bodyDiv w:val="1"/>
      <w:marLeft w:val="0"/>
      <w:marRight w:val="0"/>
      <w:marTop w:val="0"/>
      <w:marBottom w:val="0"/>
      <w:divBdr>
        <w:top w:val="none" w:sz="0" w:space="0" w:color="auto"/>
        <w:left w:val="none" w:sz="0" w:space="0" w:color="auto"/>
        <w:bottom w:val="none" w:sz="0" w:space="0" w:color="auto"/>
        <w:right w:val="none" w:sz="0" w:space="0" w:color="auto"/>
      </w:divBdr>
    </w:div>
    <w:div w:id="2094159384">
      <w:bodyDiv w:val="1"/>
      <w:marLeft w:val="0"/>
      <w:marRight w:val="0"/>
      <w:marTop w:val="0"/>
      <w:marBottom w:val="0"/>
      <w:divBdr>
        <w:top w:val="none" w:sz="0" w:space="0" w:color="auto"/>
        <w:left w:val="none" w:sz="0" w:space="0" w:color="auto"/>
        <w:bottom w:val="none" w:sz="0" w:space="0" w:color="auto"/>
        <w:right w:val="none" w:sz="0" w:space="0" w:color="auto"/>
      </w:divBdr>
    </w:div>
    <w:div w:id="213728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9.jpg"/><Relationship Id="rId21" Type="http://schemas.openxmlformats.org/officeDocument/2006/relationships/chart" Target="charts/chart4.xml"/><Relationship Id="rId34" Type="http://schemas.openxmlformats.org/officeDocument/2006/relationships/image" Target="media/image14.jpg"/><Relationship Id="rId42" Type="http://schemas.openxmlformats.org/officeDocument/2006/relationships/image" Target="media/image22.jpg"/><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hyperlink" Target="http://www.coast.noaa.gov" TargetMode="External"/><Relationship Id="rId63" Type="http://schemas.openxmlformats.org/officeDocument/2006/relationships/hyperlink" Target="http://maris.no/" TargetMode="External"/><Relationship Id="rId68" Type="http://schemas.openxmlformats.org/officeDocument/2006/relationships/hyperlink" Target="http://www.iho.int/iho_pubs/standard/S-57Ed3.1/31Main.pdf"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iho.int/mtg_docs/com_wg/MSDIWG/MSDIWG_Misc/Marine_SDI_Documents/MSDI_white_paper.pdf" TargetMode="Externa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9.JPG"/><Relationship Id="rId11" Type="http://schemas.openxmlformats.org/officeDocument/2006/relationships/image" Target="media/image1.wmf"/><Relationship Id="rId24" Type="http://schemas.openxmlformats.org/officeDocument/2006/relationships/chart" Target="charts/chart7.xml"/><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hyperlink" Target="https://nsgreg.nga.mil/" TargetMode="External"/><Relationship Id="rId66" Type="http://schemas.openxmlformats.org/officeDocument/2006/relationships/hyperlink" Target="http://www.whitehouse.gov/the-press-office/executive-order-stewardship-ocean-our-coasts-and-great-lakes" TargetMode="Externa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chart" Target="charts/chart6.xm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9.jpg"/><Relationship Id="rId57" Type="http://schemas.openxmlformats.org/officeDocument/2006/relationships/image" Target="media/image36.JPG"/><Relationship Id="rId61" Type="http://schemas.openxmlformats.org/officeDocument/2006/relationships/hyperlink" Target="http://www.chartworld.com/" TargetMode="Externa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image" Target="media/image11.JPG"/><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hyperlink" Target="http://www.chartworld.com/" TargetMode="External"/><Relationship Id="rId65" Type="http://schemas.openxmlformats.org/officeDocument/2006/relationships/hyperlink" Target="http://www.consultingwhere.com" TargetMode="External"/><Relationship Id="rId73" Type="http://schemas.openxmlformats.org/officeDocument/2006/relationships/hyperlink" Target="http://www.hdfgroup.org/HDF5/whatishdf5.html" TargetMode="Externa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image" Target="media/image35.JPG"/><Relationship Id="rId64" Type="http://schemas.openxmlformats.org/officeDocument/2006/relationships/image" Target="media/image37.JPG"/><Relationship Id="rId69" Type="http://schemas.openxmlformats.org/officeDocument/2006/relationships/hyperlink" Target="http://slgo.ca/images/docs/pdf/ices-cm2008-r17.pdf" TargetMode="External"/><Relationship Id="rId8" Type="http://schemas.openxmlformats.org/officeDocument/2006/relationships/endnotes" Target="endnotes.xml"/><Relationship Id="rId51" Type="http://schemas.openxmlformats.org/officeDocument/2006/relationships/image" Target="media/image31.jpg"/><Relationship Id="rId72" Type="http://schemas.openxmlformats.org/officeDocument/2006/relationships/hyperlink" Target="http://www.iho.int/mtg_docs/com_wg/MSDIWG/MSDIWG_Misc/Marine_SDI_Documents/MSDI_white_paper.pdf"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JPG"/><Relationship Id="rId25" Type="http://schemas.openxmlformats.org/officeDocument/2006/relationships/chart" Target="charts/chart8.xml"/><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hyperlink" Target="http://www.chartco.com/" TargetMode="External"/><Relationship Id="rId67" Type="http://schemas.openxmlformats.org/officeDocument/2006/relationships/hyperlink" Target="http://www.academia.edu/2037459/The_Economic_Impact_of_Shipping_on_the_National_Economy" TargetMode="External"/><Relationship Id="rId20" Type="http://schemas.openxmlformats.org/officeDocument/2006/relationships/chart" Target="charts/chart3.xml"/><Relationship Id="rId41" Type="http://schemas.openxmlformats.org/officeDocument/2006/relationships/image" Target="media/image21.jpg"/><Relationship Id="rId54" Type="http://schemas.openxmlformats.org/officeDocument/2006/relationships/image" Target="media/image34.JPG"/><Relationship Id="rId62" Type="http://schemas.openxmlformats.org/officeDocument/2006/relationships/hyperlink" Target="http://ww1.jeppesen.com/marine/commercial/enc/index.jsp" TargetMode="External"/><Relationship Id="rId70" Type="http://schemas.openxmlformats.org/officeDocument/2006/relationships/hyperlink" Target="http://blog.admiralty.co.uk/2013/06/21/underpinning-the-blue-economy-on-world-hydrography-day/"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resource/products/byspec/?specid=5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DO'Brien\Desktop\MSDI%20Survey\Questionaire%20Tabulation%20Dec%20v8.3%20(sta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DO'Brien\Desktop\MSDI%20Survey\Questionaire%20Tabulation%20Dec%20v8.2%20(sta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DO'Brien\Desktop\MSDI%20Survey\Questionaire%20Tabulation%20Dec%20v8.3%20(sta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DO'Brien\Desktop\MSDI%20Survey\Questionaire%20Tabulation%20Dec%20v8.3%20(sta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DO'Brien\Desktop\MSDI%20Survey\Questionaire%20Tabulation%20Dec%20v8.2%20(sta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DO'Brien\Desktop\MSDI%20Survey\Questionaire%20Tabulation%20Dec%20v8.2%20(sta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DO'Brien\Desktop\MSDI%20Survey\Questionaire%20Tabulation%20Dec%20v8.2%20(sta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DO'Brien\Desktop\MSDI%20Survey\Questionaire%20Tabulation%20Dec%20v8.2%20(sta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DO'Brien\Desktop\MSDI%20Survey\Questionaire%20Tabulation%20Dec%20v8.2%20(sta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DO'Brien\Desktop\MSDI%20Survey\Questionaire%20Tabulation%20Dec%20v8.2%20(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a:t>Operational vs.</a:t>
            </a:r>
            <a:r>
              <a:rPr lang="en-CA" baseline="0"/>
              <a:t> In-Development MSDIs</a:t>
            </a:r>
            <a:endParaRPr lang="en-CA"/>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4401709401709404E-2"/>
          <c:y val="0.19137832242800637"/>
          <c:w val="0.90416666666666667"/>
          <c:h val="0.6799354306063855"/>
        </c:manualLayout>
      </c:layout>
      <c:pie3DChart>
        <c:varyColors val="1"/>
        <c:ser>
          <c:idx val="0"/>
          <c:order val="0"/>
          <c:explosion val="5"/>
          <c:dPt>
            <c:idx val="0"/>
            <c:bubble3D val="0"/>
            <c:explosion val="8"/>
            <c:spPr>
              <a:solidFill>
                <a:srgbClr val="37F371"/>
              </a:solidFill>
            </c:spPr>
          </c:dPt>
          <c:dPt>
            <c:idx val="1"/>
            <c:bubble3D val="0"/>
            <c:spPr>
              <a:solidFill>
                <a:srgbClr val="F7CD33"/>
              </a:solidFill>
            </c:spPr>
          </c:dPt>
          <c:dLbls>
            <c:dLbl>
              <c:idx val="0"/>
              <c:layout>
                <c:manualLayout>
                  <c:x val="-0.21307330574062858"/>
                  <c:y val="1.7454376301553855E-2"/>
                </c:manualLayout>
              </c:layout>
              <c:tx>
                <c:rich>
                  <a:bodyPr/>
                  <a:lstStyle/>
                  <a:p>
                    <a:r>
                      <a:rPr lang="en-US"/>
                      <a:t>Operational</a:t>
                    </a:r>
                  </a:p>
                  <a:p>
                    <a:r>
                      <a:rPr lang="en-US"/>
                      <a:t>11 (46%)</a:t>
                    </a:r>
                  </a:p>
                </c:rich>
              </c:tx>
              <c:showLegendKey val="0"/>
              <c:showVal val="1"/>
              <c:showCatName val="1"/>
              <c:showSerName val="0"/>
              <c:showPercent val="1"/>
              <c:showBubbleSize val="0"/>
            </c:dLbl>
            <c:dLbl>
              <c:idx val="1"/>
              <c:layout>
                <c:manualLayout>
                  <c:x val="0.20653707349081366"/>
                  <c:y val="-8.1536726923219102E-2"/>
                </c:manualLayout>
              </c:layout>
              <c:tx>
                <c:rich>
                  <a:bodyPr/>
                  <a:lstStyle/>
                  <a:p>
                    <a:r>
                      <a:rPr lang="en-US"/>
                      <a:t>In-Development</a:t>
                    </a:r>
                  </a:p>
                  <a:p>
                    <a:r>
                      <a:rPr lang="en-US"/>
                      <a:t>13 (54%)</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'Summary Stats'!$C$3:$C$4</c:f>
              <c:strCache>
                <c:ptCount val="2"/>
                <c:pt idx="0">
                  <c:v>Is the MSDI operational?</c:v>
                </c:pt>
                <c:pt idx="1">
                  <c:v>In Development?</c:v>
                </c:pt>
              </c:strCache>
            </c:strRef>
          </c:cat>
          <c:val>
            <c:numRef>
              <c:f>'Summary Stats'!$E$3:$E$4</c:f>
              <c:numCache>
                <c:formatCode>General</c:formatCode>
                <c:ptCount val="2"/>
                <c:pt idx="0">
                  <c:v>11</c:v>
                </c:pt>
                <c:pt idx="1">
                  <c:v>13</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CA"/>
              <a:t>Covered Topic Areas</a:t>
            </a:r>
          </a:p>
        </c:rich>
      </c:tx>
      <c:layout>
        <c:manualLayout>
          <c:xMode val="edge"/>
          <c:yMode val="edge"/>
          <c:x val="0.34197271443018651"/>
          <c:y val="1.7730496453900711E-2"/>
        </c:manualLayout>
      </c:layout>
      <c:overlay val="0"/>
    </c:title>
    <c:autoTitleDeleted val="0"/>
    <c:view3D>
      <c:rotX val="15"/>
      <c:rotY val="20"/>
      <c:rAngAx val="1"/>
    </c:view3D>
    <c:floor>
      <c:thickness val="0"/>
      <c:spPr>
        <a:effectLst>
          <a:outerShdw blurRad="50800" dist="50800" dir="5400000" algn="ctr" rotWithShape="0">
            <a:schemeClr val="tx2">
              <a:lumMod val="60000"/>
              <a:lumOff val="40000"/>
            </a:schemeClr>
          </a:outerShdw>
        </a:effectLst>
      </c:spPr>
    </c:floor>
    <c:sideWall>
      <c:thickness val="0"/>
      <c:spPr>
        <a:gradFill>
          <a:gsLst>
            <a:gs pos="0">
              <a:schemeClr val="bg1">
                <a:lumMod val="85000"/>
              </a:schemeClr>
            </a:gs>
            <a:gs pos="9000">
              <a:schemeClr val="bg1">
                <a:lumMod val="95000"/>
              </a:schemeClr>
            </a:gs>
            <a:gs pos="100000">
              <a:schemeClr val="accent1">
                <a:tint val="23500"/>
                <a:satMod val="160000"/>
              </a:schemeClr>
            </a:gs>
          </a:gsLst>
          <a:lin ang="5400000" scaled="0"/>
        </a:gradFill>
        <a:ln>
          <a:solidFill>
            <a:schemeClr val="accent1"/>
          </a:solidFill>
        </a:ln>
      </c:spPr>
    </c:sideWall>
    <c:backWall>
      <c:thickness val="0"/>
      <c:spPr>
        <a:gradFill>
          <a:gsLst>
            <a:gs pos="0">
              <a:schemeClr val="bg1">
                <a:lumMod val="85000"/>
              </a:schemeClr>
            </a:gs>
            <a:gs pos="9000">
              <a:schemeClr val="bg1">
                <a:lumMod val="95000"/>
              </a:schemeClr>
            </a:gs>
            <a:gs pos="100000">
              <a:schemeClr val="accent1">
                <a:tint val="23500"/>
                <a:satMod val="160000"/>
              </a:schemeClr>
            </a:gs>
          </a:gsLst>
          <a:lin ang="5400000" scaled="0"/>
        </a:gradFill>
      </c:spPr>
    </c:backWall>
    <c:plotArea>
      <c:layout/>
      <c:bar3DChart>
        <c:barDir val="bar"/>
        <c:grouping val="clustered"/>
        <c:varyColors val="0"/>
        <c:ser>
          <c:idx val="0"/>
          <c:order val="0"/>
          <c:spPr>
            <a:solidFill>
              <a:srgbClr val="3399FF"/>
            </a:solidFill>
            <a:scene3d>
              <a:camera prst="orthographicFront"/>
              <a:lightRig rig="threePt" dir="t"/>
            </a:scene3d>
            <a:sp3d>
              <a:bevelT/>
              <a:contourClr>
                <a:srgbClr val="000000"/>
              </a:contourClr>
            </a:sp3d>
          </c:spPr>
          <c:invertIfNegative val="0"/>
          <c:dPt>
            <c:idx val="3"/>
            <c:invertIfNegative val="0"/>
            <c:bubble3D val="0"/>
            <c:spPr>
              <a:solidFill>
                <a:srgbClr val="3399FF"/>
              </a:solidFill>
              <a:effectLst>
                <a:innerShdw blurRad="114300">
                  <a:prstClr val="black"/>
                </a:innerShdw>
              </a:effectLst>
              <a:scene3d>
                <a:camera prst="orthographicFront"/>
                <a:lightRig rig="threePt" dir="t"/>
              </a:scene3d>
              <a:sp3d>
                <a:bevelT/>
                <a:contourClr>
                  <a:srgbClr val="000000"/>
                </a:contourClr>
              </a:sp3d>
            </c:spPr>
          </c:dPt>
          <c:dLbls>
            <c:dLbl>
              <c:idx val="0"/>
              <c:layout>
                <c:manualLayout>
                  <c:x val="-3.7481259370314844E-2"/>
                  <c:y val="3.5460992907801418E-3"/>
                </c:manualLayout>
              </c:layout>
              <c:showLegendKey val="0"/>
              <c:showVal val="1"/>
              <c:showCatName val="0"/>
              <c:showSerName val="0"/>
              <c:showPercent val="0"/>
              <c:showBubbleSize val="0"/>
            </c:dLbl>
            <c:dLbl>
              <c:idx val="1"/>
              <c:layout>
                <c:manualLayout>
                  <c:x val="-3.9980009995002501E-2"/>
                  <c:y val="0"/>
                </c:manualLayout>
              </c:layout>
              <c:showLegendKey val="0"/>
              <c:showVal val="1"/>
              <c:showCatName val="0"/>
              <c:showSerName val="0"/>
              <c:showPercent val="0"/>
              <c:showBubbleSize val="0"/>
            </c:dLbl>
            <c:dLbl>
              <c:idx val="2"/>
              <c:layout>
                <c:manualLayout>
                  <c:x val="-3.9980009995002501E-2"/>
                  <c:y val="-6.50110693175489E-17"/>
                </c:manualLayout>
              </c:layout>
              <c:showLegendKey val="0"/>
              <c:showVal val="1"/>
              <c:showCatName val="0"/>
              <c:showSerName val="0"/>
              <c:showPercent val="0"/>
              <c:showBubbleSize val="0"/>
            </c:dLbl>
            <c:dLbl>
              <c:idx val="3"/>
              <c:layout>
                <c:manualLayout>
                  <c:x val="-5.7471264367816091E-2"/>
                  <c:y val="-3.5460992907801418E-3"/>
                </c:manualLayout>
              </c:layout>
              <c:showLegendKey val="0"/>
              <c:showVal val="1"/>
              <c:showCatName val="0"/>
              <c:showSerName val="0"/>
              <c:showPercent val="0"/>
              <c:showBubbleSize val="0"/>
            </c:dLbl>
            <c:dLbl>
              <c:idx val="4"/>
              <c:layout>
                <c:manualLayout>
                  <c:x val="-3.2483758120939531E-2"/>
                  <c:y val="0"/>
                </c:manualLayout>
              </c:layout>
              <c:showLegendKey val="0"/>
              <c:showVal val="1"/>
              <c:showCatName val="0"/>
              <c:showSerName val="0"/>
              <c:showPercent val="0"/>
              <c:showBubbleSize val="0"/>
            </c:dLbl>
            <c:dLbl>
              <c:idx val="5"/>
              <c:layout>
                <c:manualLayout>
                  <c:x val="-3.498250874562718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'Sec3 Sumary Stats'!$C$75:$C$80</c:f>
              <c:strCache>
                <c:ptCount val="6"/>
                <c:pt idx="0">
                  <c:v>Topographic Data</c:v>
                </c:pt>
                <c:pt idx="1">
                  <c:v>Imagery</c:v>
                </c:pt>
                <c:pt idx="2">
                  <c:v>Transportation &amp; Logistics</c:v>
                </c:pt>
                <c:pt idx="3">
                  <c:v>Marine</c:v>
                </c:pt>
                <c:pt idx="4">
                  <c:v>Military</c:v>
                </c:pt>
                <c:pt idx="5">
                  <c:v>Other</c:v>
                </c:pt>
              </c:strCache>
            </c:strRef>
          </c:cat>
          <c:val>
            <c:numRef>
              <c:f>'Sec3 Sumary Stats'!$E$75:$E$80</c:f>
              <c:numCache>
                <c:formatCode>General</c:formatCode>
                <c:ptCount val="6"/>
                <c:pt idx="0">
                  <c:v>8</c:v>
                </c:pt>
                <c:pt idx="1">
                  <c:v>6</c:v>
                </c:pt>
                <c:pt idx="2">
                  <c:v>7</c:v>
                </c:pt>
                <c:pt idx="3">
                  <c:v>16</c:v>
                </c:pt>
                <c:pt idx="4">
                  <c:v>5</c:v>
                </c:pt>
                <c:pt idx="5">
                  <c:v>4</c:v>
                </c:pt>
              </c:numCache>
            </c:numRef>
          </c:val>
        </c:ser>
        <c:dLbls>
          <c:showLegendKey val="0"/>
          <c:showVal val="1"/>
          <c:showCatName val="0"/>
          <c:showSerName val="0"/>
          <c:showPercent val="0"/>
          <c:showBubbleSize val="0"/>
        </c:dLbls>
        <c:gapWidth val="84"/>
        <c:gapDepth val="105"/>
        <c:shape val="box"/>
        <c:axId val="78049664"/>
        <c:axId val="78052736"/>
        <c:axId val="0"/>
      </c:bar3DChart>
      <c:catAx>
        <c:axId val="78049664"/>
        <c:scaling>
          <c:orientation val="minMax"/>
        </c:scaling>
        <c:delete val="0"/>
        <c:axPos val="l"/>
        <c:majorTickMark val="out"/>
        <c:minorTickMark val="none"/>
        <c:tickLblPos val="nextTo"/>
        <c:txPr>
          <a:bodyPr rot="0" vert="horz" anchor="ctr" anchorCtr="1"/>
          <a:lstStyle/>
          <a:p>
            <a:pPr>
              <a:defRPr/>
            </a:pPr>
            <a:endParaRPr lang="en-US"/>
          </a:p>
        </c:txPr>
        <c:crossAx val="78052736"/>
        <c:crosses val="autoZero"/>
        <c:auto val="1"/>
        <c:lblAlgn val="ctr"/>
        <c:lblOffset val="100"/>
        <c:noMultiLvlLbl val="0"/>
      </c:catAx>
      <c:valAx>
        <c:axId val="78052736"/>
        <c:scaling>
          <c:orientation val="minMax"/>
          <c:max val="16"/>
          <c:min val="0"/>
        </c:scaling>
        <c:delete val="0"/>
        <c:axPos val="b"/>
        <c:majorGridlines/>
        <c:minorGridlines>
          <c:spPr>
            <a:effectLst>
              <a:outerShdw blurRad="50800" dist="50800" dir="5400000" algn="ctr" rotWithShape="0">
                <a:schemeClr val="bg1">
                  <a:lumMod val="95000"/>
                </a:schemeClr>
              </a:outerShdw>
            </a:effectLst>
          </c:spPr>
        </c:minorGridlines>
        <c:title>
          <c:tx>
            <c:rich>
              <a:bodyPr/>
              <a:lstStyle/>
              <a:p>
                <a:pPr>
                  <a:defRPr/>
                </a:pPr>
                <a:r>
                  <a:rPr lang="en-CA"/>
                  <a:t>Implementations</a:t>
                </a:r>
              </a:p>
            </c:rich>
          </c:tx>
          <c:overlay val="0"/>
        </c:title>
        <c:numFmt formatCode="General" sourceLinked="1"/>
        <c:majorTickMark val="out"/>
        <c:minorTickMark val="none"/>
        <c:tickLblPos val="nextTo"/>
        <c:crossAx val="78049664"/>
        <c:crosses val="autoZero"/>
        <c:crossBetween val="between"/>
        <c:majorUnit val="5"/>
        <c:minorUnit val="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a:t>Access</a:t>
            </a:r>
            <a:r>
              <a:rPr lang="en-CA" baseline="0"/>
              <a:t> to Data and Copyrights</a:t>
            </a:r>
            <a:endParaRPr lang="en-CA"/>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Pt>
            <c:idx val="0"/>
            <c:invertIfNegative val="0"/>
            <c:bubble3D val="0"/>
            <c:spPr>
              <a:solidFill>
                <a:srgbClr val="00B050"/>
              </a:solidFill>
            </c:spPr>
          </c:dPt>
          <c:dPt>
            <c:idx val="1"/>
            <c:invertIfNegative val="0"/>
            <c:bubble3D val="0"/>
            <c:spPr>
              <a:solidFill>
                <a:srgbClr val="00B050"/>
              </a:solidFill>
            </c:spPr>
          </c:dPt>
          <c:cat>
            <c:strRef>
              <c:f>('Summary Stats'!$C$6,'Summary Stats'!$C$8)</c:f>
              <c:strCache>
                <c:ptCount val="2"/>
                <c:pt idx="0">
                  <c:v>Copyright Protected vs. Undetermined</c:v>
                </c:pt>
                <c:pt idx="1">
                  <c:v>Free vs. Restricted Access</c:v>
                </c:pt>
              </c:strCache>
            </c:strRef>
          </c:cat>
          <c:val>
            <c:numRef>
              <c:f>('Summary Stats'!$E$6,'Summary Stats'!$E$8)</c:f>
              <c:numCache>
                <c:formatCode>General</c:formatCode>
                <c:ptCount val="2"/>
                <c:pt idx="0">
                  <c:v>16</c:v>
                </c:pt>
                <c:pt idx="1">
                  <c:v>11</c:v>
                </c:pt>
              </c:numCache>
            </c:numRef>
          </c:val>
        </c:ser>
        <c:ser>
          <c:idx val="1"/>
          <c:order val="1"/>
          <c:invertIfNegative val="0"/>
          <c:dPt>
            <c:idx val="0"/>
            <c:invertIfNegative val="0"/>
            <c:bubble3D val="0"/>
            <c:spPr>
              <a:solidFill>
                <a:schemeClr val="accent6">
                  <a:lumMod val="75000"/>
                </a:schemeClr>
              </a:solidFill>
            </c:spPr>
          </c:dPt>
          <c:dPt>
            <c:idx val="1"/>
            <c:invertIfNegative val="0"/>
            <c:bubble3D val="0"/>
            <c:spPr>
              <a:solidFill>
                <a:srgbClr val="C6E6A2"/>
              </a:solidFill>
            </c:spPr>
          </c:dPt>
          <c:cat>
            <c:strRef>
              <c:f>('Summary Stats'!$C$6,'Summary Stats'!$C$8)</c:f>
              <c:strCache>
                <c:ptCount val="2"/>
                <c:pt idx="0">
                  <c:v>Copyright Protected vs. Undetermined</c:v>
                </c:pt>
                <c:pt idx="1">
                  <c:v>Free vs. Restricted Access</c:v>
                </c:pt>
              </c:strCache>
            </c:strRef>
          </c:cat>
          <c:val>
            <c:numRef>
              <c:f>('Summary Stats'!$E$7,'Summary Stats'!$E$9)</c:f>
              <c:numCache>
                <c:formatCode>General</c:formatCode>
                <c:ptCount val="2"/>
                <c:pt idx="0">
                  <c:v>8</c:v>
                </c:pt>
                <c:pt idx="1">
                  <c:v>5</c:v>
                </c:pt>
              </c:numCache>
            </c:numRef>
          </c:val>
        </c:ser>
        <c:dLbls>
          <c:showLegendKey val="0"/>
          <c:showVal val="1"/>
          <c:showCatName val="0"/>
          <c:showSerName val="0"/>
          <c:showPercent val="0"/>
          <c:showBubbleSize val="0"/>
        </c:dLbls>
        <c:gapWidth val="41"/>
        <c:gapDepth val="26"/>
        <c:shape val="box"/>
        <c:axId val="84407040"/>
        <c:axId val="84408960"/>
        <c:axId val="0"/>
      </c:bar3DChart>
      <c:catAx>
        <c:axId val="84407040"/>
        <c:scaling>
          <c:orientation val="minMax"/>
        </c:scaling>
        <c:delete val="0"/>
        <c:axPos val="l"/>
        <c:majorTickMark val="out"/>
        <c:minorTickMark val="none"/>
        <c:tickLblPos val="nextTo"/>
        <c:crossAx val="84408960"/>
        <c:crosses val="autoZero"/>
        <c:auto val="1"/>
        <c:lblAlgn val="ctr"/>
        <c:lblOffset val="100"/>
        <c:noMultiLvlLbl val="0"/>
      </c:catAx>
      <c:valAx>
        <c:axId val="84408960"/>
        <c:scaling>
          <c:orientation val="minMax"/>
        </c:scaling>
        <c:delete val="0"/>
        <c:axPos val="b"/>
        <c:majorGridlines/>
        <c:numFmt formatCode="General" sourceLinked="1"/>
        <c:majorTickMark val="out"/>
        <c:minorTickMark val="none"/>
        <c:tickLblPos val="nextTo"/>
        <c:crossAx val="844070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a:t>Support</a:t>
            </a:r>
            <a:r>
              <a:rPr lang="en-CA" baseline="0"/>
              <a:t> of Emergency Services</a:t>
            </a:r>
            <a:endParaRPr lang="en-CA"/>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00B050"/>
              </a:solidFill>
            </c:spPr>
          </c:dPt>
          <c:dPt>
            <c:idx val="1"/>
            <c:bubble3D val="0"/>
            <c:spPr>
              <a:solidFill>
                <a:srgbClr val="FFFF00"/>
              </a:solidFill>
            </c:spPr>
          </c:dPt>
          <c:dPt>
            <c:idx val="2"/>
            <c:bubble3D val="0"/>
            <c:spPr>
              <a:solidFill>
                <a:srgbClr val="00B0F0"/>
              </a:solidFill>
            </c:spPr>
          </c:dPt>
          <c:dLbls>
            <c:dLbl>
              <c:idx val="0"/>
              <c:layout>
                <c:manualLayout>
                  <c:x val="-0.24834393216746159"/>
                  <c:y val="6.5017929096891053E-2"/>
                </c:manualLayout>
              </c:layout>
              <c:tx>
                <c:rich>
                  <a:bodyPr/>
                  <a:lstStyle/>
                  <a:p>
                    <a:r>
                      <a:rPr lang="en-US"/>
                      <a:t>Supports Emergency Services</a:t>
                    </a:r>
                  </a:p>
                  <a:p>
                    <a:r>
                      <a:rPr lang="en-US"/>
                      <a:t>8 (33%)</a:t>
                    </a:r>
                  </a:p>
                </c:rich>
              </c:tx>
              <c:showLegendKey val="0"/>
              <c:showVal val="1"/>
              <c:showCatName val="1"/>
              <c:showSerName val="0"/>
              <c:showPercent val="1"/>
              <c:showBubbleSize val="0"/>
            </c:dLbl>
            <c:dLbl>
              <c:idx val="1"/>
              <c:tx>
                <c:rich>
                  <a:bodyPr/>
                  <a:lstStyle/>
                  <a:p>
                    <a:r>
                      <a:rPr lang="en-US"/>
                      <a:t>Intends to support Emergency Services</a:t>
                    </a:r>
                  </a:p>
                  <a:p>
                    <a:r>
                      <a:rPr lang="en-US"/>
                      <a:t>5 (21%)</a:t>
                    </a:r>
                  </a:p>
                </c:rich>
              </c:tx>
              <c:showLegendKey val="0"/>
              <c:showVal val="1"/>
              <c:showCatName val="1"/>
              <c:showSerName val="0"/>
              <c:showPercent val="1"/>
              <c:showBubbleSize val="0"/>
            </c:dLbl>
            <c:dLbl>
              <c:idx val="2"/>
              <c:layout>
                <c:manualLayout>
                  <c:x val="0.23783783783783785"/>
                  <c:y val="3.674602294431506E-2"/>
                </c:manualLayout>
              </c:layout>
              <c:tx>
                <c:rich>
                  <a:bodyPr/>
                  <a:lstStyle/>
                  <a:p>
                    <a:r>
                      <a:rPr lang="en-US"/>
                      <a:t>No Intention / Undetermined</a:t>
                    </a:r>
                  </a:p>
                  <a:p>
                    <a:r>
                      <a:rPr lang="en-US"/>
                      <a:t>11</a:t>
                    </a:r>
                    <a:r>
                      <a:rPr lang="en-US" baseline="0"/>
                      <a:t> </a:t>
                    </a:r>
                    <a:r>
                      <a:rPr lang="en-US"/>
                      <a:t>(46%)</a:t>
                    </a:r>
                  </a:p>
                </c:rich>
              </c:tx>
              <c:showLegendKey val="0"/>
              <c:showVal val="1"/>
              <c:showCatName val="1"/>
              <c:showSerName val="0"/>
              <c:showPercent val="1"/>
              <c:showBubbleSize val="0"/>
            </c:dLbl>
            <c:showLegendKey val="0"/>
            <c:showVal val="1"/>
            <c:showCatName val="1"/>
            <c:showSerName val="0"/>
            <c:showPercent val="1"/>
            <c:showBubbleSize val="0"/>
            <c:showLeaderLines val="0"/>
          </c:dLbls>
          <c:cat>
            <c:strRef>
              <c:f>'Summary Stats'!$C$11:$C$13</c:f>
              <c:strCache>
                <c:ptCount val="3"/>
                <c:pt idx="0">
                  <c:v>Supports Emergency Services</c:v>
                </c:pt>
                <c:pt idx="1">
                  <c:v>Intends to support Emergency Services</c:v>
                </c:pt>
                <c:pt idx="2">
                  <c:v>No Intention / Undetermined</c:v>
                </c:pt>
              </c:strCache>
            </c:strRef>
          </c:cat>
          <c:val>
            <c:numRef>
              <c:f>'Summary Stats'!$E$11:$E$13</c:f>
              <c:numCache>
                <c:formatCode>General</c:formatCode>
                <c:ptCount val="3"/>
                <c:pt idx="0">
                  <c:v>8</c:v>
                </c:pt>
                <c:pt idx="1">
                  <c:v>5</c:v>
                </c:pt>
                <c:pt idx="2">
                  <c:v>11</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CA"/>
              <a:t>Discovery Portal</a:t>
            </a:r>
          </a:p>
        </c:rich>
      </c:tx>
      <c:overlay val="0"/>
    </c:title>
    <c:autoTitleDeleted val="0"/>
    <c:plotArea>
      <c:layout>
        <c:manualLayout>
          <c:layoutTarget val="inner"/>
          <c:xMode val="edge"/>
          <c:yMode val="edge"/>
          <c:x val="0.27231606129878927"/>
          <c:y val="0.18170259967504063"/>
          <c:w val="0.46074443315553298"/>
          <c:h val="0.68014654418197729"/>
        </c:manualLayout>
      </c:layout>
      <c:pieChart>
        <c:varyColors val="1"/>
        <c:ser>
          <c:idx val="0"/>
          <c:order val="0"/>
          <c:dPt>
            <c:idx val="0"/>
            <c:bubble3D val="0"/>
            <c:explosion val="10"/>
            <c:spPr>
              <a:solidFill>
                <a:srgbClr val="00B050"/>
              </a:solidFill>
            </c:spPr>
          </c:dPt>
          <c:dPt>
            <c:idx val="1"/>
            <c:bubble3D val="0"/>
            <c:spPr>
              <a:solidFill>
                <a:srgbClr val="92D050"/>
              </a:solidFill>
            </c:spPr>
          </c:dPt>
          <c:dPt>
            <c:idx val="2"/>
            <c:bubble3D val="0"/>
            <c:spPr>
              <a:solidFill>
                <a:srgbClr val="FFFF00"/>
              </a:solidFill>
            </c:spPr>
          </c:dPt>
          <c:dPt>
            <c:idx val="3"/>
            <c:bubble3D val="0"/>
            <c:spPr>
              <a:solidFill>
                <a:srgbClr val="FFC000"/>
              </a:solidFill>
            </c:spPr>
          </c:dPt>
          <c:dPt>
            <c:idx val="4"/>
            <c:bubble3D val="0"/>
            <c:spPr>
              <a:solidFill>
                <a:schemeClr val="bg1">
                  <a:lumMod val="75000"/>
                </a:schemeClr>
              </a:solidFill>
            </c:spPr>
          </c:dPt>
          <c:dLbls>
            <c:dLbl>
              <c:idx val="0"/>
              <c:layout>
                <c:manualLayout>
                  <c:x val="-1.0752688172042024E-3"/>
                  <c:y val="-1.9179790026246719E-2"/>
                </c:manualLayout>
              </c:layout>
              <c:tx>
                <c:rich>
                  <a:bodyPr/>
                  <a:lstStyle/>
                  <a:p>
                    <a:r>
                      <a:rPr lang="en-US"/>
                      <a:t>Operational</a:t>
                    </a:r>
                  </a:p>
                  <a:p>
                    <a:r>
                      <a:rPr lang="en-US"/>
                      <a:t>8</a:t>
                    </a:r>
                    <a:r>
                      <a:rPr lang="en-US" baseline="0"/>
                      <a:t> (</a:t>
                    </a:r>
                    <a:r>
                      <a:rPr lang="en-US"/>
                      <a:t>33%)</a:t>
                    </a:r>
                  </a:p>
                </c:rich>
              </c:tx>
              <c:dLblPos val="bestFit"/>
              <c:showLegendKey val="0"/>
              <c:showVal val="1"/>
              <c:showCatName val="1"/>
              <c:showSerName val="0"/>
              <c:showPercent val="1"/>
              <c:showBubbleSize val="0"/>
            </c:dLbl>
            <c:dLbl>
              <c:idx val="1"/>
              <c:layout>
                <c:manualLayout>
                  <c:x val="5.3763440860215058E-3"/>
                  <c:y val="-3.306867891513561E-2"/>
                </c:manualLayout>
              </c:layout>
              <c:tx>
                <c:rich>
                  <a:bodyPr/>
                  <a:lstStyle/>
                  <a:p>
                    <a:r>
                      <a:rPr lang="en-US"/>
                      <a:t>Introductory</a:t>
                    </a:r>
                  </a:p>
                  <a:p>
                    <a:r>
                      <a:rPr lang="en-US"/>
                      <a:t>3</a:t>
                    </a:r>
                    <a:r>
                      <a:rPr lang="en-US" baseline="0"/>
                      <a:t> (</a:t>
                    </a:r>
                    <a:r>
                      <a:rPr lang="en-US"/>
                      <a:t>13%)</a:t>
                    </a:r>
                  </a:p>
                </c:rich>
              </c:tx>
              <c:dLblPos val="bestFit"/>
              <c:showLegendKey val="0"/>
              <c:showVal val="1"/>
              <c:showCatName val="1"/>
              <c:showSerName val="0"/>
              <c:showPercent val="1"/>
              <c:showBubbleSize val="0"/>
            </c:dLbl>
            <c:dLbl>
              <c:idx val="2"/>
              <c:layout>
                <c:manualLayout>
                  <c:x val="-2.3531030395394126E-3"/>
                  <c:y val="-7.301587301587302E-3"/>
                </c:manualLayout>
              </c:layout>
              <c:tx>
                <c:rich>
                  <a:bodyPr/>
                  <a:lstStyle/>
                  <a:p>
                    <a:r>
                      <a:rPr lang="en-US"/>
                      <a:t>Demonstration</a:t>
                    </a:r>
                  </a:p>
                  <a:p>
                    <a:r>
                      <a:rPr lang="en-US"/>
                      <a:t>2</a:t>
                    </a:r>
                    <a:r>
                      <a:rPr lang="en-US" baseline="0"/>
                      <a:t> (</a:t>
                    </a:r>
                    <a:r>
                      <a:rPr lang="en-US"/>
                      <a:t>8%)</a:t>
                    </a:r>
                  </a:p>
                </c:rich>
              </c:tx>
              <c:dLblPos val="bestFit"/>
              <c:showLegendKey val="0"/>
              <c:showVal val="1"/>
              <c:showCatName val="1"/>
              <c:showSerName val="0"/>
              <c:showPercent val="1"/>
              <c:showBubbleSize val="0"/>
            </c:dLbl>
            <c:dLbl>
              <c:idx val="3"/>
              <c:tx>
                <c:rich>
                  <a:bodyPr/>
                  <a:lstStyle/>
                  <a:p>
                    <a:r>
                      <a:rPr lang="en-US"/>
                      <a:t>Planned</a:t>
                    </a:r>
                  </a:p>
                  <a:p>
                    <a:r>
                      <a:rPr lang="en-US"/>
                      <a:t>5</a:t>
                    </a:r>
                    <a:r>
                      <a:rPr lang="en-US" baseline="0"/>
                      <a:t> (</a:t>
                    </a:r>
                    <a:r>
                      <a:rPr lang="en-US"/>
                      <a:t>21%)</a:t>
                    </a:r>
                  </a:p>
                </c:rich>
              </c:tx>
              <c:dLblPos val="outEnd"/>
              <c:showLegendKey val="0"/>
              <c:showVal val="1"/>
              <c:showCatName val="1"/>
              <c:showSerName val="0"/>
              <c:showPercent val="1"/>
              <c:showBubbleSize val="0"/>
            </c:dLbl>
            <c:dLbl>
              <c:idx val="4"/>
              <c:layout>
                <c:manualLayout>
                  <c:x val="2.7777777777777779E-3"/>
                  <c:y val="6.4814814814814811E-2"/>
                </c:manualLayout>
              </c:layout>
              <c:tx>
                <c:rich>
                  <a:bodyPr/>
                  <a:lstStyle/>
                  <a:p>
                    <a:r>
                      <a:rPr lang="en-US"/>
                      <a:t>Not Available</a:t>
                    </a:r>
                  </a:p>
                  <a:p>
                    <a:r>
                      <a:rPr lang="en-US"/>
                      <a:t>6</a:t>
                    </a:r>
                    <a:r>
                      <a:rPr lang="en-US" baseline="0"/>
                      <a:t> (</a:t>
                    </a:r>
                    <a:r>
                      <a:rPr lang="en-US"/>
                      <a:t>25%)</a:t>
                    </a:r>
                  </a:p>
                </c:rich>
              </c:tx>
              <c:dLblPos val="bestFit"/>
              <c:showLegendKey val="0"/>
              <c:showVal val="1"/>
              <c:showCatName val="1"/>
              <c:showSerName val="0"/>
              <c:showPercent val="1"/>
              <c:showBubbleSize val="0"/>
            </c:dLbl>
            <c:dLblPos val="outEnd"/>
            <c:showLegendKey val="0"/>
            <c:showVal val="1"/>
            <c:showCatName val="1"/>
            <c:showSerName val="0"/>
            <c:showPercent val="1"/>
            <c:showBubbleSize val="0"/>
            <c:showLeaderLines val="0"/>
          </c:dLbls>
          <c:cat>
            <c:strRef>
              <c:f>'Sec3 Sumary Stats'!$C$27:$C$31</c:f>
              <c:strCache>
                <c:ptCount val="5"/>
                <c:pt idx="0">
                  <c:v>Operational?</c:v>
                </c:pt>
                <c:pt idx="1">
                  <c:v>Introductory?</c:v>
                </c:pt>
                <c:pt idx="2">
                  <c:v>Demonstration?</c:v>
                </c:pt>
                <c:pt idx="3">
                  <c:v>Planned?</c:v>
                </c:pt>
                <c:pt idx="4">
                  <c:v>Not Available?</c:v>
                </c:pt>
              </c:strCache>
            </c:strRef>
          </c:cat>
          <c:val>
            <c:numRef>
              <c:f>'Sec3 Sumary Stats'!$E$27:$E$31</c:f>
              <c:numCache>
                <c:formatCode>General</c:formatCode>
                <c:ptCount val="5"/>
                <c:pt idx="0">
                  <c:v>8</c:v>
                </c:pt>
                <c:pt idx="1">
                  <c:v>3</c:v>
                </c:pt>
                <c:pt idx="2">
                  <c:v>2</c:v>
                </c:pt>
                <c:pt idx="3">
                  <c:v>5</c:v>
                </c:pt>
                <c:pt idx="4">
                  <c:v>6</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CA"/>
              <a:t>Web Mapping</a:t>
            </a:r>
          </a:p>
        </c:rich>
      </c:tx>
      <c:overlay val="0"/>
    </c:title>
    <c:autoTitleDeleted val="0"/>
    <c:plotArea>
      <c:layout>
        <c:manualLayout>
          <c:layoutTarget val="inner"/>
          <c:xMode val="edge"/>
          <c:yMode val="edge"/>
          <c:x val="0.25809486192866671"/>
          <c:y val="0.17773434570678665"/>
          <c:w val="0.46223551546347968"/>
          <c:h val="0.68014654418197729"/>
        </c:manualLayout>
      </c:layout>
      <c:pieChart>
        <c:varyColors val="1"/>
        <c:ser>
          <c:idx val="0"/>
          <c:order val="0"/>
          <c:spPr>
            <a:ln w="12700"/>
            <a:scene3d>
              <a:camera prst="orthographicFront"/>
              <a:lightRig rig="threePt" dir="t">
                <a:rot lat="0" lon="0" rev="1200000"/>
              </a:lightRig>
            </a:scene3d>
            <a:sp3d>
              <a:bevelT w="63500" h="25400"/>
            </a:sp3d>
          </c:spPr>
          <c:dPt>
            <c:idx val="0"/>
            <c:bubble3D val="0"/>
            <c:explosion val="11"/>
            <c:spPr>
              <a:solidFill>
                <a:srgbClr val="00B050"/>
              </a:solidFill>
              <a:ln w="12700"/>
              <a:scene3d>
                <a:camera prst="orthographicFront"/>
                <a:lightRig rig="threePt" dir="t">
                  <a:rot lat="0" lon="0" rev="1200000"/>
                </a:lightRig>
              </a:scene3d>
              <a:sp3d>
                <a:bevelT w="63500" h="25400"/>
              </a:sp3d>
            </c:spPr>
          </c:dPt>
          <c:dPt>
            <c:idx val="1"/>
            <c:bubble3D val="0"/>
            <c:spPr>
              <a:solidFill>
                <a:srgbClr val="92D050"/>
              </a:solidFill>
              <a:ln w="12700"/>
              <a:scene3d>
                <a:camera prst="orthographicFront"/>
                <a:lightRig rig="threePt" dir="t">
                  <a:rot lat="0" lon="0" rev="1200000"/>
                </a:lightRig>
              </a:scene3d>
              <a:sp3d>
                <a:bevelT w="63500" h="25400"/>
              </a:sp3d>
            </c:spPr>
          </c:dPt>
          <c:dPt>
            <c:idx val="2"/>
            <c:bubble3D val="0"/>
            <c:spPr>
              <a:solidFill>
                <a:srgbClr val="FFFF00"/>
              </a:solidFill>
              <a:ln w="12700"/>
              <a:scene3d>
                <a:camera prst="orthographicFront"/>
                <a:lightRig rig="threePt" dir="t">
                  <a:rot lat="0" lon="0" rev="1200000"/>
                </a:lightRig>
              </a:scene3d>
              <a:sp3d>
                <a:bevelT w="63500" h="25400"/>
              </a:sp3d>
            </c:spPr>
          </c:dPt>
          <c:dPt>
            <c:idx val="3"/>
            <c:bubble3D val="0"/>
            <c:spPr>
              <a:solidFill>
                <a:srgbClr val="FFC000"/>
              </a:solidFill>
              <a:ln w="12700"/>
              <a:scene3d>
                <a:camera prst="orthographicFront"/>
                <a:lightRig rig="threePt" dir="t">
                  <a:rot lat="0" lon="0" rev="1200000"/>
                </a:lightRig>
              </a:scene3d>
              <a:sp3d>
                <a:bevelT w="63500" h="25400"/>
              </a:sp3d>
            </c:spPr>
          </c:dPt>
          <c:dPt>
            <c:idx val="4"/>
            <c:bubble3D val="0"/>
            <c:spPr>
              <a:solidFill>
                <a:schemeClr val="bg1">
                  <a:lumMod val="75000"/>
                </a:schemeClr>
              </a:solidFill>
              <a:ln w="12700"/>
              <a:scene3d>
                <a:camera prst="orthographicFront"/>
                <a:lightRig rig="threePt" dir="t">
                  <a:rot lat="0" lon="0" rev="1200000"/>
                </a:lightRig>
              </a:scene3d>
              <a:sp3d>
                <a:bevelT w="63500" h="25400"/>
              </a:sp3d>
            </c:spPr>
          </c:dPt>
          <c:dLbls>
            <c:dLbl>
              <c:idx val="0"/>
              <c:layout>
                <c:manualLayout>
                  <c:x val="1.3487331073907025E-2"/>
                  <c:y val="2.8544556930383703E-2"/>
                </c:manualLayout>
              </c:layout>
              <c:tx>
                <c:rich>
                  <a:bodyPr/>
                  <a:lstStyle/>
                  <a:p>
                    <a:r>
                      <a:rPr lang="en-US"/>
                      <a:t>Operational</a:t>
                    </a:r>
                  </a:p>
                  <a:p>
                    <a:r>
                      <a:rPr lang="en-US"/>
                      <a:t>8 (34%)</a:t>
                    </a:r>
                  </a:p>
                </c:rich>
              </c:tx>
              <c:showLegendKey val="0"/>
              <c:showVal val="1"/>
              <c:showCatName val="1"/>
              <c:showSerName val="0"/>
              <c:showPercent val="1"/>
              <c:showBubbleSize val="0"/>
              <c:separator>, </c:separator>
            </c:dLbl>
            <c:dLbl>
              <c:idx val="1"/>
              <c:tx>
                <c:rich>
                  <a:bodyPr/>
                  <a:lstStyle/>
                  <a:p>
                    <a:r>
                      <a:rPr lang="en-US"/>
                      <a:t>Introductory</a:t>
                    </a:r>
                  </a:p>
                  <a:p>
                    <a:r>
                      <a:rPr lang="en-US"/>
                      <a:t>2 (8%)</a:t>
                    </a:r>
                  </a:p>
                </c:rich>
              </c:tx>
              <c:showLegendKey val="0"/>
              <c:showVal val="1"/>
              <c:showCatName val="1"/>
              <c:showSerName val="0"/>
              <c:showPercent val="1"/>
              <c:showBubbleSize val="0"/>
              <c:separator>, </c:separator>
            </c:dLbl>
            <c:dLbl>
              <c:idx val="2"/>
              <c:layout>
                <c:manualLayout>
                  <c:x val="-7.1993943718200268E-2"/>
                  <c:y val="0"/>
                </c:manualLayout>
              </c:layout>
              <c:tx>
                <c:rich>
                  <a:bodyPr/>
                  <a:lstStyle/>
                  <a:p>
                    <a:r>
                      <a:rPr lang="en-US"/>
                      <a:t>Demonstration</a:t>
                    </a:r>
                  </a:p>
                  <a:p>
                    <a:r>
                      <a:rPr lang="en-US"/>
                      <a:t>2 (8%)</a:t>
                    </a:r>
                  </a:p>
                </c:rich>
              </c:tx>
              <c:showLegendKey val="0"/>
              <c:showVal val="1"/>
              <c:showCatName val="1"/>
              <c:showSerName val="0"/>
              <c:showPercent val="1"/>
              <c:showBubbleSize val="0"/>
              <c:separator>, </c:separator>
            </c:dLbl>
            <c:dLbl>
              <c:idx val="3"/>
              <c:layout>
                <c:manualLayout>
                  <c:x val="-2.1756109369823917E-2"/>
                  <c:y val="-8.7338145231846021E-2"/>
                </c:manualLayout>
              </c:layout>
              <c:tx>
                <c:rich>
                  <a:bodyPr/>
                  <a:lstStyle/>
                  <a:p>
                    <a:r>
                      <a:rPr lang="en-US"/>
                      <a:t>Planned</a:t>
                    </a:r>
                  </a:p>
                  <a:p>
                    <a:r>
                      <a:rPr lang="en-US"/>
                      <a:t>6 (25%)</a:t>
                    </a:r>
                  </a:p>
                </c:rich>
              </c:tx>
              <c:showLegendKey val="0"/>
              <c:showVal val="1"/>
              <c:showCatName val="1"/>
              <c:showSerName val="0"/>
              <c:showPercent val="1"/>
              <c:showBubbleSize val="0"/>
              <c:separator>, </c:separator>
            </c:dLbl>
            <c:dLbl>
              <c:idx val="4"/>
              <c:layout>
                <c:manualLayout>
                  <c:x val="-4.8080549397344748E-2"/>
                  <c:y val="0.10890638670166229"/>
                </c:manualLayout>
              </c:layout>
              <c:tx>
                <c:rich>
                  <a:bodyPr/>
                  <a:lstStyle/>
                  <a:p>
                    <a:r>
                      <a:rPr lang="en-US"/>
                      <a:t>Not Available</a:t>
                    </a:r>
                  </a:p>
                  <a:p>
                    <a:r>
                      <a:rPr lang="en-US"/>
                      <a:t>6 (25%)</a:t>
                    </a:r>
                  </a:p>
                </c:rich>
              </c:tx>
              <c:showLegendKey val="0"/>
              <c:showVal val="1"/>
              <c:showCatName val="1"/>
              <c:showSerName val="0"/>
              <c:showPercent val="1"/>
              <c:showBubbleSize val="0"/>
              <c:separator>, </c:separator>
            </c:dLbl>
            <c:showLegendKey val="0"/>
            <c:showVal val="1"/>
            <c:showCatName val="1"/>
            <c:showSerName val="0"/>
            <c:showPercent val="1"/>
            <c:showBubbleSize val="0"/>
            <c:separator>, </c:separator>
            <c:showLeaderLines val="0"/>
          </c:dLbls>
          <c:cat>
            <c:strRef>
              <c:f>'Sec3 Sumary Stats'!$C$35:$C$39</c:f>
              <c:strCache>
                <c:ptCount val="5"/>
                <c:pt idx="0">
                  <c:v>Operational?</c:v>
                </c:pt>
                <c:pt idx="1">
                  <c:v>Introductory?</c:v>
                </c:pt>
                <c:pt idx="2">
                  <c:v>Demonstration?</c:v>
                </c:pt>
                <c:pt idx="3">
                  <c:v>Planned?</c:v>
                </c:pt>
                <c:pt idx="4">
                  <c:v>Not Available?</c:v>
                </c:pt>
              </c:strCache>
            </c:strRef>
          </c:cat>
          <c:val>
            <c:numRef>
              <c:f>'Sec3 Sumary Stats'!$E$35:$E$39</c:f>
              <c:numCache>
                <c:formatCode>General</c:formatCode>
                <c:ptCount val="5"/>
                <c:pt idx="0">
                  <c:v>8</c:v>
                </c:pt>
                <c:pt idx="1">
                  <c:v>2</c:v>
                </c:pt>
                <c:pt idx="2">
                  <c:v>2</c:v>
                </c:pt>
                <c:pt idx="3">
                  <c:v>6</c:v>
                </c:pt>
                <c:pt idx="4">
                  <c:v>6</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pPr>
            <a:r>
              <a:rPr lang="en-CA" sz="1600" baseline="0"/>
              <a:t>Feature Data Access</a:t>
            </a:r>
          </a:p>
        </c:rich>
      </c:tx>
      <c:overlay val="0"/>
    </c:title>
    <c:autoTitleDeleted val="0"/>
    <c:plotArea>
      <c:layout>
        <c:manualLayout>
          <c:layoutTarget val="inner"/>
          <c:xMode val="edge"/>
          <c:yMode val="edge"/>
          <c:x val="0.26504491816571707"/>
          <c:y val="0.17773434570678665"/>
          <c:w val="0.46449032285598446"/>
          <c:h val="0.68014654418197729"/>
        </c:manualLayout>
      </c:layout>
      <c:pieChart>
        <c:varyColors val="1"/>
        <c:ser>
          <c:idx val="0"/>
          <c:order val="0"/>
          <c:spPr>
            <a:solidFill>
              <a:srgbClr val="FFC000"/>
            </a:solidFill>
          </c:spPr>
          <c:dPt>
            <c:idx val="0"/>
            <c:bubble3D val="0"/>
            <c:explosion val="12"/>
            <c:spPr>
              <a:solidFill>
                <a:srgbClr val="00B050"/>
              </a:solidFill>
            </c:spPr>
          </c:dPt>
          <c:dPt>
            <c:idx val="1"/>
            <c:bubble3D val="0"/>
            <c:spPr>
              <a:solidFill>
                <a:srgbClr val="92D050"/>
              </a:solidFill>
            </c:spPr>
          </c:dPt>
          <c:dPt>
            <c:idx val="2"/>
            <c:bubble3D val="0"/>
            <c:spPr>
              <a:solidFill>
                <a:srgbClr val="FFFF00"/>
              </a:solidFill>
            </c:spPr>
          </c:dPt>
          <c:dPt>
            <c:idx val="4"/>
            <c:bubble3D val="0"/>
            <c:spPr>
              <a:solidFill>
                <a:schemeClr val="bg1">
                  <a:lumMod val="75000"/>
                </a:schemeClr>
              </a:solidFill>
            </c:spPr>
          </c:dPt>
          <c:dLbls>
            <c:dLbl>
              <c:idx val="0"/>
              <c:layout>
                <c:manualLayout>
                  <c:x val="-5.2890339927021317E-3"/>
                  <c:y val="3.1708223972003499E-2"/>
                </c:manualLayout>
              </c:layout>
              <c:tx>
                <c:rich>
                  <a:bodyPr/>
                  <a:lstStyle/>
                  <a:p>
                    <a:r>
                      <a:rPr lang="en-US"/>
                      <a:t>Operational</a:t>
                    </a:r>
                  </a:p>
                  <a:p>
                    <a:r>
                      <a:rPr lang="en-US"/>
                      <a:t>7 (29%)</a:t>
                    </a:r>
                  </a:p>
                </c:rich>
              </c:tx>
              <c:showLegendKey val="0"/>
              <c:showVal val="1"/>
              <c:showCatName val="1"/>
              <c:showSerName val="0"/>
              <c:showPercent val="1"/>
              <c:showBubbleSize val="0"/>
            </c:dLbl>
            <c:dLbl>
              <c:idx val="1"/>
              <c:layout>
                <c:manualLayout>
                  <c:x val="-1.7504214412222862E-3"/>
                  <c:y val="-7.1637920259967503E-3"/>
                </c:manualLayout>
              </c:layout>
              <c:tx>
                <c:rich>
                  <a:bodyPr/>
                  <a:lstStyle/>
                  <a:p>
                    <a:r>
                      <a:rPr lang="en-US"/>
                      <a:t>Introductory</a:t>
                    </a:r>
                  </a:p>
                  <a:p>
                    <a:r>
                      <a:rPr lang="en-US"/>
                      <a:t>3 (13%)</a:t>
                    </a:r>
                  </a:p>
                </c:rich>
              </c:tx>
              <c:showLegendKey val="0"/>
              <c:showVal val="1"/>
              <c:showCatName val="1"/>
              <c:showSerName val="0"/>
              <c:showPercent val="1"/>
              <c:showBubbleSize val="0"/>
            </c:dLbl>
            <c:dLbl>
              <c:idx val="2"/>
              <c:layout>
                <c:manualLayout>
                  <c:x val="-2.0109254635853446E-2"/>
                  <c:y val="8.5714285714285719E-3"/>
                </c:manualLayout>
              </c:layout>
              <c:tx>
                <c:rich>
                  <a:bodyPr/>
                  <a:lstStyle/>
                  <a:p>
                    <a:r>
                      <a:rPr lang="en-US"/>
                      <a:t>Demonstration</a:t>
                    </a:r>
                  </a:p>
                  <a:p>
                    <a:r>
                      <a:rPr lang="en-US"/>
                      <a:t>2 (8%)</a:t>
                    </a:r>
                  </a:p>
                </c:rich>
              </c:tx>
              <c:showLegendKey val="0"/>
              <c:showVal val="1"/>
              <c:showCatName val="1"/>
              <c:showSerName val="0"/>
              <c:showPercent val="1"/>
              <c:showBubbleSize val="0"/>
            </c:dLbl>
            <c:dLbl>
              <c:idx val="3"/>
              <c:layout>
                <c:manualLayout>
                  <c:x val="1.1723534558180228E-3"/>
                  <c:y val="-1.2591551056117985E-2"/>
                </c:manualLayout>
              </c:layout>
              <c:tx>
                <c:rich>
                  <a:bodyPr/>
                  <a:lstStyle/>
                  <a:p>
                    <a:r>
                      <a:rPr lang="en-US"/>
                      <a:t>Planned</a:t>
                    </a:r>
                  </a:p>
                  <a:p>
                    <a:r>
                      <a:rPr lang="en-US"/>
                      <a:t>4 (17%)</a:t>
                    </a:r>
                  </a:p>
                </c:rich>
              </c:tx>
              <c:showLegendKey val="0"/>
              <c:showVal val="1"/>
              <c:showCatName val="1"/>
              <c:showSerName val="0"/>
              <c:showPercent val="1"/>
              <c:showBubbleSize val="0"/>
            </c:dLbl>
            <c:dLbl>
              <c:idx val="4"/>
              <c:layout>
                <c:manualLayout>
                  <c:x val="3.1894458314661887E-2"/>
                  <c:y val="-3.2962754655668045E-2"/>
                </c:manualLayout>
              </c:layout>
              <c:tx>
                <c:rich>
                  <a:bodyPr/>
                  <a:lstStyle/>
                  <a:p>
                    <a:r>
                      <a:rPr lang="en-US"/>
                      <a:t>Not Available</a:t>
                    </a:r>
                  </a:p>
                  <a:p>
                    <a:r>
                      <a:rPr lang="en-US"/>
                      <a:t>8 (33%)</a:t>
                    </a:r>
                  </a:p>
                </c:rich>
              </c:tx>
              <c:showLegendKey val="0"/>
              <c:showVal val="1"/>
              <c:showCatName val="1"/>
              <c:showSerName val="0"/>
              <c:showPercent val="1"/>
              <c:showBubbleSize val="0"/>
            </c:dLbl>
            <c:showLegendKey val="0"/>
            <c:showVal val="1"/>
            <c:showCatName val="1"/>
            <c:showSerName val="0"/>
            <c:showPercent val="1"/>
            <c:showBubbleSize val="0"/>
            <c:showLeaderLines val="0"/>
          </c:dLbls>
          <c:cat>
            <c:strRef>
              <c:f>'Sec3 Sumary Stats'!$C$43:$C$47</c:f>
              <c:strCache>
                <c:ptCount val="5"/>
                <c:pt idx="0">
                  <c:v>Operational?</c:v>
                </c:pt>
                <c:pt idx="1">
                  <c:v>Introductory?</c:v>
                </c:pt>
                <c:pt idx="2">
                  <c:v>Demonstration?</c:v>
                </c:pt>
                <c:pt idx="3">
                  <c:v>Planned?</c:v>
                </c:pt>
                <c:pt idx="4">
                  <c:v>Not Available?</c:v>
                </c:pt>
              </c:strCache>
            </c:strRef>
          </c:cat>
          <c:val>
            <c:numRef>
              <c:f>'Sec3 Sumary Stats'!$E$43:$E$47</c:f>
              <c:numCache>
                <c:formatCode>General</c:formatCode>
                <c:ptCount val="5"/>
                <c:pt idx="0">
                  <c:v>7</c:v>
                </c:pt>
                <c:pt idx="1">
                  <c:v>3</c:v>
                </c:pt>
                <c:pt idx="2">
                  <c:v>2</c:v>
                </c:pt>
                <c:pt idx="3">
                  <c:v>4</c:v>
                </c:pt>
                <c:pt idx="4">
                  <c:v>8</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CA"/>
              <a:t>Coverage Data</a:t>
            </a:r>
            <a:r>
              <a:rPr lang="en-CA" baseline="0"/>
              <a:t> Access</a:t>
            </a:r>
            <a:endParaRPr lang="en-CA"/>
          </a:p>
        </c:rich>
      </c:tx>
      <c:overlay val="0"/>
    </c:title>
    <c:autoTitleDeleted val="0"/>
    <c:plotArea>
      <c:layout/>
      <c:pieChart>
        <c:varyColors val="1"/>
        <c:ser>
          <c:idx val="0"/>
          <c:order val="0"/>
          <c:dPt>
            <c:idx val="0"/>
            <c:bubble3D val="0"/>
            <c:explosion val="18"/>
            <c:spPr>
              <a:solidFill>
                <a:srgbClr val="00B050"/>
              </a:solidFill>
            </c:spPr>
          </c:dPt>
          <c:dPt>
            <c:idx val="1"/>
            <c:bubble3D val="0"/>
            <c:spPr>
              <a:solidFill>
                <a:srgbClr val="92D050"/>
              </a:solidFill>
            </c:spPr>
          </c:dPt>
          <c:dPt>
            <c:idx val="2"/>
            <c:bubble3D val="0"/>
            <c:spPr>
              <a:solidFill>
                <a:srgbClr val="FFFF00"/>
              </a:solidFill>
            </c:spPr>
          </c:dPt>
          <c:dPt>
            <c:idx val="3"/>
            <c:bubble3D val="0"/>
            <c:spPr>
              <a:solidFill>
                <a:srgbClr val="FFC000"/>
              </a:solidFill>
            </c:spPr>
          </c:dPt>
          <c:dPt>
            <c:idx val="4"/>
            <c:bubble3D val="0"/>
            <c:spPr>
              <a:solidFill>
                <a:schemeClr val="bg1">
                  <a:lumMod val="75000"/>
                </a:schemeClr>
              </a:solidFill>
            </c:spPr>
          </c:dPt>
          <c:dLbls>
            <c:dLbl>
              <c:idx val="0"/>
              <c:layout>
                <c:manualLayout>
                  <c:x val="4.6164399904557382E-2"/>
                  <c:y val="7.1858205224346952E-2"/>
                </c:manualLayout>
              </c:layout>
              <c:tx>
                <c:rich>
                  <a:bodyPr/>
                  <a:lstStyle/>
                  <a:p>
                    <a:r>
                      <a:rPr lang="en-US"/>
                      <a:t>Operational</a:t>
                    </a:r>
                  </a:p>
                  <a:p>
                    <a:r>
                      <a:rPr lang="en-US"/>
                      <a:t>4 (17%)</a:t>
                    </a:r>
                  </a:p>
                </c:rich>
              </c:tx>
              <c:showLegendKey val="0"/>
              <c:showVal val="1"/>
              <c:showCatName val="1"/>
              <c:showSerName val="0"/>
              <c:showPercent val="1"/>
              <c:showBubbleSize val="0"/>
            </c:dLbl>
            <c:dLbl>
              <c:idx val="1"/>
              <c:layout>
                <c:manualLayout>
                  <c:x val="-5.0360892388451447E-3"/>
                  <c:y val="1.9671916010498686E-2"/>
                </c:manualLayout>
              </c:layout>
              <c:tx>
                <c:rich>
                  <a:bodyPr/>
                  <a:lstStyle/>
                  <a:p>
                    <a:r>
                      <a:rPr lang="en-US"/>
                      <a:t>Introductory</a:t>
                    </a:r>
                  </a:p>
                  <a:p>
                    <a:r>
                      <a:rPr lang="en-US"/>
                      <a:t>2 (8%)</a:t>
                    </a:r>
                  </a:p>
                </c:rich>
              </c:tx>
              <c:showLegendKey val="0"/>
              <c:showVal val="1"/>
              <c:showCatName val="1"/>
              <c:showSerName val="0"/>
              <c:showPercent val="1"/>
              <c:showBubbleSize val="0"/>
            </c:dLbl>
            <c:dLbl>
              <c:idx val="2"/>
              <c:layout>
                <c:manualLayout>
                  <c:x val="-3.6451409482905544E-4"/>
                  <c:y val="1.8761092363454569E-2"/>
                </c:manualLayout>
              </c:layout>
              <c:tx>
                <c:rich>
                  <a:bodyPr/>
                  <a:lstStyle/>
                  <a:p>
                    <a:r>
                      <a:rPr lang="en-US"/>
                      <a:t>Demonstration</a:t>
                    </a:r>
                  </a:p>
                  <a:p>
                    <a:r>
                      <a:rPr lang="en-US"/>
                      <a:t>2 (8%)</a:t>
                    </a:r>
                  </a:p>
                </c:rich>
              </c:tx>
              <c:showLegendKey val="0"/>
              <c:showVal val="1"/>
              <c:showCatName val="1"/>
              <c:showSerName val="0"/>
              <c:showPercent val="1"/>
              <c:showBubbleSize val="0"/>
            </c:dLbl>
            <c:dLbl>
              <c:idx val="3"/>
              <c:layout>
                <c:manualLayout>
                  <c:x val="-3.9530925111633773E-3"/>
                  <c:y val="-2.3504249468816397E-2"/>
                </c:manualLayout>
              </c:layout>
              <c:tx>
                <c:rich>
                  <a:bodyPr/>
                  <a:lstStyle/>
                  <a:p>
                    <a:r>
                      <a:rPr lang="en-US"/>
                      <a:t>Planned</a:t>
                    </a:r>
                  </a:p>
                  <a:p>
                    <a:r>
                      <a:rPr lang="en-US"/>
                      <a:t>4 (17%)</a:t>
                    </a:r>
                  </a:p>
                </c:rich>
              </c:tx>
              <c:showLegendKey val="0"/>
              <c:showVal val="1"/>
              <c:showCatName val="1"/>
              <c:showSerName val="0"/>
              <c:showPercent val="1"/>
              <c:showBubbleSize val="0"/>
            </c:dLbl>
            <c:dLbl>
              <c:idx val="4"/>
              <c:layout>
                <c:manualLayout>
                  <c:x val="8.5156969015236731E-3"/>
                  <c:y val="5.8236470441194853E-3"/>
                </c:manualLayout>
              </c:layout>
              <c:tx>
                <c:rich>
                  <a:bodyPr/>
                  <a:lstStyle/>
                  <a:p>
                    <a:r>
                      <a:rPr lang="en-US"/>
                      <a:t>Not Available</a:t>
                    </a:r>
                  </a:p>
                  <a:p>
                    <a:r>
                      <a:rPr lang="en-US"/>
                      <a:t>12 (50%)</a:t>
                    </a:r>
                  </a:p>
                </c:rich>
              </c:tx>
              <c:showLegendKey val="0"/>
              <c:showVal val="1"/>
              <c:showCatName val="1"/>
              <c:showSerName val="0"/>
              <c:showPercent val="1"/>
              <c:showBubbleSize val="0"/>
            </c:dLbl>
            <c:showLegendKey val="0"/>
            <c:showVal val="1"/>
            <c:showCatName val="1"/>
            <c:showSerName val="0"/>
            <c:showPercent val="1"/>
            <c:showBubbleSize val="0"/>
            <c:showLeaderLines val="0"/>
          </c:dLbls>
          <c:cat>
            <c:strRef>
              <c:f>'Sec3 Sumary Stats'!$C$51:$C$55</c:f>
              <c:strCache>
                <c:ptCount val="5"/>
                <c:pt idx="0">
                  <c:v>Operational?</c:v>
                </c:pt>
                <c:pt idx="1">
                  <c:v>Introductory?</c:v>
                </c:pt>
                <c:pt idx="2">
                  <c:v>Demonstration?</c:v>
                </c:pt>
                <c:pt idx="3">
                  <c:v>Planned?</c:v>
                </c:pt>
                <c:pt idx="4">
                  <c:v>Not Available?</c:v>
                </c:pt>
              </c:strCache>
            </c:strRef>
          </c:cat>
          <c:val>
            <c:numRef>
              <c:f>'Sec3 Sumary Stats'!$E$51:$E$55</c:f>
              <c:numCache>
                <c:formatCode>General</c:formatCode>
                <c:ptCount val="5"/>
                <c:pt idx="0">
                  <c:v>4</c:v>
                </c:pt>
                <c:pt idx="1">
                  <c:v>2</c:v>
                </c:pt>
                <c:pt idx="2">
                  <c:v>2</c:v>
                </c:pt>
                <c:pt idx="3">
                  <c:v>4</c:v>
                </c:pt>
                <c:pt idx="4">
                  <c:v>12</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CA"/>
              <a:t>Online Data Processing</a:t>
            </a:r>
          </a:p>
        </c:rich>
      </c:tx>
      <c:overlay val="0"/>
    </c:title>
    <c:autoTitleDeleted val="0"/>
    <c:plotArea>
      <c:layout/>
      <c:pieChart>
        <c:varyColors val="1"/>
        <c:ser>
          <c:idx val="0"/>
          <c:order val="0"/>
          <c:dPt>
            <c:idx val="0"/>
            <c:bubble3D val="0"/>
            <c:explosion val="14"/>
            <c:spPr>
              <a:solidFill>
                <a:srgbClr val="00B050"/>
              </a:solidFill>
            </c:spPr>
          </c:dPt>
          <c:dPt>
            <c:idx val="3"/>
            <c:bubble3D val="0"/>
            <c:spPr>
              <a:solidFill>
                <a:srgbClr val="FFC000"/>
              </a:solidFill>
            </c:spPr>
          </c:dPt>
          <c:dPt>
            <c:idx val="4"/>
            <c:bubble3D val="0"/>
            <c:spPr>
              <a:solidFill>
                <a:schemeClr val="bg1">
                  <a:lumMod val="75000"/>
                </a:schemeClr>
              </a:solidFill>
            </c:spPr>
          </c:dPt>
          <c:dLbls>
            <c:dLbl>
              <c:idx val="0"/>
              <c:layout>
                <c:manualLayout>
                  <c:x val="3.0053989586806534E-2"/>
                  <c:y val="5.9588739350843557E-2"/>
                </c:manualLayout>
              </c:layout>
              <c:tx>
                <c:rich>
                  <a:bodyPr/>
                  <a:lstStyle/>
                  <a:p>
                    <a:r>
                      <a:rPr lang="en-US"/>
                      <a:t>Operational</a:t>
                    </a:r>
                  </a:p>
                  <a:p>
                    <a:r>
                      <a:rPr lang="en-US"/>
                      <a:t>4 (17%)</a:t>
                    </a:r>
                  </a:p>
                </c:rich>
              </c:tx>
              <c:showLegendKey val="0"/>
              <c:showVal val="1"/>
              <c:showCatName val="1"/>
              <c:showSerName val="0"/>
              <c:showPercent val="1"/>
              <c:showBubbleSize val="0"/>
            </c:dLbl>
            <c:dLbl>
              <c:idx val="1"/>
              <c:delete val="1"/>
            </c:dLbl>
            <c:dLbl>
              <c:idx val="2"/>
              <c:delete val="1"/>
            </c:dLbl>
            <c:dLbl>
              <c:idx val="3"/>
              <c:layout>
                <c:manualLayout>
                  <c:x val="9.5090923080878918E-4"/>
                  <c:y val="9.4289632235686847E-3"/>
                </c:manualLayout>
              </c:layout>
              <c:tx>
                <c:rich>
                  <a:bodyPr/>
                  <a:lstStyle/>
                  <a:p>
                    <a:r>
                      <a:rPr lang="en-US"/>
                      <a:t>Planned</a:t>
                    </a:r>
                  </a:p>
                  <a:p>
                    <a:r>
                      <a:rPr lang="en-US"/>
                      <a:t>3 (13%)</a:t>
                    </a:r>
                  </a:p>
                </c:rich>
              </c:tx>
              <c:showLegendKey val="0"/>
              <c:showVal val="1"/>
              <c:showCatName val="1"/>
              <c:showSerName val="0"/>
              <c:showPercent val="1"/>
              <c:showBubbleSize val="0"/>
            </c:dLbl>
            <c:dLbl>
              <c:idx val="4"/>
              <c:layout>
                <c:manualLayout>
                  <c:x val="-4.898881735874222E-2"/>
                  <c:y val="-0.35451561462618592"/>
                </c:manualLayout>
              </c:layout>
              <c:tx>
                <c:rich>
                  <a:bodyPr/>
                  <a:lstStyle/>
                  <a:p>
                    <a:r>
                      <a:rPr lang="en-US"/>
                      <a:t>Not Available</a:t>
                    </a:r>
                  </a:p>
                  <a:p>
                    <a:r>
                      <a:rPr lang="en-US"/>
                      <a:t>16</a:t>
                    </a:r>
                    <a:r>
                      <a:rPr lang="en-US" baseline="0"/>
                      <a:t> (</a:t>
                    </a:r>
                    <a:r>
                      <a:rPr lang="en-US"/>
                      <a:t>70%)</a:t>
                    </a:r>
                  </a:p>
                </c:rich>
              </c:tx>
              <c:showLegendKey val="0"/>
              <c:showVal val="1"/>
              <c:showCatName val="1"/>
              <c:showSerName val="0"/>
              <c:showPercent val="1"/>
              <c:showBubbleSize val="0"/>
            </c:dLbl>
            <c:showLegendKey val="0"/>
            <c:showVal val="1"/>
            <c:showCatName val="1"/>
            <c:showSerName val="0"/>
            <c:showPercent val="1"/>
            <c:showBubbleSize val="0"/>
            <c:showLeaderLines val="0"/>
          </c:dLbls>
          <c:cat>
            <c:strRef>
              <c:f>'Sec3 Sumary Stats'!$C$59:$C$63</c:f>
              <c:strCache>
                <c:ptCount val="5"/>
                <c:pt idx="0">
                  <c:v>Operational?</c:v>
                </c:pt>
                <c:pt idx="1">
                  <c:v>Introductory?</c:v>
                </c:pt>
                <c:pt idx="2">
                  <c:v>Demonstration?</c:v>
                </c:pt>
                <c:pt idx="3">
                  <c:v>Planned?</c:v>
                </c:pt>
                <c:pt idx="4">
                  <c:v>Not Available?</c:v>
                </c:pt>
              </c:strCache>
            </c:strRef>
          </c:cat>
          <c:val>
            <c:numRef>
              <c:f>'Sec3 Sumary Stats'!$E$59:$E$63</c:f>
              <c:numCache>
                <c:formatCode>General</c:formatCode>
                <c:ptCount val="5"/>
                <c:pt idx="0">
                  <c:v>4</c:v>
                </c:pt>
                <c:pt idx="1">
                  <c:v>0</c:v>
                </c:pt>
                <c:pt idx="2">
                  <c:v>0</c:v>
                </c:pt>
                <c:pt idx="3">
                  <c:v>3</c:v>
                </c:pt>
                <c:pt idx="4">
                  <c:v>16</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CA"/>
              <a:t>Supported Data Types</a:t>
            </a:r>
          </a:p>
        </c:rich>
      </c:tx>
      <c:layout>
        <c:manualLayout>
          <c:xMode val="edge"/>
          <c:yMode val="edge"/>
          <c:x val="0.32034120734908139"/>
          <c:y val="1.7730496453900711E-2"/>
        </c:manualLayout>
      </c:layout>
      <c:overlay val="0"/>
    </c:title>
    <c:autoTitleDeleted val="0"/>
    <c:view3D>
      <c:rotX val="15"/>
      <c:rotY val="20"/>
      <c:rAngAx val="1"/>
    </c:view3D>
    <c:floor>
      <c:thickness val="0"/>
      <c:spPr>
        <a:solidFill>
          <a:schemeClr val="bg1">
            <a:lumMod val="95000"/>
          </a:schemeClr>
        </a:solidFill>
      </c:spPr>
    </c:floor>
    <c:sideWall>
      <c:thickness val="0"/>
      <c:spPr>
        <a:gradFill>
          <a:gsLst>
            <a:gs pos="0">
              <a:schemeClr val="bg1">
                <a:lumMod val="85000"/>
              </a:schemeClr>
            </a:gs>
            <a:gs pos="9000">
              <a:schemeClr val="bg1">
                <a:lumMod val="95000"/>
              </a:schemeClr>
            </a:gs>
            <a:gs pos="100000">
              <a:schemeClr val="accent1">
                <a:tint val="23500"/>
                <a:satMod val="160000"/>
              </a:schemeClr>
            </a:gs>
          </a:gsLst>
          <a:lin ang="5400000" scaled="0"/>
        </a:gradFill>
      </c:spPr>
    </c:sideWall>
    <c:backWall>
      <c:thickness val="0"/>
      <c:spPr>
        <a:gradFill>
          <a:gsLst>
            <a:gs pos="0">
              <a:schemeClr val="bg1">
                <a:lumMod val="85000"/>
              </a:schemeClr>
            </a:gs>
            <a:gs pos="9000">
              <a:schemeClr val="bg1">
                <a:lumMod val="95000"/>
              </a:schemeClr>
            </a:gs>
            <a:gs pos="100000">
              <a:schemeClr val="accent1">
                <a:tint val="23500"/>
                <a:satMod val="160000"/>
              </a:schemeClr>
            </a:gs>
          </a:gsLst>
          <a:lin ang="5400000" scaled="0"/>
        </a:gradFill>
      </c:spPr>
    </c:backWall>
    <c:plotArea>
      <c:layout/>
      <c:bar3DChart>
        <c:barDir val="bar"/>
        <c:grouping val="clustered"/>
        <c:varyColors val="0"/>
        <c:ser>
          <c:idx val="0"/>
          <c:order val="0"/>
          <c:spPr>
            <a:solidFill>
              <a:srgbClr val="3399FF"/>
            </a:solidFill>
            <a:scene3d>
              <a:camera prst="orthographicFront"/>
              <a:lightRig rig="threePt" dir="t"/>
            </a:scene3d>
            <a:sp3d>
              <a:bevelT w="152400" h="50800" prst="softRound"/>
              <a:contourClr>
                <a:srgbClr val="000000"/>
              </a:contourClr>
            </a:sp3d>
          </c:spPr>
          <c:invertIfNegative val="0"/>
          <c:dLbls>
            <c:dLbl>
              <c:idx val="0"/>
              <c:layout>
                <c:manualLayout>
                  <c:x val="-7.7229696063776776E-2"/>
                  <c:y val="0"/>
                </c:manualLayout>
              </c:layout>
              <c:showLegendKey val="0"/>
              <c:showVal val="1"/>
              <c:showCatName val="0"/>
              <c:showSerName val="0"/>
              <c:showPercent val="0"/>
              <c:showBubbleSize val="0"/>
            </c:dLbl>
            <c:dLbl>
              <c:idx val="1"/>
              <c:layout>
                <c:manualLayout>
                  <c:x val="-4.4843049327354258E-2"/>
                  <c:y val="0"/>
                </c:manualLayout>
              </c:layout>
              <c:showLegendKey val="0"/>
              <c:showVal val="1"/>
              <c:showCatName val="0"/>
              <c:showSerName val="0"/>
              <c:showPercent val="0"/>
              <c:showBubbleSize val="0"/>
            </c:dLbl>
            <c:dLbl>
              <c:idx val="2"/>
              <c:layout>
                <c:manualLayout>
                  <c:x val="-5.4808171400099651E-2"/>
                  <c:y val="0"/>
                </c:manualLayout>
              </c:layout>
              <c:showLegendKey val="0"/>
              <c:showVal val="1"/>
              <c:showCatName val="0"/>
              <c:showSerName val="0"/>
              <c:showPercent val="0"/>
              <c:showBubbleSize val="0"/>
            </c:dLbl>
            <c:dLbl>
              <c:idx val="3"/>
              <c:layout>
                <c:manualLayout>
                  <c:x val="-5.2316890881913304E-2"/>
                  <c:y val="0"/>
                </c:manualLayout>
              </c:layout>
              <c:showLegendKey val="0"/>
              <c:showVal val="1"/>
              <c:showCatName val="0"/>
              <c:showSerName val="0"/>
              <c:showPercent val="0"/>
              <c:showBubbleSize val="0"/>
            </c:dLbl>
            <c:dLbl>
              <c:idx val="4"/>
              <c:layout>
                <c:manualLayout>
                  <c:x val="-4.2351768809167911E-2"/>
                  <c:y val="-3.5460992907801418E-3"/>
                </c:manualLayout>
              </c:layout>
              <c:showLegendKey val="0"/>
              <c:showVal val="1"/>
              <c:showCatName val="0"/>
              <c:showSerName val="0"/>
              <c:showPercent val="0"/>
              <c:showBubbleSize val="0"/>
            </c:dLbl>
            <c:dLbl>
              <c:idx val="5"/>
              <c:layout>
                <c:manualLayout>
                  <c:x val="-4.9825610363726958E-2"/>
                  <c:y val="-3.5460992907801418E-3"/>
                </c:manualLayout>
              </c:layout>
              <c:showLegendKey val="0"/>
              <c:showVal val="1"/>
              <c:showCatName val="0"/>
              <c:showSerName val="0"/>
              <c:showPercent val="0"/>
              <c:showBubbleSize val="0"/>
            </c:dLbl>
            <c:dLbl>
              <c:idx val="6"/>
              <c:layout>
                <c:manualLayout>
                  <c:x val="-4.7334329845540611E-2"/>
                  <c:y val="-3.546099290780141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'Sec3 Sumary Stats'!$C$67:$C$73</c:f>
              <c:strCache>
                <c:ptCount val="7"/>
                <c:pt idx="0">
                  <c:v>Geolocated Textual Data </c:v>
                </c:pt>
                <c:pt idx="1">
                  <c:v>Auxiliary Textual Data</c:v>
                </c:pt>
                <c:pt idx="2">
                  <c:v>Bit Map Images</c:v>
                </c:pt>
                <c:pt idx="3">
                  <c:v>Imagery</c:v>
                </c:pt>
                <c:pt idx="4">
                  <c:v>Pictures</c:v>
                </c:pt>
                <c:pt idx="5">
                  <c:v>Feature Data</c:v>
                </c:pt>
                <c:pt idx="6">
                  <c:v>Coverage Data</c:v>
                </c:pt>
              </c:strCache>
            </c:strRef>
          </c:cat>
          <c:val>
            <c:numRef>
              <c:f>'Sec3 Sumary Stats'!$E$67:$E$73</c:f>
              <c:numCache>
                <c:formatCode>General</c:formatCode>
                <c:ptCount val="7"/>
                <c:pt idx="0">
                  <c:v>13</c:v>
                </c:pt>
                <c:pt idx="1">
                  <c:v>7</c:v>
                </c:pt>
                <c:pt idx="2">
                  <c:v>11</c:v>
                </c:pt>
                <c:pt idx="3">
                  <c:v>14</c:v>
                </c:pt>
                <c:pt idx="4">
                  <c:v>5</c:v>
                </c:pt>
                <c:pt idx="5">
                  <c:v>17</c:v>
                </c:pt>
                <c:pt idx="6">
                  <c:v>10</c:v>
                </c:pt>
              </c:numCache>
            </c:numRef>
          </c:val>
        </c:ser>
        <c:dLbls>
          <c:showLegendKey val="0"/>
          <c:showVal val="1"/>
          <c:showCatName val="0"/>
          <c:showSerName val="0"/>
          <c:showPercent val="0"/>
          <c:showBubbleSize val="0"/>
        </c:dLbls>
        <c:gapWidth val="75"/>
        <c:shape val="box"/>
        <c:axId val="77997952"/>
        <c:axId val="78009088"/>
        <c:axId val="0"/>
      </c:bar3DChart>
      <c:catAx>
        <c:axId val="77997952"/>
        <c:scaling>
          <c:orientation val="minMax"/>
        </c:scaling>
        <c:delete val="0"/>
        <c:axPos val="l"/>
        <c:majorTickMark val="out"/>
        <c:minorTickMark val="none"/>
        <c:tickLblPos val="nextTo"/>
        <c:crossAx val="78009088"/>
        <c:crosses val="autoZero"/>
        <c:auto val="1"/>
        <c:lblAlgn val="ctr"/>
        <c:lblOffset val="100"/>
        <c:noMultiLvlLbl val="0"/>
      </c:catAx>
      <c:valAx>
        <c:axId val="78009088"/>
        <c:scaling>
          <c:orientation val="minMax"/>
        </c:scaling>
        <c:delete val="0"/>
        <c:axPos val="b"/>
        <c:majorGridlines/>
        <c:minorGridlines/>
        <c:title>
          <c:tx>
            <c:rich>
              <a:bodyPr/>
              <a:lstStyle/>
              <a:p>
                <a:pPr>
                  <a:defRPr/>
                </a:pPr>
                <a:r>
                  <a:rPr lang="en-CA"/>
                  <a:t>Implementations</a:t>
                </a:r>
              </a:p>
            </c:rich>
          </c:tx>
          <c:overlay val="0"/>
        </c:title>
        <c:numFmt formatCode="General" sourceLinked="1"/>
        <c:majorTickMark val="none"/>
        <c:minorTickMark val="none"/>
        <c:tickLblPos val="nextTo"/>
        <c:spPr>
          <a:ln w="9525">
            <a:noFill/>
          </a:ln>
        </c:spPr>
        <c:crossAx val="779979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ISO19113</b:Tag>
    <b:SourceType>Misc</b:SourceType>
    <b:Guid>{93E37F39-CE7B-4A99-BCDB-57E3336D2C0E}</b:Guid>
    <b:Author>
      <b:Author>
        <b:Corporate>ISO 19113</b:Corporate>
      </b:Author>
    </b:Author>
    <b:Title>Geographic information - Quality principles</b:Title>
    <b:PublicationTitle>International Organization for Standardization</b:PublicationTitle>
    <b:Year>2002</b:Year>
    <b:City>Geneva</b:City>
    <b:StandardNumber>ISO 19113:2002  Quality principles and ISO 19114:2003 Quality evaluation procedures</b:StandardNumber>
    <b:RefOrder>7</b:RefOrder>
  </b:Source>
  <b:Source>
    <b:Tag>ISO19114</b:Tag>
    <b:SourceType>Misc</b:SourceType>
    <b:Guid>{ECC1B725-E00B-40FF-B442-22262DAF8F6B}</b:Guid>
    <b:Author>
      <b:Author>
        <b:Corporate>ISO 19114</b:Corporate>
      </b:Author>
    </b:Author>
    <b:Title>Geographic information - Quality evaluation procedures</b:Title>
    <b:PublicationTitle>International Organization for Standardization</b:PublicationTitle>
    <b:Year>2003</b:Year>
    <b:City>Geneva</b:City>
    <b:StandardNumber>ISO 19114:2003</b:StandardNumber>
    <b:RefOrder>8</b:RefOrder>
  </b:Source>
  <b:Source>
    <b:Tag>IDON1</b:Tag>
    <b:SourceType>Report</b:SourceType>
    <b:Guid>{0865E26F-267A-4F32-B0CD-0551DEBA4618}</b:Guid>
    <b:Author>
      <b:Author>
        <b:Corporate>IDON Technologies</b:Corporate>
      </b:Author>
    </b:Author>
    <b:Title>Analysis of the Impact of the Treasury Board Secretariat (TBS) Standard on Geospatial Metadata within the Department of Fisheries and Oceans (DFO)</b:Title>
    <b:Year>2013</b:Year>
    <b:City>Ottawa</b:City>
    <b:RefOrder>1</b:RefOrder>
  </b:Source>
  <b:Source>
    <b:Tag>ISO19135</b:Tag>
    <b:SourceType>Misc</b:SourceType>
    <b:Guid>{6C693A80-6577-4A3F-BA98-47BDFDE446B4}</b:Guid>
    <b:Author>
      <b:Author>
        <b:Corporate>ISO 19135</b:Corporate>
      </b:Author>
    </b:Author>
    <b:Title>Geographic Information - Procedures for registration of geographical information items</b:Title>
    <b:PublicationTitle>International Organization for Standardization</b:PublicationTitle>
    <b:Year>2005</b:Year>
    <b:City>Geneva</b:City>
    <b:StandardNumber>ISO 19135:2005</b:StandardNumber>
    <b:RefOrder>11</b:RefOrder>
  </b:Source>
  <b:Source>
    <b:Tag>ISO10646</b:Tag>
    <b:SourceType>Misc</b:SourceType>
    <b:Guid>{BDF87EBE-9554-4334-8A9F-382963601C55}</b:Guid>
    <b:Author>
      <b:Author>
        <b:Corporate>ISO/IEC 10646</b:Corporate>
      </b:Author>
    </b:Author>
    <b:Title>Information technology -- Universal Coded Character Set</b:Title>
    <b:PublicationTitle>International Organization for Standardization</b:PublicationTitle>
    <b:Year>2012</b:Year>
    <b:City>Geneva</b:City>
    <b:StandardNumber>ISO/IEC 10646:2012</b:StandardNumber>
    <b:RefOrder>39</b:RefOrder>
  </b:Source>
  <b:Source>
    <b:Tag>ISO19115p1</b:Tag>
    <b:SourceType>Misc</b:SourceType>
    <b:Guid>{9F36AD51-9EF5-45AA-BD26-07F8DF2F6DDA}</b:Guid>
    <b:Author>
      <b:Author>
        <b:Corporate>ISO FDIS 19115-1</b:Corporate>
      </b:Author>
    </b:Author>
    <b:Title>Geographic information - Metadata - Part 1 Fundamentals</b:Title>
    <b:PublicationTitle>International Organization fro Standardization</b:PublicationTitle>
    <b:City>Geneva</b:City>
    <b:StandardNumber>FDIS 19115-1</b:StandardNumber>
    <b:RefOrder>10</b:RefOrder>
  </b:Source>
  <b:Source>
    <b:Tag>ISO19157</b:Tag>
    <b:SourceType>Misc</b:SourceType>
    <b:Guid>{F609D193-2030-4E3C-BB54-2F9434C63E12}</b:Guid>
    <b:Author>
      <b:Author>
        <b:Corporate>ISO FDIS 19157</b:Corporate>
      </b:Author>
    </b:Author>
    <b:PublicationTitle>International Organization for Standardization</b:PublicationTitle>
    <b:City>Geneva</b:City>
    <b:StandardNumber>FDIS19157</b:StandardNumber>
    <b:Title>Geographic information — Data quality</b:Title>
    <b:RefOrder>9</b:RefOrder>
  </b:Source>
  <b:Source>
    <b:Tag>Mil84</b:Tag>
    <b:SourceType>JournalArticle</b:SourceType>
    <b:Guid>{84CC095E-0687-4701-BC27-FC11FA61EAE4}</b:Guid>
    <b:Title>Genre as Social Action</b:Title>
    <b:Year>1984</b:Year>
    <b:Publisher>Quarterly Journal of Speech</b:Publisher>
    <b:Volume>70</b:Volume>
    <b:Author>
      <b:Author>
        <b:NameList>
          <b:Person>
            <b:Last>Miller</b:Last>
            <b:First>Carolyn</b:First>
          </b:Person>
        </b:NameList>
      </b:Author>
    </b:Author>
    <b:Pages>151-167</b:Pages>
    <b:RefOrder>40</b:RefOrder>
  </b:Source>
  <b:Source>
    <b:Tag>CGSB171100</b:Tag>
    <b:SourceType>Misc</b:SourceType>
    <b:Guid>{C71D240E-ABE2-4997-BE35-0F63609FBF53}</b:Guid>
    <b:Title>North American Profile (NAP) of ISO19115: 2003 - Geographic Information - Metadata (NAP - Metadata)</b:Title>
    <b:City>Ottawa</b:City>
    <b:Year>2009</b:Year>
    <b:StandardNumber>CGSB-171.100</b:StandardNumber>
    <b:Author>
      <b:Author>
        <b:Corporate>Can/CGSB-171.100</b:Corporate>
      </b:Author>
    </b:Author>
    <b:PublicationTitle>Canadian General Standards Board</b:PublicationTitle>
    <b:RefOrder>12</b:RefOrder>
  </b:Source>
  <b:Source>
    <b:Tag>ISO19103</b:Tag>
    <b:SourceType>Misc</b:SourceType>
    <b:Guid>{12427513-F525-49FF-97AA-C3C4FF521EE3}</b:Guid>
    <b:Author>
      <b:Author>
        <b:Corporate>ISO 19103</b:Corporate>
      </b:Author>
    </b:Author>
    <b:Title>Geographic information - Conceptual schema language</b:Title>
    <b:PublicationTitle>International Organization for Standardization</b:PublicationTitle>
    <b:Year>2005</b:Year>
    <b:City>Geneva</b:City>
    <b:StandardNumber>ISO 19103:2005</b:StandardNumber>
    <b:RefOrder>13</b:RefOrder>
  </b:Source>
  <b:Source>
    <b:Tag>ISO19505p1</b:Tag>
    <b:SourceType>Misc</b:SourceType>
    <b:Guid>{9CFD7BA8-6413-42EF-A094-276B4699C08A}</b:Guid>
    <b:Author>
      <b:Author>
        <b:Corporate>ISO/IEC 19505-1</b:Corporate>
      </b:Author>
    </b:Author>
    <b:Title>Information technology -- Object Management Group Unified Modeling Language (OMG UML) -- Part 1: Infrastructure</b:Title>
    <b:PublicationTitle>International Organization for Standardization</b:PublicationTitle>
    <b:Year>2012</b:Year>
    <b:City>Geneva</b:City>
    <b:StandardNumber>ISO 19505-1:2012</b:StandardNumber>
    <b:RefOrder>14</b:RefOrder>
  </b:Source>
  <b:Source>
    <b:Tag>ISO19505p2</b:Tag>
    <b:SourceType>Misc</b:SourceType>
    <b:Guid>{F9864BE7-8396-4BAF-8805-809548EF1DAF}</b:Guid>
    <b:Author>
      <b:Author>
        <b:Corporate>ISO/IEC 19505-2</b:Corporate>
      </b:Author>
    </b:Author>
    <b:Title>Information technology -- Object Management Group Unified Modeling Language (OMG UML) -- Part 2: Superstructure</b:Title>
    <b:PublicationTitle>International Organization for Standardization</b:PublicationTitle>
    <b:Year>2012</b:Year>
    <b:City>Geneva</b:City>
    <b:StandardNumber>ISO 19505-2</b:StandardNumber>
    <b:RefOrder>15</b:RefOrder>
  </b:Source>
  <b:Source>
    <b:Tag>ISO639p2</b:Tag>
    <b:SourceType>Misc</b:SourceType>
    <b:Guid>{AF4D3A03-7363-43CB-B446-4BB54109D87D}</b:Guid>
    <b:Author>
      <b:Author>
        <b:Corporate>ISO 639-2</b:Corporate>
      </b:Author>
    </b:Author>
    <b:Title>Codes for the representation of names of languages -- Part 2: Alpha-3 code</b:Title>
    <b:Year>1998</b:Year>
    <b:City>Geneva</b:City>
    <b:StandardNumber>ISO 639-2:1998</b:StandardNumber>
    <b:PublicationTitle>International Organization for Standardization</b:PublicationTitle>
    <b:RefOrder>16</b:RefOrder>
  </b:Source>
  <b:Source>
    <b:Tag>ISO3166p1</b:Tag>
    <b:SourceType>Misc</b:SourceType>
    <b:Guid>{0CD5A4DE-9EA1-49FB-9D74-1A5D95E63FA6}</b:Guid>
    <b:Author>
      <b:Author>
        <b:Corporate>ISO 3166-1</b:Corporate>
      </b:Author>
    </b:Author>
    <b:Title>Codes for the representation of names of countries and their subdivisions -- Part 1: Country codes</b:Title>
    <b:PublicationTitle>International Organization for Standardization</b:PublicationTitle>
    <b:Year>2006</b:Year>
    <b:City>Geneva</b:City>
    <b:StandardNumber>ISO 3166-1:2006</b:StandardNumber>
    <b:RefOrder>17</b:RefOrder>
  </b:Source>
  <b:Source>
    <b:Tag>IHOS57</b:Tag>
    <b:SourceType>Misc</b:SourceType>
    <b:Guid>{3A705563-34A3-44DC-9713-6AF84256C527}</b:Guid>
    <b:Author>
      <b:Author>
        <b:Corporate>IHO S-57</b:Corporate>
      </b:Author>
    </b:Author>
    <b:Title>IHO TRANSFER STANDARD</b:Title>
    <b:PublicationTitle>Internation Hydrographic Organization</b:PublicationTitle>
    <b:Year>2000</b:Year>
    <b:StandardNumber>IHO S-57 ed 3.1</b:StandardNumber>
    <b:CountryRegion>Monaco</b:CountryRegion>
    <b:RefOrder>18</b:RefOrder>
  </b:Source>
  <b:Source>
    <b:Tag>IHO10</b:Tag>
    <b:SourceType>Misc</b:SourceType>
    <b:Guid>{8D5EDE1B-6D5B-4C70-B669-E106C51CA076}</b:Guid>
    <b:Author>
      <b:Author>
        <b:Corporate>IHO S-100</b:Corporate>
      </b:Author>
    </b:Author>
    <b:Title>Universal Hydrographic Data Model</b:Title>
    <b:PublicationTitle>International Hydrographic Organization</b:PublicationTitle>
    <b:Year>2010</b:Year>
    <b:StandardNumber>IHO S.100 ed 1.0</b:StandardNumber>
    <b:CountryRegion>Monaco</b:CountryRegion>
    <b:RefOrder>19</b:RefOrder>
  </b:Source>
  <b:Source>
    <b:Tag>ISO4217</b:Tag>
    <b:SourceType>Misc</b:SourceType>
    <b:Guid>{0FD33AB6-CDBB-419B-9DC1-179A403C53F4}</b:Guid>
    <b:Author>
      <b:Author>
        <b:Corporate>ISO 4217</b:Corporate>
      </b:Author>
    </b:Author>
    <b:Title>Codes for the representation of currencies and funds</b:Title>
    <b:PublicationTitle>International Organization for Standardization</b:PublicationTitle>
    <b:Year>2008</b:Year>
    <b:City>Geneva</b:City>
    <b:StandardNumber>ISO 4217:2008</b:StandardNumber>
    <b:RefOrder>20</b:RefOrder>
  </b:Source>
  <b:Source>
    <b:Tag>ISO19119</b:Tag>
    <b:SourceType>Misc</b:SourceType>
    <b:Guid>{3F3292AE-19E7-4549-8ED3-0A775EFDE0D2}</b:Guid>
    <b:Author>
      <b:Author>
        <b:Corporate>ISO 19119</b:Corporate>
      </b:Author>
    </b:Author>
    <b:Title>Geographic Information - Services</b:Title>
    <b:PublicationTitle>International Organization for Standardization</b:PublicationTitle>
    <b:Year>2005</b:Year>
    <b:City>Geneva</b:City>
    <b:StandardNumber>ISO 19119:2005</b:StandardNumber>
    <b:RefOrder>21</b:RefOrder>
  </b:Source>
  <b:Source>
    <b:Tag>ISO19106</b:Tag>
    <b:SourceType>Misc</b:SourceType>
    <b:Guid>{678CA3D3-36CD-4D55-9BA7-EF87ED6E479E}</b:Guid>
    <b:Author>
      <b:Author>
        <b:Corporate>ISO 19106</b:Corporate>
      </b:Author>
    </b:Author>
    <b:Title>Geographic information - Profiles</b:Title>
    <b:PublicationTitle>International Organization for Standardization</b:PublicationTitle>
    <b:Year>2004</b:Year>
    <b:City>Geneva</b:City>
    <b:StandardNumber>ISO 19106:2004</b:StandardNumber>
    <b:RefOrder>22</b:RefOrder>
  </b:Source>
  <b:Source>
    <b:Tag>Boole</b:Tag>
    <b:SourceType>Book</b:SourceType>
    <b:Guid>{31815CCC-8E7C-4E3E-AE5E-338AB0C95A70}</b:Guid>
    <b:Author>
      <b:Author>
        <b:NameList>
          <b:Person>
            <b:Last>Boole</b:Last>
            <b:First>George</b:First>
          </b:Person>
        </b:NameList>
      </b:Author>
    </b:Author>
    <b:Title>The Mathematical Analysis of Logic</b:Title>
    <b:Year>1847</b:Year>
    <b:Publisher>Project Gutenberg</b:Publisher>
    <b:StandardNumber>Gutenberg36884</b:StandardNumber>
    <b:RefOrder>23</b:RefOrder>
  </b:Source>
  <b:Source>
    <b:Tag>Mor47</b:Tag>
    <b:SourceType>Book</b:SourceType>
    <b:Guid>{FF350AB2-7F42-4ACA-A144-B2DE0662E5D0}</b:Guid>
    <b:Author>
      <b:Author>
        <b:NameList>
          <b:Person>
            <b:Last>De Morgan</b:Last>
            <b:First>Augustus</b:First>
          </b:Person>
        </b:NameList>
      </b:Author>
    </b:Author>
    <b:Title>Formal Logic or the Calculus of Inference, Necessary and probable</b:Title>
    <b:Year>1847</b:Year>
    <b:City>London</b:City>
    <b:Publisher>Taylor and Watson</b:Publisher>
    <b:RefOrder>24</b:RefOrder>
  </b:Source>
  <b:Source>
    <b:Tag>ISO19144p2</b:Tag>
    <b:SourceType>Misc</b:SourceType>
    <b:Guid>{DB65EABA-1B03-42FC-AB56-31FFAB868781}</b:Guid>
    <b:Author>
      <b:Author>
        <b:Corporate>ISO 19144-2</b:Corporate>
      </b:Author>
    </b:Author>
    <b:Title>Classification systems – Part 2: Land Cover Meta Language (LCML)</b:Title>
    <b:City>Geneva</b:City>
    <b:StandardNumber>ISO 19144-2:2012</b:StandardNumber>
    <b:PublicationTitle>International Organization for Standardization</b:PublicationTitle>
    <b:Year>2012</b:Year>
    <b:RefOrder>26</b:RefOrder>
  </b:Source>
  <b:Source>
    <b:Tag>ISO19152</b:Tag>
    <b:SourceType>Misc</b:SourceType>
    <b:Guid>{34335262-F2D0-49F9-9F1B-97AD16DED73A}</b:Guid>
    <b:Author>
      <b:Author>
        <b:Corporate>ISO 19152</b:Corporate>
      </b:Author>
    </b:Author>
    <b:Title>Geographic information -- Land Administration Domain Model (LADM)</b:Title>
    <b:PublicationTitle>International Organization for Standardization</b:PublicationTitle>
    <b:Year>2012</b:Year>
    <b:City>Geneva</b:City>
    <b:StandardNumber>ISO 19152:2012</b:StandardNumber>
    <b:RefOrder>27</b:RefOrder>
  </b:Source>
  <b:Source>
    <b:Tag>ISO19160p4</b:Tag>
    <b:SourceType>Misc</b:SourceType>
    <b:Guid>{F11FE755-8F49-4AC8-98C0-D0FADBB9981E}</b:Guid>
    <b:Author>
      <b:Author>
        <b:Corporate>ISO/AIW 19160-4</b:Corporate>
      </b:Author>
    </b:Author>
    <b:Title>Addressing -- Part 4: International postal address components and template languages</b:Title>
    <b:PublicationTitle>International Organization for Standardization</b:PublicationTitle>
    <b:City>Geneva</b:City>
    <b:StandardNumber>ISO/NP 19160-4</b:StandardNumber>
    <b:RefOrder>28</b:RefOrder>
  </b:Source>
  <b:Source>
    <b:Tag>EFCodd</b:Tag>
    <b:SourceType>JournalArticle</b:SourceType>
    <b:Guid>{B29F0D6C-59B3-45CB-93EE-583495FECC31}</b:Guid>
    <b:Title>Further normalization of the database relational model</b:Title>
    <b:Year>1972</b:Year>
    <b:Publisher>Prentice-Hall</b:Publisher>
    <b:StandardNumber>ISBN 013196741X</b:StandardNumber>
    <b:Author>
      <b:Author>
        <b:NameList>
          <b:Person>
            <b:Last>Codd</b:Last>
            <b:First>E.</b:First>
            <b:Middle>F.</b:Middle>
          </b:Person>
        </b:NameList>
      </b:Author>
    </b:Author>
    <b:JournalName>Data Base Systems</b:JournalName>
    <b:RefOrder>32</b:RefOrder>
  </b:Source>
  <b:Source>
    <b:Tag>ISO19139</b:Tag>
    <b:SourceType>Misc</b:SourceType>
    <b:Guid>{A54ED14D-78E5-480E-8FE3-CB29B4F6DA94}</b:Guid>
    <b:Author>
      <b:Author>
        <b:Corporate>ISO/TS 19139</b:Corporate>
      </b:Author>
    </b:Author>
    <b:Title>Geographic information - Metadata - XML schema implementation</b:Title>
    <b:City>Geneva</b:City>
    <b:Year>2007</b:Year>
    <b:StandardNumber>ISO/TS 19139:2007</b:StandardNumber>
    <b:PublicationTitle>International Organization for Standardization</b:PublicationTitle>
    <b:RefOrder>36</b:RefOrder>
  </b:Source>
  <b:Source>
    <b:Tag>ISO19107</b:Tag>
    <b:SourceType>Misc</b:SourceType>
    <b:Guid>{3BB35656-9EBB-4D0E-B822-D30E3D1A50CF}</b:Guid>
    <b:Author>
      <b:Author>
        <b:Corporate>ISO 19107</b:Corporate>
      </b:Author>
    </b:Author>
    <b:Title>Geographic information - Spatial schema</b:Title>
    <b:PublicationTitle>International Organization for Standardization</b:PublicationTitle>
    <b:Year>2003</b:Year>
    <b:City>Geneva</b:City>
    <b:StandardNumber>ISO 19107</b:StandardNumber>
    <b:RefOrder>35</b:RefOrder>
  </b:Source>
  <b:Source>
    <b:Tag>IHOS61</b:Tag>
    <b:SourceType>Misc</b:SourceType>
    <b:Guid>{C167A5FA-8891-4C2C-BDB8-43E85BC48357}</b:Guid>
    <b:Author>
      <b:Author>
        <b:Corporate>IHO S61</b:Corporate>
      </b:Author>
    </b:Author>
    <b:Title>Product Specification for Raster Navigational Charts (RNC)</b:Title>
    <b:PublicationTitle>International Hydrographic Organization</b:PublicationTitle>
    <b:Year>1999</b:Year>
    <b:StandardNumber>IHO S61</b:StandardNumber>
    <b:CountryRegion>Monaco</b:CountryRegion>
    <b:RefOrder>41</b:RefOrder>
  </b:Source>
  <b:Source>
    <b:Tag>ISO8601</b:Tag>
    <b:SourceType>Misc</b:SourceType>
    <b:Guid>{D7E955AB-5B9F-4471-9D76-760FAEE8865D}</b:Guid>
    <b:Author>
      <b:Author>
        <b:Corporate>ISO 8601</b:Corporate>
      </b:Author>
    </b:Author>
    <b:Title> Data elements and interchange formats -- Information interchange -- Representation of dates and times</b:Title>
    <b:PublicationTitle>International Organization for Standardization</b:PublicationTitle>
    <b:Year>2000</b:Year>
    <b:City>Geneva</b:City>
    <b:StandardNumber>ISO 8601:2000</b:StandardNumber>
    <b:RefOrder>42</b:RefOrder>
  </b:Source>
  <b:Source>
    <b:Tag>IHOS102</b:Tag>
    <b:SourceType>Misc</b:SourceType>
    <b:Guid>{CD2314D7-94C6-4F83-8A14-F1B08A61D6D3}</b:Guid>
    <b:Author>
      <b:Author>
        <b:Corporate>International Hydrographic Organization</b:Corporate>
      </b:Author>
    </b:Author>
    <b:Title>Bathymetric Surface Product Specification</b:Title>
    <b:Year>2012</b:Year>
    <b:City>Monaco</b:City>
    <b:Publisher>International Hydrographic Organization</b:Publisher>
    <b:StandardNumber>IHO S-102</b:StandardNumber>
    <b:Month>April</b:Month>
    <b:RefOrder>29</b:RefOrder>
  </b:Source>
  <b:Source>
    <b:Tag>AusMCP</b:Tag>
    <b:SourceType>Misc</b:SourceType>
    <b:Guid>{46F33FB2-5F5F-46FD-B304-2AECBAC21587}</b:Guid>
    <b:Author>
      <b:Author>
        <b:Corporate>Australian Ocean Data Centre Joint Facility</b:Corporate>
      </b:Author>
    </b:Author>
    <b:Title>Marine Community Profile of ISO 19115</b:Title>
    <b:Year>2008</b:Year>
    <b:Month>10</b:Month>
    <b:Day>30</b:Day>
    <b:CountryRegion>Australia</b:CountryRegion>
    <b:Edition> 1.4</b:Edition>
    <b:RefOrder>30</b:RefOrder>
  </b:Source>
  <b:Source>
    <b:Tag>ISO19115</b:Tag>
    <b:SourceType>Misc</b:SourceType>
    <b:Guid>{C6DF0CF1-35F3-47EF-887B-9ED82700A08D}</b:Guid>
    <b:Author>
      <b:Author>
        <b:Corporate>ISO 19115</b:Corporate>
      </b:Author>
    </b:Author>
    <b:Title>Geographic Information - Metadata</b:Title>
    <b:PublicationTitle>International Organization for Standardization</b:PublicationTitle>
    <b:Year>2003</b:Year>
    <b:City>Geneva</b:City>
    <b:StandardNumber>ISO 19115:2003</b:StandardNumber>
    <b:RefOrder>2</b:RefOrder>
  </b:Source>
  <b:Source>
    <b:Tag>ISO8211</b:Tag>
    <b:SourceType>Misc</b:SourceType>
    <b:Guid>{FD3637D6-EEDA-451D-A635-DA8B060303D3}</b:Guid>
    <b:Author>
      <b:Author>
        <b:Corporate>ISO/IEC 8211</b:Corporate>
      </b:Author>
    </b:Author>
    <b:Title>Information technology -- Specification for a data descriptive file for information interchange</b:Title>
    <b:Year>1994</b:Year>
    <b:City>Geneva</b:City>
    <b:Publisher>International Organization for Standardization</b:Publisher>
    <b:StandardNumber>ISO/IEC 8211:1994</b:StandardNumber>
    <b:RefOrder>34</b:RefOrder>
  </b:Source>
  <b:Source>
    <b:Tag>ISO19139p2</b:Tag>
    <b:SourceType>Misc</b:SourceType>
    <b:Guid>{35DB469B-95D2-4426-81DF-2A5CD3C09F96}</b:Guid>
    <b:Author>
      <b:Author>
        <b:Corporate>ISO/TS 19139-2:2012</b:Corporate>
      </b:Author>
    </b:Author>
    <b:Title>Geographic information -- Metadata - XML schema implementation - Part 2: Extensions for imagery and gridded data</b:Title>
    <b:PublicationTitle>International Organization for Standardization</b:PublicationTitle>
    <b:Year>2012</b:Year>
    <b:City>Geneva</b:City>
    <b:StandardNumber>ISO/TS 19139-2:2012</b:StandardNumber>
    <b:RefOrder>37</b:RefOrder>
  </b:Source>
  <b:Source>
    <b:Tag>ISO19130</b:Tag>
    <b:SourceType>Misc</b:SourceType>
    <b:Guid>{0871C807-D30B-468B-AC12-800A6F9378C7}</b:Guid>
    <b:Author>
      <b:Author>
        <b:Corporate>ISO 19130</b:Corporate>
      </b:Author>
    </b:Author>
    <b:Title>Geographic information - Imagery sensor models for geopositioning</b:Title>
    <b:Year>2010</b:Year>
    <b:City>Geneva</b:City>
    <b:StandardNumber>ISO 19130:2010</b:StandardNumber>
    <b:PublicationTitle>International Organization for Standardization</b:PublicationTitle>
    <b:RefOrder>4</b:RefOrder>
  </b:Source>
  <b:Source>
    <b:Tag>ISO19115p2</b:Tag>
    <b:SourceType>Misc</b:SourceType>
    <b:Guid>{98F581E3-2F75-4F49-B14C-6B6F5C0C5961}</b:Guid>
    <b:Author>
      <b:Author>
        <b:Corporate>ISO 19115-2</b:Corporate>
      </b:Author>
    </b:Author>
    <b:Title>Geographic Information – Metadata, Extensions for imagery and gridded data</b:Title>
    <b:PublicationTitle>International Organization for Standardization</b:PublicationTitle>
    <b:Year>2009</b:Year>
    <b:City>Geneva</b:City>
    <b:StandardNumber>ISO 19115-2:2009</b:StandardNumber>
    <b:RefOrder>3</b:RefOrder>
  </b:Source>
  <b:Source>
    <b:Tag>ISO19138</b:Tag>
    <b:SourceType>Misc</b:SourceType>
    <b:Guid>{DD5C6BAF-C099-484A-9931-0E18F9692780}</b:Guid>
    <b:Author>
      <b:Author>
        <b:Corporate>ISO 19138</b:Corporate>
      </b:Author>
    </b:Author>
    <b:Title>Geographic information - Data quality measures</b:Title>
    <b:PublicationTitle>International Organization for Standardization</b:PublicationTitle>
    <b:Year>2006</b:Year>
    <b:City>Geneva</b:City>
    <b:StandardNumber>ISO 19138:2006</b:StandardNumber>
    <b:RefOrder>6</b:RefOrder>
  </b:Source>
  <b:Source>
    <b:Tag>ISO23950</b:Tag>
    <b:SourceType>Misc</b:SourceType>
    <b:Guid>{DB29A2C3-4FFB-42D6-B649-F3CE7ADE825A}</b:Guid>
    <b:Author>
      <b:Author>
        <b:Corporate>ISO 23950</b:Corporate>
      </b:Author>
    </b:Author>
    <b:Title>Information and documentation -- Information retrieval (Z39.50) -- Application service definition and protocol specification</b:Title>
    <b:Year>1998</b:Year>
    <b:City>Geneva</b:City>
    <b:StandardNumber>ISO23950:1998</b:StandardNumber>
    <b:PublicationTitle>International Organization for Standardization</b:PublicationTitle>
    <b:RefOrder>31</b:RefOrder>
  </b:Source>
  <b:Source>
    <b:Tag>ISO8824</b:Tag>
    <b:SourceType>Misc</b:SourceType>
    <b:Guid>{B5CF883D-52DC-4575-8A03-FAEFC71E641F}</b:Guid>
    <b:Author>
      <b:Author>
        <b:Corporate>ISO/IEC 8824-1</b:Corporate>
      </b:Author>
    </b:Author>
    <b:StandardNumber>ISO 8824/8825</b:StandardNumber>
    <b:Title>Information technology -- Abstract Syntax Notation One (ASN.1): Specification of basic notation</b:Title>
    <b:Year>2002</b:Year>
    <b:City>Geneva</b:City>
    <b:PublicationTitle>International Organization for Standardization</b:PublicationTitle>
    <b:RefOrder>33</b:RefOrder>
  </b:Source>
  <b:Source>
    <b:Tag>ISO11</b:Tag>
    <b:SourceType>Misc</b:SourceType>
    <b:Guid>{62FF95E9-C243-402C-A37B-BC67C84B3008}</b:Guid>
    <b:Author>
      <b:Author>
        <b:Corporate>ISO 19118</b:Corporate>
      </b:Author>
    </b:Author>
    <b:Title>Geographic information -- Encoding</b:Title>
    <b:Year>2011</b:Year>
    <b:City>Geneva</b:City>
    <b:StandardNumber>ISO 19118:2011</b:StandardNumber>
    <b:PublicationTitle>International Organization for Standardization</b:PublicationTitle>
    <b:RefOrder>38</b:RefOrder>
  </b:Source>
  <b:Source>
    <b:Tag>ISO19130p2</b:Tag>
    <b:SourceType>Misc</b:SourceType>
    <b:Guid>{4391BB10-DD0F-47B5-B4C8-44F46A4B4145}</b:Guid>
    <b:Title>Geographic information - Imagery sensor models for geopositioning - Part 2: SAR/InSAR, Lidar and Sonar</b:Title>
    <b:Year>2013</b:Year>
    <b:City>Geneva</b:City>
    <b:StandardNumber>ISO/TS 19130-2:2013</b:StandardNumber>
    <b:Author>
      <b:Author>
        <b:Corporate>ISO 19130-2</b:Corporate>
      </b:Author>
    </b:Author>
    <b:PublicationTitle>International Organization for Standardization</b:PublicationTitle>
    <b:RefOrder>5</b:RefOrder>
  </b:Source>
  <b:Source>
    <b:Tag>IHOS44</b:Tag>
    <b:SourceType>Misc</b:SourceType>
    <b:Guid>{0FF92590-88BF-4655-9B23-C0C4930FADF5}</b:Guid>
    <b:Author>
      <b:Author>
        <b:Corporate>IHO S-44</b:Corporate>
      </b:Author>
    </b:Author>
    <b:Title>IHO STANDARDS FOR HYDROGRAPHIC SURVEYS</b:Title>
    <b:Year>2008</b:Year>
    <b:CountryRegion>Monaco</b:CountryRegion>
    <b:Edition>Edition 5</b:Edition>
    <b:PublicationTitle>International Hydrographic Organization</b:PublicationTitle>
    <b:RefOrder>25</b:RefOrder>
  </b:Source>
</b:Sources>
</file>

<file path=customXml/itemProps1.xml><?xml version="1.0" encoding="utf-8"?>
<ds:datastoreItem xmlns:ds="http://schemas.openxmlformats.org/officeDocument/2006/customXml" ds:itemID="{9B3B2823-D9E8-4186-8D08-A301ACE6F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14020</Words>
  <Characters>79916</Characters>
  <Application>Microsoft Office Word</Application>
  <DocSecurity>4</DocSecurity>
  <Lines>665</Lines>
  <Paragraphs>187</Paragraphs>
  <ScaleCrop>false</ScaleCrop>
  <HeadingPairs>
    <vt:vector size="2" baseType="variant">
      <vt:variant>
        <vt:lpstr>Title</vt:lpstr>
      </vt:variant>
      <vt:variant>
        <vt:i4>1</vt:i4>
      </vt:variant>
    </vt:vector>
  </HeadingPairs>
  <TitlesOfParts>
    <vt:vector size="1" baseType="lpstr">
      <vt:lpstr>A Comparison ofMarine Spatial Data Infrastructure (MSDI) Deployment in Canada and Internationally</vt:lpstr>
    </vt:vector>
  </TitlesOfParts>
  <LinksUpToDate>false</LinksUpToDate>
  <CharactersWithSpaces>93749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Comparison ofMarine Spatial Data Infrastructure (MSDI) Deployment in Canada and Internationally</dc:title>
  <dc:subject>MSDI</dc:subject>
  <dc:creator/>
  <cp:keywords>MSDI</cp:keywords>
  <cp:lastModifiedBy/>
  <cp:revision>1</cp:revision>
  <dcterms:created xsi:type="dcterms:W3CDTF">2016-01-18T19:48:00Z</dcterms:created>
  <dcterms:modified xsi:type="dcterms:W3CDTF">2016-01-18T19:48:00Z</dcterms:modified>
  <cp:category>Report</cp:category>
</cp:coreProperties>
</file>